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3.vsd" ContentType="application/vnd.visio"/>
  <Override PartName="/word/embeddings/Microsoft_Visio___1.vsdx" ContentType="application/vnd.ms-visio.drawing"/>
  <Override PartName="/word/embeddings/Microsoft_Visio___2.vsdx" ContentType="application/vnd.ms-visio.drawing"/>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framePr w:hSpace="0" w:vSpace="0" w:wrap="auto" w:vAnchor="margin" w:hAnchor="text" w:yAlign="inline"/>
        <w:rPr>
          <w:b/>
          <w:bCs/>
          <w:color w:val="000000"/>
        </w:rPr>
      </w:pPr>
      <w:r>
        <w:rPr>
          <w:rFonts w:eastAsia="Times New Roman"/>
          <w:b/>
          <w:bCs/>
        </w:rPr>
        <w:t>UDC</w:t>
      </w:r>
    </w:p>
    <w:p>
      <w:pPr>
        <w:autoSpaceDE w:val="0"/>
        <w:autoSpaceDN w:val="0"/>
        <w:jc w:val="center"/>
        <w:rPr>
          <w:rFonts w:ascii="黑体" w:eastAsia="黑体"/>
          <w:color w:val="000000"/>
          <w:sz w:val="32"/>
        </w:rPr>
      </w:pPr>
      <w:r>
        <w:rPr>
          <w:rFonts w:ascii="黑体" w:eastAsia="黑体"/>
          <w:color w:val="000000"/>
          <w:sz w:val="32"/>
        </w:rPr>
        <w:drawing>
          <wp:anchor distT="0" distB="0" distL="114300" distR="114300" simplePos="0" relativeHeight="251729920" behindDoc="0" locked="1" layoutInCell="1" allowOverlap="1">
            <wp:simplePos x="0" y="0"/>
            <wp:positionH relativeFrom="margin">
              <wp:posOffset>5046980</wp:posOffset>
            </wp:positionH>
            <wp:positionV relativeFrom="margin">
              <wp:posOffset>-311150</wp:posOffset>
            </wp:positionV>
            <wp:extent cx="889000" cy="516255"/>
            <wp:effectExtent l="0" t="0" r="0" b="4445"/>
            <wp:wrapNone/>
            <wp:docPr id="185" name="HBPicture" descr="GB"/>
            <wp:cNvGraphicFramePr/>
            <a:graphic xmlns:a="http://schemas.openxmlformats.org/drawingml/2006/main">
              <a:graphicData uri="http://schemas.openxmlformats.org/drawingml/2006/picture">
                <pic:pic xmlns:pic="http://schemas.openxmlformats.org/drawingml/2006/picture">
                  <pic:nvPicPr>
                    <pic:cNvPr id="185" name="HBPicture" descr="GB"/>
                    <pic:cNvPicPr>
                      <a:picLocks noChangeArrowheads="1"/>
                    </pic:cNvPicPr>
                  </pic:nvPicPr>
                  <pic:blipFill>
                    <a:blip r:embed="rId40" cstate="print"/>
                    <a:srcRect/>
                    <a:stretch>
                      <a:fillRect/>
                    </a:stretch>
                  </pic:blipFill>
                  <pic:spPr>
                    <a:xfrm>
                      <a:off x="0" y="0"/>
                      <a:ext cx="889000" cy="516255"/>
                    </a:xfrm>
                    <a:prstGeom prst="rect">
                      <a:avLst/>
                    </a:prstGeom>
                    <a:noFill/>
                    <a:ln w="9525">
                      <a:noFill/>
                      <a:miter lim="800000"/>
                      <a:headEnd/>
                      <a:tailEnd/>
                    </a:ln>
                  </pic:spPr>
                </pic:pic>
              </a:graphicData>
            </a:graphic>
          </wp:anchor>
        </w:drawing>
      </w:r>
    </w:p>
    <w:p>
      <w:pPr>
        <w:autoSpaceDE w:val="0"/>
        <w:autoSpaceDN w:val="0"/>
        <w:jc w:val="center"/>
        <w:rPr>
          <w:b/>
          <w:bCs/>
          <w:color w:val="000000"/>
          <w:sz w:val="40"/>
          <w:szCs w:val="40"/>
        </w:rPr>
      </w:pPr>
      <w:r>
        <w:rPr>
          <w:rFonts w:hint="eastAsia"/>
          <w:b/>
          <w:bCs/>
          <w:color w:val="000000"/>
          <w:sz w:val="40"/>
          <w:szCs w:val="40"/>
        </w:rPr>
        <w:t>National Standard of the People's Republic of China</w:t>
      </w:r>
    </w:p>
    <w:p>
      <w:pPr>
        <w:autoSpaceDE w:val="0"/>
        <w:autoSpaceDN w:val="0"/>
        <w:jc w:val="right"/>
        <w:rPr>
          <w:color w:val="000000"/>
          <w:u w:val="single"/>
        </w:rPr>
      </w:pPr>
      <w:r>
        <w:rPr>
          <w:rFonts w:hint="eastAsia"/>
          <w:color w:val="000000"/>
        </w:rPr>
        <w:t xml:space="preserve">                          </w:t>
      </w:r>
      <w:r>
        <w:rPr>
          <w:rFonts w:hint="eastAsia"/>
          <w:color w:val="000000"/>
          <w:u w:val="single"/>
        </w:rPr>
        <w:t xml:space="preserve">                       </w:t>
      </w:r>
    </w:p>
    <w:p>
      <w:pPr>
        <w:autoSpaceDE w:val="0"/>
        <w:autoSpaceDN w:val="0"/>
        <w:ind w:right="400"/>
        <w:jc w:val="right"/>
        <w:rPr>
          <w:color w:val="000000"/>
          <w:sz w:val="32"/>
          <w:szCs w:val="32"/>
          <w:u w:val="single"/>
        </w:rPr>
      </w:pPr>
      <w:r>
        <w:rPr>
          <w:rFonts w:eastAsia="Times New Roman"/>
          <w:b/>
          <w:bCs/>
        </w:rPr>
        <w:t>P</w:t>
      </w:r>
      <w:r>
        <w:rPr>
          <w:rFonts w:hint="eastAsia"/>
          <w:b/>
          <w:bCs/>
        </w:rPr>
        <w:t xml:space="preserve"> </w:t>
      </w:r>
      <w:r>
        <w:rPr>
          <w:rFonts w:hint="eastAsia"/>
        </w:rPr>
        <w:t xml:space="preserve">                                                                </w:t>
      </w:r>
      <w:r>
        <w:rPr>
          <w:rFonts w:hint="eastAsia"/>
          <w:sz w:val="21"/>
        </w:rPr>
        <w:t xml:space="preserve">    </w:t>
      </w:r>
      <w:r>
        <w:rPr>
          <w:rFonts w:eastAsia="Times New Roman"/>
          <w:b/>
          <w:bCs/>
          <w:sz w:val="21"/>
          <w:szCs w:val="21"/>
        </w:rPr>
        <w:t>GB/</w:t>
      </w:r>
      <w:r>
        <w:rPr>
          <w:rFonts w:hint="eastAsia" w:asciiTheme="minorEastAsia" w:hAnsiTheme="minorEastAsia" w:eastAsiaTheme="minorEastAsia"/>
          <w:b/>
          <w:bCs/>
          <w:sz w:val="21"/>
          <w:szCs w:val="21"/>
        </w:rPr>
        <w:t>T</w:t>
      </w:r>
      <w:r>
        <w:rPr>
          <w:rFonts w:eastAsia="Times New Roman"/>
          <w:b/>
          <w:bCs/>
          <w:sz w:val="21"/>
          <w:szCs w:val="21"/>
        </w:rPr>
        <w:t xml:space="preserve"> 5</w:t>
      </w:r>
      <w:r>
        <w:rPr>
          <w:rFonts w:hint="eastAsia"/>
          <w:b/>
          <w:bCs/>
          <w:sz w:val="21"/>
          <w:szCs w:val="21"/>
        </w:rPr>
        <w:t>1</w:t>
      </w:r>
      <w:r>
        <w:rPr>
          <w:rFonts w:eastAsia="Times New Roman"/>
          <w:b/>
          <w:bCs/>
          <w:sz w:val="21"/>
          <w:szCs w:val="21"/>
        </w:rPr>
        <w:t>3</w:t>
      </w:r>
      <w:r>
        <w:rPr>
          <w:rFonts w:hint="eastAsia"/>
          <w:b/>
          <w:bCs/>
          <w:sz w:val="21"/>
          <w:szCs w:val="21"/>
        </w:rPr>
        <w:t>98</w:t>
      </w:r>
      <w:r>
        <w:rPr>
          <w:rFonts w:eastAsia="Times New Roman"/>
          <w:b/>
          <w:bCs/>
          <w:sz w:val="21"/>
          <w:szCs w:val="21"/>
        </w:rPr>
        <w:t>-20</w:t>
      </w:r>
      <w:r>
        <w:rPr>
          <w:rFonts w:hint="eastAsia"/>
          <w:b/>
          <w:bCs/>
          <w:sz w:val="21"/>
          <w:szCs w:val="21"/>
        </w:rPr>
        <w:t>19</w:t>
      </w:r>
    </w:p>
    <w:p>
      <w:pPr>
        <w:pStyle w:val="28"/>
        <w:rPr>
          <w:color w:val="000000"/>
        </w:rPr>
      </w:pPr>
      <w:r>
        <w:rPr>
          <w:color w:val="000000"/>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148590</wp:posOffset>
                </wp:positionV>
                <wp:extent cx="558800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588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1.7pt;height:0pt;width:440pt;z-index:251728896;mso-width-relative:page;mso-height-relative:page;" filled="f" stroked="t" coordsize="21600,21600" o:gfxdata="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Um3bjT&#10;AAAABgEAAA8AAAAAAAAAAQAgAAAAIgAAAGRycy9kb3ducmV2LnhtbFBLAQIUABQAAAAIAIdO4kAl&#10;idVx7AEAANgDAAAOAAAAAAAAAAEAIAAAACIBAABkcnMvZTJvRG9jLnhtbFBLBQYAAAAABgAGAFkB&#10;AACABQAAAAA=&#10;">
                <v:fill on="f" focussize="0,0"/>
                <v:stroke color="#000000" joinstyle="round"/>
                <v:imagedata o:title=""/>
                <o:lock v:ext="edit" aspectratio="f"/>
              </v:line>
            </w:pict>
          </mc:Fallback>
        </mc:AlternateContent>
      </w:r>
    </w:p>
    <w:p>
      <w:pPr>
        <w:pStyle w:val="29"/>
        <w:rPr>
          <w:color w:val="000000"/>
          <w:sz w:val="36"/>
        </w:rPr>
      </w:pPr>
    </w:p>
    <w:p>
      <w:pPr>
        <w:widowControl/>
        <w:rPr>
          <w:rFonts w:eastAsia="黑体"/>
          <w:sz w:val="52"/>
        </w:rPr>
      </w:pPr>
    </w:p>
    <w:p>
      <w:pPr>
        <w:widowControl/>
        <w:jc w:val="center"/>
        <w:rPr>
          <w:rFonts w:eastAsia="黑体"/>
          <w:sz w:val="52"/>
        </w:rPr>
      </w:pPr>
    </w:p>
    <w:p>
      <w:pPr>
        <w:widowControl/>
        <w:jc w:val="center"/>
        <w:rPr>
          <w:rFonts w:eastAsia="黑体"/>
          <w:sz w:val="44"/>
          <w:szCs w:val="16"/>
        </w:rPr>
      </w:pPr>
      <w:r>
        <w:rPr>
          <w:rFonts w:eastAsia="黑体"/>
          <w:sz w:val="44"/>
          <w:szCs w:val="16"/>
        </w:rPr>
        <w:t xml:space="preserve">Standard </w:t>
      </w:r>
      <w:r>
        <w:rPr>
          <w:rFonts w:hint="eastAsia" w:eastAsia="黑体"/>
          <w:sz w:val="44"/>
          <w:szCs w:val="16"/>
        </w:rPr>
        <w:t>for</w:t>
      </w:r>
      <w:r>
        <w:rPr>
          <w:rFonts w:eastAsia="黑体"/>
          <w:sz w:val="44"/>
          <w:szCs w:val="16"/>
        </w:rPr>
        <w:t xml:space="preserve"> engineering technology of optical transport network (OTN)</w:t>
      </w:r>
    </w:p>
    <w:p>
      <w:pPr>
        <w:pStyle w:val="30"/>
      </w:pPr>
    </w:p>
    <w:p>
      <w:pPr>
        <w:rPr>
          <w:color w:val="000000"/>
        </w:rPr>
      </w:pPr>
    </w:p>
    <w:p>
      <w:pPr>
        <w:spacing w:line="360" w:lineRule="auto"/>
        <w:jc w:val="center"/>
        <w:rPr>
          <w:color w:val="000000"/>
          <w:sz w:val="28"/>
        </w:rPr>
      </w:pPr>
      <w:r>
        <w:rPr>
          <w:rFonts w:eastAsia="Times New Roman"/>
        </w:rPr>
        <w:t xml:space="preserve"> </w:t>
      </w:r>
    </w:p>
    <w:p>
      <w:pPr>
        <w:spacing w:line="360" w:lineRule="auto"/>
        <w:jc w:val="center"/>
        <w:rPr>
          <w:rFonts w:ascii="黑体" w:eastAsia="黑体"/>
          <w:color w:val="000000"/>
          <w:sz w:val="28"/>
        </w:rPr>
      </w:pPr>
      <w:r>
        <w:rPr>
          <w:rFonts w:hint="eastAsia"/>
          <w:color w:val="000000"/>
        </w:rPr>
        <w:t xml:space="preserve">             </w:t>
      </w:r>
      <w:r>
        <w:rPr>
          <w:rFonts w:hint="eastAsia" w:ascii="黑体" w:eastAsia="黑体"/>
          <w:color w:val="000000"/>
        </w:rPr>
        <w:t xml:space="preserve">  </w:t>
      </w:r>
    </w:p>
    <w:p>
      <w:pPr>
        <w:tabs>
          <w:tab w:val="right" w:pos="4200"/>
          <w:tab w:val="left" w:pos="4440"/>
        </w:tabs>
        <w:rPr>
          <w:rFonts w:ascii="长城仿宋"/>
          <w:color w:val="000000"/>
          <w:sz w:val="32"/>
        </w:rPr>
      </w:pPr>
    </w:p>
    <w:p>
      <w:pPr>
        <w:tabs>
          <w:tab w:val="right" w:pos="4200"/>
          <w:tab w:val="left" w:pos="4440"/>
        </w:tabs>
        <w:rPr>
          <w:rFonts w:ascii="长城仿宋"/>
          <w:color w:val="000000"/>
          <w:sz w:val="32"/>
        </w:rPr>
      </w:pPr>
    </w:p>
    <w:p>
      <w:pPr>
        <w:spacing w:line="360" w:lineRule="auto"/>
        <w:jc w:val="center"/>
        <w:rPr>
          <w:rFonts w:ascii="黑体" w:eastAsia="黑体"/>
          <w:color w:val="000000"/>
          <w:sz w:val="28"/>
        </w:rPr>
      </w:pPr>
    </w:p>
    <w:p>
      <w:pPr>
        <w:spacing w:line="360" w:lineRule="auto"/>
        <w:jc w:val="center"/>
        <w:rPr>
          <w:rFonts w:ascii="黑体" w:eastAsia="黑体"/>
          <w:color w:val="000000"/>
          <w:sz w:val="28"/>
        </w:rPr>
      </w:pPr>
    </w:p>
    <w:p>
      <w:pPr>
        <w:autoSpaceDE w:val="0"/>
        <w:autoSpaceDN w:val="0"/>
        <w:spacing w:line="360" w:lineRule="auto"/>
        <w:jc w:val="center"/>
        <w:rPr>
          <w:color w:val="000000"/>
          <w:sz w:val="24"/>
        </w:rPr>
      </w:pPr>
    </w:p>
    <w:p>
      <w:pPr>
        <w:pStyle w:val="31"/>
        <w:ind w:firstLine="420"/>
        <w:rPr>
          <w:rFonts w:hint="eastAsia"/>
          <w:color w:val="000000"/>
        </w:rPr>
      </w:pPr>
    </w:p>
    <w:p>
      <w:pPr>
        <w:pStyle w:val="31"/>
        <w:ind w:firstLine="420"/>
        <w:rPr>
          <w:rFonts w:hint="eastAsia"/>
          <w:color w:val="000000"/>
        </w:rPr>
      </w:pPr>
    </w:p>
    <w:p>
      <w:pPr>
        <w:pStyle w:val="31"/>
        <w:ind w:firstLine="420"/>
        <w:rPr>
          <w:rFonts w:hint="eastAsia"/>
          <w:color w:val="000000"/>
        </w:rPr>
      </w:pPr>
    </w:p>
    <w:p>
      <w:pPr>
        <w:pStyle w:val="31"/>
        <w:ind w:firstLine="420"/>
        <w:rPr>
          <w:rFonts w:hint="eastAsia"/>
          <w:color w:val="000000"/>
        </w:rPr>
      </w:pPr>
    </w:p>
    <w:p>
      <w:pPr>
        <w:pStyle w:val="31"/>
        <w:ind w:firstLine="420"/>
        <w:rPr>
          <w:rFonts w:hint="eastAsia"/>
          <w:color w:val="000000"/>
        </w:rPr>
      </w:pPr>
    </w:p>
    <w:p>
      <w:pPr>
        <w:pStyle w:val="31"/>
        <w:ind w:firstLine="420"/>
        <w:rPr>
          <w:rFonts w:hint="eastAsia"/>
          <w:color w:val="000000"/>
        </w:rPr>
      </w:pPr>
    </w:p>
    <w:p>
      <w:pPr>
        <w:pStyle w:val="28"/>
        <w:rPr>
          <w:rFonts w:eastAsia="黑体"/>
          <w:color w:val="000000"/>
        </w:rPr>
      </w:pPr>
      <w:r>
        <w:rPr>
          <w:rFonts w:ascii="Times New Roman" w:eastAsia="Times New Roman"/>
        </w:rPr>
        <w:t xml:space="preserve">Issued on </w:t>
      </w:r>
      <w:r>
        <w:rPr>
          <w:rFonts w:ascii="Times New Roman"/>
        </w:rPr>
        <w:t>November 22, 2019</w:t>
      </w:r>
      <w:r>
        <w:rPr>
          <w:rFonts w:hint="eastAsia" w:ascii="Times New Roman"/>
        </w:rPr>
        <w:t xml:space="preserve">                  </w:t>
      </w:r>
      <w:r>
        <w:rPr>
          <w:rFonts w:ascii="Times New Roman" w:eastAsia="Times New Roman"/>
        </w:rPr>
        <w:t xml:space="preserve"> </w:t>
      </w:r>
      <w:r>
        <w:rPr>
          <w:rFonts w:hint="eastAsia" w:ascii="Times New Roman"/>
        </w:rPr>
        <w:t>I</w:t>
      </w:r>
      <w:r>
        <w:rPr>
          <w:rFonts w:ascii="Times New Roman" w:eastAsia="Times New Roman"/>
        </w:rPr>
        <w:t xml:space="preserve">mplemented on </w:t>
      </w:r>
      <w:r>
        <w:rPr>
          <w:rFonts w:ascii="Times New Roman"/>
        </w:rPr>
        <w:t>March 1, 2020</w:t>
      </w:r>
    </w:p>
    <w:p>
      <w:pPr>
        <w:pStyle w:val="31"/>
        <w:ind w:firstLine="400"/>
        <w:rPr>
          <w:rFonts w:hint="eastAsia"/>
          <w:color w:val="000000"/>
          <w:sz w:val="20"/>
        </w:rPr>
      </w:pPr>
      <w:r>
        <w:rPr>
          <w:color w:val="000000"/>
          <w:sz w:val="20"/>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54610</wp:posOffset>
                </wp:positionV>
                <wp:extent cx="527050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2705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4.3pt;height:0pt;width:415pt;z-index:251730944;mso-width-relative:page;mso-height-relative:page;" filled="f" stroked="t" coordsize="21600,21600" o:gfxdata="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BQi29IA&#10;AAAEAQAADwAAAAAAAAABACAAAAAiAAAAZHJzL2Rvd25yZXYueG1sUEsBAhQAFAAAAAgAh07iQPs0&#10;MwnsAQAA2AMAAA4AAAAAAAAAAQAgAAAAIQEAAGRycy9lMm9Eb2MueG1sUEsFBgAAAAAGAAYAWQEA&#10;AH8FAAAAAA==&#10;">
                <v:fill on="f" focussize="0,0"/>
                <v:stroke color="#000000" joinstyle="round"/>
                <v:imagedata o:title=""/>
                <o:lock v:ext="edit" aspectratio="f"/>
              </v:line>
            </w:pict>
          </mc:Fallback>
        </mc:AlternateContent>
      </w:r>
    </w:p>
    <w:p>
      <w:pPr>
        <w:pStyle w:val="31"/>
        <w:ind w:right="878" w:firstLine="0" w:firstLineChars="0"/>
        <w:rPr>
          <w:rFonts w:hint="eastAsia" w:ascii="黑体"/>
          <w:color w:val="000000"/>
          <w:sz w:val="32"/>
        </w:rPr>
      </w:pPr>
      <w:r>
        <w:rPr>
          <w:rFonts w:hint="eastAsia" w:ascii="Times New Roman" w:hAnsi="Times New Roman" w:eastAsia="Times New Roman"/>
        </w:rPr>
        <w:t>Jointly issued by the Ministry of Housing and Urban Rural Development of the People's Republic of China and the State Administration for Market Regulation</w:t>
      </w:r>
      <w:r>
        <w:rPr>
          <w:rFonts w:hint="eastAsia" w:ascii="黑体"/>
          <w:color w:val="000000"/>
          <w:sz w:val="32"/>
        </w:rPr>
        <w:t xml:space="preserve">                </w:t>
      </w:r>
    </w:p>
    <w:p>
      <w:pPr>
        <w:ind w:right="878"/>
        <w:rPr>
          <w:rFonts w:ascii="黑体"/>
          <w:color w:val="000000"/>
          <w:sz w:val="32"/>
        </w:rPr>
        <w:sectPr>
          <w:footerReference r:id="rId8" w:type="first"/>
          <w:headerReference r:id="rId5" w:type="default"/>
          <w:footerReference r:id="rId6" w:type="default"/>
          <w:footerReference r:id="rId7" w:type="even"/>
          <w:pgSz w:w="11906" w:h="16838"/>
          <w:pgMar w:top="1440" w:right="1080" w:bottom="1440" w:left="1080" w:header="1458" w:footer="1134" w:gutter="0"/>
          <w:cols w:space="720" w:num="1"/>
          <w:docGrid w:linePitch="360" w:charSpace="0"/>
        </w:sectPr>
      </w:pPr>
    </w:p>
    <w:p>
      <w:pPr>
        <w:ind w:right="878"/>
        <w:rPr>
          <w:rFonts w:ascii="黑体"/>
          <w:color w:val="000000"/>
          <w:sz w:val="32"/>
        </w:rPr>
      </w:pPr>
      <w:r>
        <w:rPr>
          <w:rFonts w:ascii="黑体"/>
          <w:color w:val="000000"/>
        </w:rPr>
        <mc:AlternateContent>
          <mc:Choice Requires="wps">
            <w:drawing>
              <wp:anchor distT="0" distB="0" distL="114300" distR="114300" simplePos="0" relativeHeight="251727872" behindDoc="0" locked="0" layoutInCell="1" allowOverlap="1">
                <wp:simplePos x="0" y="0"/>
                <wp:positionH relativeFrom="column">
                  <wp:posOffset>-76200</wp:posOffset>
                </wp:positionH>
                <wp:positionV relativeFrom="paragraph">
                  <wp:posOffset>130175</wp:posOffset>
                </wp:positionV>
                <wp:extent cx="0"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pt;margin-top:10.25pt;height:0pt;width:0pt;z-index:251727872;mso-width-relative:page;mso-height-relative:page;" filled="f" stroked="t" coordsize="21600,21600" o:gfxdata="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DFkMw1AAAAAkB&#10;AAAPAAAAAAAAAAEAIAAAACIAAABkcnMvZG93bnJldi54bWxQSwECFAAUAAAACACHTuJAyPlMFuYB&#10;AADUAwAADgAAAAAAAAABACAAAAAjAQAAZHJzL2Uyb0RvYy54bWxQSwUGAAAAAAYABgBZAQAAewUA&#10;AAAA&#10;">
                <v:fill on="f" focussize="0,0"/>
                <v:stroke color="#000000" joinstyle="round"/>
                <v:imagedata o:title=""/>
                <o:lock v:ext="edit" aspectratio="f"/>
              </v:line>
            </w:pict>
          </mc:Fallback>
        </mc:AlternateContent>
      </w:r>
    </w:p>
    <w:p>
      <w:pPr>
        <w:ind w:right="878" w:firstLine="840"/>
        <w:jc w:val="right"/>
        <w:rPr>
          <w:rFonts w:ascii="黑体"/>
          <w:color w:val="000000"/>
          <w:sz w:val="48"/>
          <w:szCs w:val="48"/>
        </w:rPr>
      </w:pPr>
    </w:p>
    <w:p>
      <w:pPr>
        <w:ind w:right="878" w:firstLine="840"/>
        <w:jc w:val="center"/>
        <w:rPr>
          <w:b/>
          <w:bCs/>
          <w:color w:val="000000"/>
          <w:sz w:val="48"/>
          <w:szCs w:val="48"/>
        </w:rPr>
      </w:pPr>
      <w:r>
        <w:rPr>
          <w:rFonts w:hint="eastAsia"/>
          <w:b/>
          <w:bCs/>
          <w:color w:val="000000"/>
          <w:sz w:val="48"/>
          <w:szCs w:val="48"/>
        </w:rPr>
        <w:t>National Standard of the People's Republic of China</w:t>
      </w:r>
    </w:p>
    <w:p>
      <w:pPr>
        <w:ind w:right="878" w:firstLine="840"/>
        <w:jc w:val="center"/>
        <w:rPr>
          <w:color w:val="000000"/>
        </w:rPr>
      </w:pPr>
    </w:p>
    <w:p>
      <w:pPr>
        <w:ind w:right="878" w:firstLine="840"/>
        <w:jc w:val="center"/>
        <w:rPr>
          <w:color w:val="000000"/>
        </w:rPr>
      </w:pPr>
    </w:p>
    <w:p>
      <w:pPr>
        <w:widowControl/>
        <w:jc w:val="center"/>
        <w:rPr>
          <w:rFonts w:eastAsia="黑体"/>
          <w:sz w:val="44"/>
          <w:szCs w:val="16"/>
        </w:rPr>
      </w:pPr>
      <w:r>
        <w:rPr>
          <w:rFonts w:eastAsia="黑体"/>
          <w:sz w:val="44"/>
          <w:szCs w:val="16"/>
        </w:rPr>
        <w:t xml:space="preserve">Standard </w:t>
      </w:r>
      <w:r>
        <w:rPr>
          <w:rFonts w:hint="eastAsia" w:eastAsia="黑体"/>
          <w:sz w:val="44"/>
          <w:szCs w:val="16"/>
        </w:rPr>
        <w:t>for</w:t>
      </w:r>
      <w:r>
        <w:rPr>
          <w:rFonts w:eastAsia="黑体"/>
          <w:sz w:val="44"/>
          <w:szCs w:val="16"/>
        </w:rPr>
        <w:t xml:space="preserve"> engineering technology of optical transport network (OTN)</w:t>
      </w:r>
    </w:p>
    <w:p>
      <w:pPr>
        <w:pStyle w:val="30"/>
      </w:pPr>
    </w:p>
    <w:p>
      <w:pPr>
        <w:ind w:firstLine="1680" w:firstLineChars="600"/>
        <w:rPr>
          <w:color w:val="000000"/>
          <w:sz w:val="28"/>
        </w:rPr>
      </w:pPr>
    </w:p>
    <w:p>
      <w:pPr>
        <w:rPr>
          <w:rFonts w:ascii="黑体" w:eastAsia="黑体"/>
          <w:color w:val="000000"/>
          <w:sz w:val="28"/>
          <w:szCs w:val="28"/>
        </w:rPr>
      </w:pPr>
    </w:p>
    <w:p>
      <w:pPr>
        <w:spacing w:line="360" w:lineRule="auto"/>
        <w:jc w:val="center"/>
        <w:rPr>
          <w:b/>
          <w:bCs/>
          <w:color w:val="000000"/>
          <w:sz w:val="28"/>
          <w:szCs w:val="28"/>
        </w:rPr>
      </w:pPr>
      <w:r>
        <w:rPr>
          <w:b/>
          <w:bCs/>
          <w:color w:val="000000"/>
          <w:sz w:val="28"/>
          <w:szCs w:val="28"/>
        </w:rPr>
        <w:t>GB/</w:t>
      </w:r>
      <w:r>
        <w:rPr>
          <w:rFonts w:hint="eastAsia"/>
          <w:b/>
          <w:bCs/>
          <w:color w:val="000000"/>
          <w:sz w:val="28"/>
          <w:szCs w:val="28"/>
        </w:rPr>
        <w:t>T</w:t>
      </w:r>
      <w:r>
        <w:rPr>
          <w:b/>
          <w:bCs/>
          <w:color w:val="000000"/>
          <w:sz w:val="28"/>
          <w:szCs w:val="28"/>
        </w:rPr>
        <w:t xml:space="preserve"> 5</w:t>
      </w:r>
      <w:r>
        <w:rPr>
          <w:rFonts w:hint="eastAsia"/>
          <w:b/>
          <w:bCs/>
          <w:color w:val="000000"/>
          <w:sz w:val="28"/>
          <w:szCs w:val="28"/>
        </w:rPr>
        <w:t>1</w:t>
      </w:r>
      <w:r>
        <w:rPr>
          <w:b/>
          <w:bCs/>
          <w:color w:val="000000"/>
          <w:sz w:val="28"/>
          <w:szCs w:val="28"/>
        </w:rPr>
        <w:t>3</w:t>
      </w:r>
      <w:r>
        <w:rPr>
          <w:rFonts w:hint="eastAsia"/>
          <w:b/>
          <w:bCs/>
          <w:color w:val="000000"/>
          <w:sz w:val="28"/>
          <w:szCs w:val="28"/>
        </w:rPr>
        <w:t>98</w:t>
      </w:r>
      <w:r>
        <w:rPr>
          <w:b/>
          <w:bCs/>
          <w:color w:val="000000"/>
          <w:sz w:val="28"/>
          <w:szCs w:val="28"/>
        </w:rPr>
        <w:t>-20</w:t>
      </w:r>
      <w:r>
        <w:rPr>
          <w:rFonts w:hint="eastAsia"/>
          <w:b/>
          <w:bCs/>
          <w:color w:val="000000"/>
          <w:sz w:val="28"/>
          <w:szCs w:val="28"/>
        </w:rPr>
        <w:t>19</w:t>
      </w:r>
    </w:p>
    <w:p>
      <w:pPr>
        <w:autoSpaceDE w:val="0"/>
        <w:autoSpaceDN w:val="0"/>
        <w:jc w:val="center"/>
        <w:rPr>
          <w:rFonts w:ascii="黑体" w:eastAsia="黑体"/>
          <w:color w:val="000000"/>
          <w:sz w:val="21"/>
        </w:rPr>
      </w:pPr>
    </w:p>
    <w:p>
      <w:pPr>
        <w:autoSpaceDE w:val="0"/>
        <w:autoSpaceDN w:val="0"/>
        <w:jc w:val="center"/>
        <w:rPr>
          <w:color w:val="000000"/>
          <w:sz w:val="30"/>
        </w:rPr>
      </w:pPr>
    </w:p>
    <w:p>
      <w:pPr>
        <w:adjustRightInd/>
        <w:spacing w:line="240" w:lineRule="auto"/>
        <w:jc w:val="center"/>
        <w:rPr>
          <w:rFonts w:eastAsia="华文中宋"/>
          <w:color w:val="000000"/>
          <w:sz w:val="24"/>
          <w:szCs w:val="24"/>
        </w:rPr>
      </w:pPr>
      <w:r>
        <w:rPr>
          <w:rFonts w:eastAsia="仿宋_GB2312"/>
          <w:sz w:val="24"/>
          <w:szCs w:val="24"/>
        </w:rPr>
        <w:t>Chief development department</w:t>
      </w:r>
      <w:r>
        <w:rPr>
          <w:rFonts w:eastAsia="华文中宋"/>
          <w:color w:val="000000"/>
          <w:sz w:val="24"/>
          <w:szCs w:val="24"/>
        </w:rPr>
        <w:t>: Ministry of Industry and Information Technology of the People's Republic of China</w:t>
      </w:r>
    </w:p>
    <w:p>
      <w:pPr>
        <w:adjustRightInd/>
        <w:spacing w:line="240" w:lineRule="auto"/>
        <w:jc w:val="center"/>
        <w:rPr>
          <w:rFonts w:eastAsia="华文中宋"/>
          <w:color w:val="000000"/>
          <w:sz w:val="24"/>
          <w:szCs w:val="24"/>
        </w:rPr>
      </w:pPr>
      <w:r>
        <w:rPr>
          <w:rFonts w:eastAsia="华文中宋"/>
          <w:color w:val="000000"/>
          <w:sz w:val="24"/>
          <w:szCs w:val="24"/>
        </w:rPr>
        <w:t>Approval department: Ministry of Housing and Urban-Rural Development of the People's Republic of China</w:t>
      </w:r>
    </w:p>
    <w:p>
      <w:pPr>
        <w:adjustRightInd/>
        <w:spacing w:line="240" w:lineRule="auto"/>
        <w:jc w:val="center"/>
        <w:rPr>
          <w:rFonts w:eastAsia="华文中宋"/>
          <w:color w:val="000000"/>
          <w:sz w:val="24"/>
          <w:szCs w:val="24"/>
        </w:rPr>
      </w:pPr>
      <w:r>
        <w:rPr>
          <w:rFonts w:eastAsia="仿宋_GB2312"/>
          <w:sz w:val="24"/>
          <w:szCs w:val="24"/>
        </w:rPr>
        <w:t>Implementation date</w:t>
      </w:r>
      <w:r>
        <w:rPr>
          <w:rFonts w:eastAsia="华文中宋"/>
          <w:color w:val="000000"/>
          <w:sz w:val="24"/>
          <w:szCs w:val="24"/>
        </w:rPr>
        <w:t>: March 1, 2020</w:t>
      </w:r>
    </w:p>
    <w:p>
      <w:pPr>
        <w:autoSpaceDE w:val="0"/>
        <w:autoSpaceDN w:val="0"/>
        <w:jc w:val="center"/>
        <w:rPr>
          <w:rFonts w:hint="eastAsia" w:ascii="宋体" w:hAnsi="宋体"/>
          <w:color w:val="000000"/>
          <w:sz w:val="21"/>
        </w:rPr>
      </w:pPr>
    </w:p>
    <w:p>
      <w:pPr>
        <w:autoSpaceDE w:val="0"/>
        <w:autoSpaceDN w:val="0"/>
        <w:jc w:val="center"/>
        <w:rPr>
          <w:rFonts w:hint="eastAsia" w:ascii="宋体" w:hAnsi="宋体"/>
          <w:color w:val="000000"/>
          <w:sz w:val="21"/>
        </w:rPr>
      </w:pPr>
    </w:p>
    <w:p>
      <w:pPr>
        <w:autoSpaceDE w:val="0"/>
        <w:autoSpaceDN w:val="0"/>
        <w:jc w:val="center"/>
        <w:rPr>
          <w:rFonts w:hint="eastAsia" w:ascii="宋体" w:hAnsi="宋体"/>
          <w:color w:val="000000"/>
          <w:sz w:val="21"/>
        </w:rPr>
      </w:pPr>
    </w:p>
    <w:p>
      <w:pPr>
        <w:autoSpaceDE w:val="0"/>
        <w:autoSpaceDN w:val="0"/>
        <w:jc w:val="center"/>
        <w:rPr>
          <w:rFonts w:hint="eastAsia" w:ascii="宋体" w:hAnsi="宋体"/>
          <w:color w:val="000000"/>
          <w:sz w:val="21"/>
        </w:rPr>
      </w:pPr>
    </w:p>
    <w:p>
      <w:pPr>
        <w:autoSpaceDE w:val="0"/>
        <w:autoSpaceDN w:val="0"/>
        <w:jc w:val="center"/>
        <w:rPr>
          <w:rFonts w:hint="eastAsia" w:ascii="宋体" w:hAnsi="宋体"/>
          <w:color w:val="000000"/>
          <w:sz w:val="21"/>
        </w:rPr>
      </w:pPr>
    </w:p>
    <w:p>
      <w:pPr>
        <w:autoSpaceDE w:val="0"/>
        <w:autoSpaceDN w:val="0"/>
        <w:rPr>
          <w:rFonts w:hint="eastAsia" w:ascii="宋体" w:hAnsi="宋体"/>
          <w:color w:val="000000"/>
          <w:sz w:val="21"/>
        </w:rPr>
      </w:pPr>
    </w:p>
    <w:p>
      <w:pPr>
        <w:pStyle w:val="31"/>
        <w:ind w:firstLine="0" w:firstLineChars="0"/>
        <w:rPr>
          <w:rFonts w:hint="eastAsia" w:ascii="黑体"/>
          <w:color w:val="000000"/>
          <w:sz w:val="28"/>
        </w:rPr>
      </w:pPr>
    </w:p>
    <w:p>
      <w:pPr>
        <w:pStyle w:val="31"/>
        <w:ind w:firstLine="0" w:firstLineChars="0"/>
        <w:jc w:val="center"/>
        <w:rPr>
          <w:rFonts w:ascii="Times New Roman" w:hAnsi="Times New Roman"/>
          <w:color w:val="000000"/>
          <w:sz w:val="28"/>
        </w:rPr>
      </w:pPr>
      <w:r>
        <w:rPr>
          <w:rFonts w:ascii="Times New Roman" w:hAnsi="Times New Roman"/>
          <w:color w:val="000000"/>
          <w:sz w:val="28"/>
        </w:rPr>
        <w:t>China Planning Press</w:t>
      </w:r>
    </w:p>
    <w:p>
      <w:pPr>
        <w:pStyle w:val="31"/>
        <w:ind w:firstLine="4060" w:firstLineChars="1450"/>
        <w:rPr>
          <w:rFonts w:ascii="Times New Roman" w:hAnsi="Times New Roman"/>
          <w:color w:val="000000"/>
          <w:sz w:val="28"/>
        </w:rPr>
      </w:pPr>
      <w:r>
        <w:rPr>
          <w:rFonts w:ascii="Times New Roman" w:hAnsi="Times New Roman"/>
          <w:color w:val="000000"/>
          <w:sz w:val="28"/>
        </w:rPr>
        <w:t>Beijing, 2019</w:t>
      </w:r>
    </w:p>
    <w:p>
      <w:pPr>
        <w:pStyle w:val="31"/>
        <w:ind w:firstLine="4060" w:firstLineChars="1450"/>
        <w:rPr>
          <w:rFonts w:ascii="Times New Roman" w:hAnsi="Times New Roman"/>
          <w:sz w:val="28"/>
          <w:szCs w:val="28"/>
        </w:rPr>
        <w:sectPr>
          <w:footerReference r:id="rId9" w:type="default"/>
          <w:pgSz w:w="11906" w:h="16838"/>
          <w:pgMar w:top="1440" w:right="1080" w:bottom="1440" w:left="1080" w:header="1458" w:footer="1134" w:gutter="0"/>
          <w:pgNumType w:start="1"/>
          <w:cols w:space="720" w:num="1"/>
          <w:docGrid w:linePitch="360" w:charSpace="0"/>
        </w:sectPr>
      </w:pPr>
    </w:p>
    <w:p>
      <w:pPr>
        <w:jc w:val="center"/>
        <w:rPr>
          <w:b/>
          <w:sz w:val="28"/>
        </w:rPr>
      </w:pPr>
      <w:r>
        <w:rPr>
          <w:b/>
          <w:sz w:val="28"/>
        </w:rPr>
        <w:t>Foreword</w:t>
      </w:r>
    </w:p>
    <w:p>
      <w:pPr>
        <w:ind w:firstLine="420" w:firstLineChars="200"/>
        <w:jc w:val="left"/>
        <w:rPr>
          <w:sz w:val="21"/>
          <w:szCs w:val="21"/>
        </w:rPr>
      </w:pPr>
      <w:r>
        <w:rPr>
          <w:sz w:val="21"/>
          <w:szCs w:val="21"/>
        </w:rPr>
        <w:t>This standard is compiled by C</w:t>
      </w:r>
      <w:r>
        <w:rPr>
          <w:rFonts w:hint="eastAsia"/>
          <w:sz w:val="21"/>
          <w:szCs w:val="21"/>
        </w:rPr>
        <w:t>hina</w:t>
      </w:r>
      <w:r>
        <w:rPr>
          <w:sz w:val="21"/>
          <w:szCs w:val="21"/>
        </w:rPr>
        <w:t xml:space="preserve"> </w:t>
      </w:r>
      <w:r>
        <w:rPr>
          <w:rFonts w:hint="eastAsia"/>
          <w:sz w:val="21"/>
          <w:szCs w:val="21"/>
        </w:rPr>
        <w:t>Information Consulting &amp; Designing Institute Co., Ltd.</w:t>
      </w:r>
      <w:r>
        <w:rPr>
          <w:sz w:val="21"/>
          <w:szCs w:val="21"/>
        </w:rPr>
        <w:t xml:space="preserve"> in conjunction with relevant units</w:t>
      </w:r>
      <w:r>
        <w:rPr>
          <w:rFonts w:hint="eastAsia"/>
          <w:sz w:val="21"/>
          <w:szCs w:val="21"/>
        </w:rPr>
        <w:t xml:space="preserve"> a</w:t>
      </w:r>
      <w:r>
        <w:rPr>
          <w:sz w:val="21"/>
          <w:szCs w:val="21"/>
        </w:rPr>
        <w:t>ccording to the requirements of Document Jian Biao [</w:t>
      </w:r>
      <w:r>
        <w:rPr>
          <w:rFonts w:hint="eastAsia"/>
          <w:sz w:val="21"/>
          <w:szCs w:val="21"/>
        </w:rPr>
        <w:t>2014</w:t>
      </w:r>
      <w:r>
        <w:rPr>
          <w:sz w:val="21"/>
          <w:szCs w:val="21"/>
        </w:rPr>
        <w:t xml:space="preserve">] No. </w:t>
      </w:r>
      <w:r>
        <w:rPr>
          <w:rFonts w:hint="eastAsia"/>
          <w:sz w:val="21"/>
          <w:szCs w:val="21"/>
        </w:rPr>
        <w:t>189</w:t>
      </w:r>
      <w:r>
        <w:rPr>
          <w:sz w:val="21"/>
          <w:szCs w:val="21"/>
        </w:rPr>
        <w:t xml:space="preserve"> issued by Ministry of Construction (MOC) - "Notice on Printing the Development and Revision Plan of National Engineering Construction Standards in </w:t>
      </w:r>
      <w:r>
        <w:rPr>
          <w:rFonts w:hint="eastAsia"/>
          <w:sz w:val="21"/>
          <w:szCs w:val="21"/>
        </w:rPr>
        <w:t>2015.</w:t>
      </w:r>
      <w:r>
        <w:rPr>
          <w:sz w:val="21"/>
          <w:szCs w:val="21"/>
        </w:rPr>
        <w:t>"</w:t>
      </w:r>
    </w:p>
    <w:p>
      <w:pPr>
        <w:ind w:firstLine="420" w:firstLineChars="200"/>
        <w:jc w:val="left"/>
        <w:rPr>
          <w:sz w:val="21"/>
          <w:szCs w:val="21"/>
        </w:rPr>
      </w:pPr>
      <w:r>
        <w:rPr>
          <w:sz w:val="21"/>
          <w:szCs w:val="21"/>
        </w:rPr>
        <w:t>On the basis of the communication industry standards of the People's Republic of China, YD5208-2014 "</w:t>
      </w:r>
      <w:r>
        <w:rPr>
          <w:rFonts w:hint="eastAsia"/>
          <w:sz w:val="21"/>
          <w:szCs w:val="21"/>
          <w:lang w:bidi="ar"/>
        </w:rPr>
        <w:t>Provisional Design Specifications for Optical Transport Network (OTN) Engineering</w:t>
      </w:r>
      <w:r>
        <w:rPr>
          <w:sz w:val="21"/>
          <w:szCs w:val="21"/>
        </w:rPr>
        <w:t>" and YD5209</w:t>
      </w:r>
      <w:r>
        <w:rPr>
          <w:rFonts w:hint="eastAsia"/>
          <w:sz w:val="21"/>
          <w:szCs w:val="21"/>
        </w:rPr>
        <w:t>-2014 "Provisional Acceptance Specifications for Optical Transport Network (OTN)</w:t>
      </w:r>
      <w:r>
        <w:rPr>
          <w:sz w:val="21"/>
          <w:szCs w:val="21"/>
        </w:rPr>
        <w:t xml:space="preserve"> </w:t>
      </w:r>
      <w:r>
        <w:rPr>
          <w:rFonts w:hint="eastAsia"/>
          <w:sz w:val="21"/>
          <w:szCs w:val="21"/>
        </w:rPr>
        <w:t>Engineering</w:t>
      </w:r>
      <w:r>
        <w:rPr>
          <w:sz w:val="21"/>
          <w:szCs w:val="21"/>
        </w:rPr>
        <w:t>", the compilation team conducted extensive investigation and study, earnestly summed up practical experience, and finally finalized the standard after extensive consultation.</w:t>
      </w:r>
    </w:p>
    <w:p>
      <w:pPr>
        <w:ind w:firstLine="480"/>
        <w:jc w:val="left"/>
        <w:rPr>
          <w:sz w:val="21"/>
          <w:szCs w:val="21"/>
        </w:rPr>
      </w:pPr>
      <w:r>
        <w:rPr>
          <w:sz w:val="21"/>
          <w:szCs w:val="21"/>
        </w:rPr>
        <w:t>Th</w:t>
      </w:r>
      <w:r>
        <w:rPr>
          <w:rFonts w:hint="eastAsia"/>
          <w:sz w:val="21"/>
          <w:szCs w:val="21"/>
        </w:rPr>
        <w:t>is</w:t>
      </w:r>
      <w:r>
        <w:rPr>
          <w:sz w:val="21"/>
          <w:szCs w:val="21"/>
        </w:rPr>
        <w:t xml:space="preserve"> standard comprises </w:t>
      </w:r>
      <w:r>
        <w:rPr>
          <w:rFonts w:hint="eastAsia"/>
          <w:sz w:val="21"/>
          <w:szCs w:val="21"/>
        </w:rPr>
        <w:t>11</w:t>
      </w:r>
      <w:r>
        <w:rPr>
          <w:sz w:val="21"/>
          <w:szCs w:val="21"/>
        </w:rPr>
        <w:t xml:space="preserve"> chapters with the main content as follows: </w:t>
      </w:r>
      <w:r>
        <w:rPr>
          <w:rFonts w:hint="eastAsia"/>
          <w:sz w:val="21"/>
          <w:szCs w:val="21"/>
        </w:rPr>
        <w:t>g</w:t>
      </w:r>
      <w:r>
        <w:rPr>
          <w:sz w:val="21"/>
          <w:szCs w:val="21"/>
        </w:rPr>
        <w:t>eneral provisions</w:t>
      </w:r>
      <w:r>
        <w:rPr>
          <w:rFonts w:hint="eastAsia"/>
          <w:sz w:val="21"/>
          <w:szCs w:val="21"/>
        </w:rPr>
        <w:t xml:space="preserve">, </w:t>
      </w:r>
      <w:r>
        <w:rPr>
          <w:sz w:val="21"/>
          <w:szCs w:val="21"/>
        </w:rPr>
        <w:t>terms and symbols, system standards, engineering design, system performance ind</w:t>
      </w:r>
      <w:r>
        <w:rPr>
          <w:rFonts w:hint="eastAsia"/>
          <w:sz w:val="21"/>
          <w:szCs w:val="21"/>
        </w:rPr>
        <w:t>ex</w:t>
      </w:r>
      <w:r>
        <w:rPr>
          <w:sz w:val="21"/>
          <w:szCs w:val="21"/>
        </w:rPr>
        <w:t>, network interconnection requirements, equipment selection and configuration, station equipment</w:t>
      </w:r>
      <w:r>
        <w:rPr>
          <w:rFonts w:hint="eastAsia"/>
          <w:sz w:val="21"/>
          <w:szCs w:val="21"/>
        </w:rPr>
        <w:t xml:space="preserve"> </w:t>
      </w:r>
      <w:r>
        <w:rPr>
          <w:sz w:val="21"/>
          <w:szCs w:val="21"/>
        </w:rPr>
        <w:t>installation,</w:t>
      </w:r>
      <w:r>
        <w:rPr>
          <w:rFonts w:hint="eastAsia"/>
          <w:sz w:val="21"/>
          <w:szCs w:val="21"/>
        </w:rPr>
        <w:t xml:space="preserve"> </w:t>
      </w:r>
      <w:r>
        <w:rPr>
          <w:sz w:val="21"/>
          <w:szCs w:val="21"/>
        </w:rPr>
        <w:t>maintenance tools and instruments,</w:t>
      </w:r>
      <w:r>
        <w:rPr>
          <w:rFonts w:hint="eastAsia"/>
          <w:sz w:val="21"/>
          <w:szCs w:val="21"/>
        </w:rPr>
        <w:t xml:space="preserve"> p</w:t>
      </w:r>
      <w:r>
        <w:rPr>
          <w:sz w:val="21"/>
          <w:szCs w:val="21"/>
        </w:rPr>
        <w:t>erformance test</w:t>
      </w:r>
      <w:r>
        <w:rPr>
          <w:rFonts w:hint="eastAsia"/>
          <w:sz w:val="21"/>
          <w:szCs w:val="21"/>
        </w:rPr>
        <w:t>ing</w:t>
      </w:r>
      <w:r>
        <w:rPr>
          <w:sz w:val="21"/>
          <w:szCs w:val="21"/>
        </w:rPr>
        <w:t xml:space="preserve"> and function check</w:t>
      </w:r>
      <w:r>
        <w:rPr>
          <w:rFonts w:hint="eastAsia"/>
          <w:sz w:val="21"/>
          <w:szCs w:val="21"/>
        </w:rPr>
        <w:t>ing</w:t>
      </w:r>
      <w:r>
        <w:rPr>
          <w:sz w:val="21"/>
          <w:szCs w:val="21"/>
        </w:rPr>
        <w:t>, and engineering acceptance.</w:t>
      </w:r>
    </w:p>
    <w:p>
      <w:pPr>
        <w:ind w:firstLine="420" w:firstLineChars="200"/>
        <w:jc w:val="left"/>
        <w:rPr>
          <w:sz w:val="21"/>
          <w:szCs w:val="21"/>
        </w:rPr>
      </w:pPr>
      <w:r>
        <w:rPr>
          <w:sz w:val="21"/>
          <w:szCs w:val="21"/>
        </w:rPr>
        <w:t>This standard is managed by the Ministry of Housing and Urban-Rural Development, and C</w:t>
      </w:r>
      <w:r>
        <w:rPr>
          <w:rFonts w:hint="eastAsia"/>
          <w:sz w:val="21"/>
          <w:szCs w:val="21"/>
        </w:rPr>
        <w:t>hina</w:t>
      </w:r>
      <w:r>
        <w:rPr>
          <w:sz w:val="21"/>
          <w:szCs w:val="21"/>
        </w:rPr>
        <w:t xml:space="preserve"> </w:t>
      </w:r>
      <w:r>
        <w:rPr>
          <w:rFonts w:hint="eastAsia"/>
          <w:sz w:val="21"/>
          <w:szCs w:val="21"/>
        </w:rPr>
        <w:t xml:space="preserve">Information Consulting &amp; Designing Institute Co., Ltd. </w:t>
      </w:r>
      <w:r>
        <w:rPr>
          <w:sz w:val="21"/>
          <w:szCs w:val="21"/>
        </w:rPr>
        <w:t>is responsible for the interpretation of specific technical contents. If there is any need to modify or supplement this standard during its implementation, please send your comments and relevant materials to C</w:t>
      </w:r>
      <w:r>
        <w:rPr>
          <w:rFonts w:hint="eastAsia"/>
          <w:sz w:val="21"/>
          <w:szCs w:val="21"/>
        </w:rPr>
        <w:t>hina</w:t>
      </w:r>
      <w:r>
        <w:rPr>
          <w:sz w:val="21"/>
          <w:szCs w:val="21"/>
        </w:rPr>
        <w:t xml:space="preserve"> </w:t>
      </w:r>
      <w:r>
        <w:rPr>
          <w:rFonts w:hint="eastAsia"/>
          <w:sz w:val="21"/>
          <w:szCs w:val="21"/>
        </w:rPr>
        <w:t>Information Consulting &amp; Designing Institute Co., Ltd.</w:t>
      </w:r>
      <w:r>
        <w:rPr>
          <w:sz w:val="21"/>
          <w:szCs w:val="21"/>
        </w:rPr>
        <w:t xml:space="preserve"> (Address: Building 3, Subject Business Center, No. 9 Shouti South Road, Beijing, 100048).</w:t>
      </w:r>
    </w:p>
    <w:p>
      <w:pPr>
        <w:ind w:left="3568" w:leftChars="209" w:hanging="3150" w:hangingChars="1500"/>
        <w:rPr>
          <w:sz w:val="21"/>
          <w:szCs w:val="21"/>
        </w:rPr>
      </w:pPr>
      <w:r>
        <w:rPr>
          <w:rFonts w:hint="eastAsia"/>
          <w:sz w:val="21"/>
          <w:szCs w:val="21"/>
        </w:rPr>
        <w:t>Chief</w:t>
      </w:r>
      <w:r>
        <w:rPr>
          <w:sz w:val="21"/>
          <w:szCs w:val="21"/>
        </w:rPr>
        <w:t xml:space="preserve"> development organizations: C</w:t>
      </w:r>
      <w:r>
        <w:rPr>
          <w:rFonts w:hint="eastAsia"/>
          <w:sz w:val="21"/>
          <w:szCs w:val="21"/>
        </w:rPr>
        <w:t>hina</w:t>
      </w:r>
      <w:r>
        <w:rPr>
          <w:sz w:val="21"/>
          <w:szCs w:val="21"/>
        </w:rPr>
        <w:t xml:space="preserve"> </w:t>
      </w:r>
      <w:r>
        <w:rPr>
          <w:rFonts w:hint="eastAsia"/>
          <w:sz w:val="21"/>
          <w:szCs w:val="21"/>
        </w:rPr>
        <w:t>Information Consulting &amp; Designing Institute Co., Ltd.</w:t>
      </w:r>
    </w:p>
    <w:p>
      <w:pPr>
        <w:ind w:firstLine="3360" w:firstLineChars="1600"/>
        <w:rPr>
          <w:rFonts w:eastAsia="仿宋_GB2312"/>
          <w:sz w:val="21"/>
          <w:szCs w:val="21"/>
        </w:rPr>
      </w:pPr>
      <w:r>
        <w:rPr>
          <w:sz w:val="21"/>
          <w:szCs w:val="21"/>
        </w:rPr>
        <w:t xml:space="preserve">Huaxin </w:t>
      </w:r>
      <w:r>
        <w:rPr>
          <w:rFonts w:hint="eastAsia"/>
          <w:sz w:val="21"/>
          <w:szCs w:val="21"/>
        </w:rPr>
        <w:t>C</w:t>
      </w:r>
      <w:r>
        <w:rPr>
          <w:sz w:val="21"/>
          <w:szCs w:val="21"/>
        </w:rPr>
        <w:t xml:space="preserve">onsulting </w:t>
      </w:r>
      <w:r>
        <w:rPr>
          <w:rFonts w:hint="eastAsia"/>
          <w:sz w:val="21"/>
          <w:szCs w:val="21"/>
        </w:rPr>
        <w:t>C</w:t>
      </w:r>
      <w:r>
        <w:rPr>
          <w:sz w:val="21"/>
          <w:szCs w:val="21"/>
        </w:rPr>
        <w:t xml:space="preserve">o., </w:t>
      </w:r>
      <w:r>
        <w:rPr>
          <w:rFonts w:hint="eastAsia"/>
          <w:sz w:val="21"/>
          <w:szCs w:val="21"/>
        </w:rPr>
        <w:t>L</w:t>
      </w:r>
      <w:r>
        <w:rPr>
          <w:sz w:val="21"/>
          <w:szCs w:val="21"/>
        </w:rPr>
        <w:t xml:space="preserve">td </w:t>
      </w:r>
    </w:p>
    <w:p>
      <w:pPr>
        <w:ind w:firstLine="420" w:firstLineChars="200"/>
        <w:rPr>
          <w:sz w:val="21"/>
          <w:szCs w:val="21"/>
        </w:rPr>
      </w:pPr>
      <w:r>
        <w:rPr>
          <w:sz w:val="21"/>
          <w:szCs w:val="21"/>
        </w:rPr>
        <w:t xml:space="preserve">Co-development organizations: </w:t>
      </w:r>
      <w:r>
        <w:fldChar w:fldCharType="begin"/>
      </w:r>
      <w:r>
        <w:instrText xml:space="preserve">HYPERLINK "https://baike.baidu.com/item/China%20Mobile/1890106?fromModule=lemma_inlink" \t "https://baike.baidu.com/item/%E4%B8%AD%E5%9B%BD%E7%A7%BB%E5%8A%A8%E9%80%9A%E4%BF%A1%E9%9B%86%E5%9B%A2%E8%AE%BE%E8%AE%A1%E9%99%A2%E6%9C%89%E9%99%90%E5%85%AC%E5%8F%B8/_blank"</w:instrText>
      </w:r>
      <w:r>
        <w:fldChar w:fldCharType="separate"/>
      </w:r>
      <w:r>
        <w:rPr>
          <w:sz w:val="21"/>
          <w:szCs w:val="21"/>
        </w:rPr>
        <w:t>China Mobile</w:t>
      </w:r>
      <w:r>
        <w:fldChar w:fldCharType="end"/>
      </w:r>
      <w:r>
        <w:rPr>
          <w:sz w:val="21"/>
          <w:szCs w:val="21"/>
        </w:rPr>
        <w:t xml:space="preserve"> Group Design Institute Co., Ltd.</w:t>
      </w:r>
    </w:p>
    <w:p>
      <w:pPr>
        <w:ind w:left="3118" w:leftChars="1559"/>
        <w:rPr>
          <w:sz w:val="21"/>
          <w:szCs w:val="21"/>
        </w:rPr>
      </w:pPr>
      <w:r>
        <w:rPr>
          <w:sz w:val="21"/>
          <w:szCs w:val="21"/>
        </w:rPr>
        <w:t>Shanghai Posts &amp; Telecommunications Designing Consulting Institute Co., Ltd</w:t>
      </w:r>
      <w:r>
        <w:rPr>
          <w:rFonts w:hint="eastAsia"/>
          <w:sz w:val="21"/>
          <w:szCs w:val="21"/>
        </w:rPr>
        <w:t>.</w:t>
      </w:r>
    </w:p>
    <w:p>
      <w:pPr>
        <w:ind w:left="3118" w:leftChars="1559"/>
        <w:rPr>
          <w:sz w:val="21"/>
          <w:szCs w:val="21"/>
        </w:rPr>
      </w:pPr>
      <w:r>
        <w:rPr>
          <w:sz w:val="21"/>
          <w:szCs w:val="21"/>
        </w:rPr>
        <w:t>China</w:t>
      </w:r>
      <w:r>
        <w:rPr>
          <w:rFonts w:hint="eastAsia"/>
          <w:sz w:val="21"/>
          <w:szCs w:val="21"/>
        </w:rPr>
        <w:t xml:space="preserve"> </w:t>
      </w:r>
      <w:r>
        <w:rPr>
          <w:sz w:val="21"/>
          <w:szCs w:val="21"/>
        </w:rPr>
        <w:t>International</w:t>
      </w:r>
      <w:r>
        <w:rPr>
          <w:rFonts w:hint="eastAsia"/>
          <w:sz w:val="21"/>
          <w:szCs w:val="21"/>
        </w:rPr>
        <w:t xml:space="preserve"> </w:t>
      </w:r>
      <w:r>
        <w:rPr>
          <w:sz w:val="21"/>
          <w:szCs w:val="21"/>
        </w:rPr>
        <w:t>Telecommunication Construction Corporation</w:t>
      </w:r>
      <w:r>
        <w:rPr>
          <w:rFonts w:hint="eastAsia"/>
          <w:sz w:val="21"/>
          <w:szCs w:val="21"/>
        </w:rPr>
        <w:t xml:space="preserve"> </w:t>
      </w:r>
      <w:r>
        <w:rPr>
          <w:sz w:val="21"/>
          <w:szCs w:val="21"/>
        </w:rPr>
        <w:t xml:space="preserve">Co., Ltd. </w:t>
      </w:r>
    </w:p>
    <w:p>
      <w:pPr>
        <w:ind w:left="2516" w:leftChars="208" w:hanging="2100" w:hangingChars="1000"/>
        <w:rPr>
          <w:sz w:val="21"/>
          <w:szCs w:val="21"/>
        </w:rPr>
      </w:pPr>
      <w:r>
        <w:rPr>
          <w:sz w:val="21"/>
          <w:szCs w:val="21"/>
        </w:rPr>
        <w:t>Chief drafting staff: Wenxiong</w:t>
      </w:r>
      <w:r>
        <w:rPr>
          <w:rFonts w:hint="eastAsia"/>
          <w:sz w:val="21"/>
          <w:szCs w:val="21"/>
        </w:rPr>
        <w:t xml:space="preserve"> </w:t>
      </w:r>
      <w:r>
        <w:rPr>
          <w:sz w:val="21"/>
          <w:szCs w:val="21"/>
        </w:rPr>
        <w:t>Chen</w:t>
      </w:r>
      <w:r>
        <w:rPr>
          <w:rFonts w:hint="eastAsia"/>
          <w:sz w:val="21"/>
          <w:szCs w:val="21"/>
        </w:rPr>
        <w:t xml:space="preserve">  </w:t>
      </w:r>
      <w:r>
        <w:rPr>
          <w:sz w:val="21"/>
          <w:szCs w:val="21"/>
        </w:rPr>
        <w:t>Qinghua</w:t>
      </w:r>
      <w:r>
        <w:rPr>
          <w:rFonts w:hint="eastAsia"/>
          <w:sz w:val="21"/>
          <w:szCs w:val="21"/>
        </w:rPr>
        <w:t xml:space="preserve"> </w:t>
      </w:r>
      <w:r>
        <w:rPr>
          <w:sz w:val="21"/>
          <w:szCs w:val="21"/>
        </w:rPr>
        <w:t>Wu</w:t>
      </w:r>
      <w:r>
        <w:rPr>
          <w:rFonts w:hint="eastAsia"/>
          <w:sz w:val="21"/>
          <w:szCs w:val="21"/>
        </w:rPr>
        <w:t xml:space="preserve">  </w:t>
      </w:r>
      <w:r>
        <w:rPr>
          <w:sz w:val="21"/>
          <w:szCs w:val="21"/>
        </w:rPr>
        <w:t>Gang</w:t>
      </w:r>
      <w:r>
        <w:rPr>
          <w:rFonts w:hint="eastAsia"/>
          <w:sz w:val="21"/>
          <w:szCs w:val="21"/>
        </w:rPr>
        <w:t xml:space="preserve"> </w:t>
      </w:r>
      <w:r>
        <w:rPr>
          <w:sz w:val="21"/>
          <w:szCs w:val="21"/>
        </w:rPr>
        <w:t xml:space="preserve">Liu </w:t>
      </w:r>
      <w:r>
        <w:rPr>
          <w:rFonts w:hint="eastAsia"/>
          <w:sz w:val="21"/>
          <w:szCs w:val="21"/>
        </w:rPr>
        <w:t xml:space="preserve"> </w:t>
      </w:r>
      <w:r>
        <w:rPr>
          <w:sz w:val="21"/>
          <w:szCs w:val="21"/>
        </w:rPr>
        <w:t>Chuanxi</w:t>
      </w:r>
      <w:r>
        <w:rPr>
          <w:rFonts w:hint="eastAsia"/>
          <w:sz w:val="21"/>
          <w:szCs w:val="21"/>
        </w:rPr>
        <w:t xml:space="preserve"> </w:t>
      </w:r>
      <w:r>
        <w:rPr>
          <w:sz w:val="21"/>
          <w:szCs w:val="21"/>
        </w:rPr>
        <w:t xml:space="preserve">Zhang </w:t>
      </w:r>
      <w:r>
        <w:rPr>
          <w:rFonts w:hint="eastAsia"/>
          <w:sz w:val="21"/>
          <w:szCs w:val="21"/>
        </w:rPr>
        <w:t xml:space="preserve"> </w:t>
      </w:r>
      <w:r>
        <w:rPr>
          <w:sz w:val="21"/>
          <w:szCs w:val="21"/>
        </w:rPr>
        <w:t>Liang</w:t>
      </w:r>
      <w:r>
        <w:rPr>
          <w:rFonts w:hint="eastAsia"/>
          <w:sz w:val="21"/>
          <w:szCs w:val="21"/>
        </w:rPr>
        <w:t xml:space="preserve"> </w:t>
      </w:r>
      <w:r>
        <w:rPr>
          <w:sz w:val="21"/>
          <w:szCs w:val="21"/>
        </w:rPr>
        <w:t>Shen</w:t>
      </w:r>
      <w:r>
        <w:rPr>
          <w:rFonts w:hint="eastAsia"/>
          <w:sz w:val="21"/>
          <w:szCs w:val="21"/>
        </w:rPr>
        <w:t xml:space="preserve">  </w:t>
      </w:r>
      <w:r>
        <w:rPr>
          <w:sz w:val="21"/>
          <w:szCs w:val="21"/>
        </w:rPr>
        <w:t>Wei</w:t>
      </w:r>
      <w:r>
        <w:rPr>
          <w:rFonts w:hint="eastAsia"/>
          <w:sz w:val="21"/>
          <w:szCs w:val="21"/>
        </w:rPr>
        <w:t xml:space="preserve"> </w:t>
      </w:r>
      <w:r>
        <w:rPr>
          <w:sz w:val="21"/>
          <w:szCs w:val="21"/>
        </w:rPr>
        <w:t>Ni</w:t>
      </w:r>
      <w:r>
        <w:rPr>
          <w:rFonts w:hint="eastAsia"/>
          <w:sz w:val="21"/>
          <w:szCs w:val="21"/>
        </w:rPr>
        <w:t xml:space="preserve"> </w:t>
      </w:r>
      <w:r>
        <w:rPr>
          <w:sz w:val="21"/>
          <w:szCs w:val="21"/>
        </w:rPr>
        <w:t>Jianhua</w:t>
      </w:r>
      <w:r>
        <w:rPr>
          <w:rFonts w:hint="eastAsia"/>
          <w:sz w:val="21"/>
          <w:szCs w:val="21"/>
        </w:rPr>
        <w:t xml:space="preserve"> </w:t>
      </w:r>
      <w:r>
        <w:rPr>
          <w:sz w:val="21"/>
          <w:szCs w:val="21"/>
        </w:rPr>
        <w:t>Xi</w:t>
      </w:r>
      <w:r>
        <w:rPr>
          <w:rFonts w:hint="eastAsia"/>
          <w:sz w:val="21"/>
          <w:szCs w:val="21"/>
        </w:rPr>
        <w:t xml:space="preserve">  </w:t>
      </w:r>
      <w:r>
        <w:rPr>
          <w:sz w:val="21"/>
          <w:szCs w:val="21"/>
        </w:rPr>
        <w:t>Weiqing</w:t>
      </w:r>
      <w:r>
        <w:rPr>
          <w:rFonts w:hint="eastAsia"/>
          <w:sz w:val="21"/>
          <w:szCs w:val="21"/>
        </w:rPr>
        <w:t xml:space="preserve"> </w:t>
      </w:r>
      <w:r>
        <w:rPr>
          <w:sz w:val="21"/>
          <w:szCs w:val="21"/>
        </w:rPr>
        <w:t>Zhang</w:t>
      </w:r>
      <w:r>
        <w:rPr>
          <w:rFonts w:hint="eastAsia"/>
          <w:sz w:val="21"/>
          <w:szCs w:val="21"/>
        </w:rPr>
        <w:t xml:space="preserve">  </w:t>
      </w:r>
      <w:r>
        <w:rPr>
          <w:sz w:val="21"/>
          <w:szCs w:val="21"/>
        </w:rPr>
        <w:t>Shusen</w:t>
      </w:r>
      <w:r>
        <w:rPr>
          <w:rFonts w:hint="eastAsia"/>
          <w:sz w:val="21"/>
          <w:szCs w:val="21"/>
        </w:rPr>
        <w:t xml:space="preserve"> </w:t>
      </w:r>
      <w:r>
        <w:rPr>
          <w:sz w:val="21"/>
          <w:szCs w:val="21"/>
        </w:rPr>
        <w:t xml:space="preserve">Li </w:t>
      </w:r>
      <w:r>
        <w:rPr>
          <w:rFonts w:hint="eastAsia"/>
          <w:sz w:val="21"/>
          <w:szCs w:val="21"/>
        </w:rPr>
        <w:t xml:space="preserve"> </w:t>
      </w:r>
      <w:r>
        <w:rPr>
          <w:sz w:val="21"/>
          <w:szCs w:val="21"/>
        </w:rPr>
        <w:t>Yiwei</w:t>
      </w:r>
      <w:r>
        <w:rPr>
          <w:rFonts w:hint="eastAsia"/>
          <w:sz w:val="21"/>
          <w:szCs w:val="21"/>
        </w:rPr>
        <w:t xml:space="preserve"> </w:t>
      </w:r>
      <w:r>
        <w:rPr>
          <w:sz w:val="21"/>
          <w:szCs w:val="21"/>
        </w:rPr>
        <w:t>Wang</w:t>
      </w:r>
    </w:p>
    <w:p>
      <w:pPr>
        <w:autoSpaceDE w:val="0"/>
        <w:autoSpaceDN w:val="0"/>
        <w:ind w:left="2726" w:leftChars="208" w:hanging="2310" w:hangingChars="1100"/>
        <w:rPr>
          <w:sz w:val="21"/>
          <w:szCs w:val="21"/>
        </w:rPr>
      </w:pPr>
      <w:r>
        <w:rPr>
          <w:sz w:val="21"/>
          <w:szCs w:val="21"/>
        </w:rPr>
        <w:t>Chief reviewing staff: Haitao</w:t>
      </w:r>
      <w:r>
        <w:rPr>
          <w:rFonts w:hint="eastAsia"/>
          <w:sz w:val="21"/>
          <w:szCs w:val="21"/>
        </w:rPr>
        <w:t xml:space="preserve"> </w:t>
      </w:r>
      <w:r>
        <w:rPr>
          <w:sz w:val="21"/>
          <w:szCs w:val="21"/>
        </w:rPr>
        <w:t>Yuan</w:t>
      </w:r>
      <w:r>
        <w:rPr>
          <w:rFonts w:hint="eastAsia"/>
          <w:sz w:val="21"/>
          <w:szCs w:val="21"/>
        </w:rPr>
        <w:t xml:space="preserve">  </w:t>
      </w:r>
      <w:r>
        <w:rPr>
          <w:sz w:val="21"/>
          <w:szCs w:val="21"/>
        </w:rPr>
        <w:t>Lirong</w:t>
      </w:r>
      <w:r>
        <w:rPr>
          <w:rFonts w:hint="eastAsia"/>
          <w:sz w:val="21"/>
          <w:szCs w:val="21"/>
        </w:rPr>
        <w:t xml:space="preserve"> </w:t>
      </w:r>
      <w:r>
        <w:rPr>
          <w:sz w:val="21"/>
          <w:szCs w:val="21"/>
        </w:rPr>
        <w:t>Bai</w:t>
      </w:r>
      <w:r>
        <w:rPr>
          <w:rFonts w:hint="eastAsia"/>
          <w:sz w:val="21"/>
          <w:szCs w:val="21"/>
        </w:rPr>
        <w:t xml:space="preserve">  </w:t>
      </w:r>
      <w:r>
        <w:rPr>
          <w:sz w:val="21"/>
          <w:szCs w:val="21"/>
        </w:rPr>
        <w:t>Zheng</w:t>
      </w:r>
      <w:r>
        <w:rPr>
          <w:rFonts w:hint="eastAsia"/>
          <w:sz w:val="21"/>
          <w:szCs w:val="21"/>
        </w:rPr>
        <w:t xml:space="preserve"> </w:t>
      </w:r>
      <w:r>
        <w:rPr>
          <w:sz w:val="21"/>
          <w:szCs w:val="21"/>
        </w:rPr>
        <w:t>Li</w:t>
      </w:r>
      <w:r>
        <w:rPr>
          <w:rFonts w:hint="eastAsia"/>
          <w:sz w:val="21"/>
          <w:szCs w:val="21"/>
        </w:rPr>
        <w:t xml:space="preserve">  </w:t>
      </w:r>
      <w:r>
        <w:rPr>
          <w:sz w:val="21"/>
          <w:szCs w:val="21"/>
        </w:rPr>
        <w:t>Nan</w:t>
      </w:r>
      <w:r>
        <w:rPr>
          <w:rFonts w:hint="eastAsia"/>
          <w:sz w:val="21"/>
          <w:szCs w:val="21"/>
        </w:rPr>
        <w:t xml:space="preserve"> </w:t>
      </w:r>
      <w:r>
        <w:rPr>
          <w:sz w:val="21"/>
          <w:szCs w:val="21"/>
        </w:rPr>
        <w:t xml:space="preserve">Xue </w:t>
      </w:r>
      <w:r>
        <w:rPr>
          <w:rFonts w:hint="eastAsia"/>
          <w:sz w:val="21"/>
          <w:szCs w:val="21"/>
        </w:rPr>
        <w:t xml:space="preserve"> </w:t>
      </w:r>
      <w:r>
        <w:rPr>
          <w:sz w:val="21"/>
          <w:szCs w:val="21"/>
        </w:rPr>
        <w:t>Huaiming</w:t>
      </w:r>
      <w:r>
        <w:rPr>
          <w:rFonts w:hint="eastAsia"/>
          <w:sz w:val="21"/>
          <w:szCs w:val="21"/>
        </w:rPr>
        <w:t xml:space="preserve"> </w:t>
      </w:r>
      <w:r>
        <w:rPr>
          <w:sz w:val="21"/>
          <w:szCs w:val="21"/>
        </w:rPr>
        <w:t>Qin</w:t>
      </w:r>
      <w:r>
        <w:rPr>
          <w:rFonts w:hint="eastAsia"/>
          <w:sz w:val="21"/>
          <w:szCs w:val="21"/>
        </w:rPr>
        <w:t xml:space="preserve"> </w:t>
      </w:r>
      <w:r>
        <w:rPr>
          <w:sz w:val="21"/>
          <w:szCs w:val="21"/>
        </w:rPr>
        <w:t xml:space="preserve"> Yin</w:t>
      </w:r>
      <w:r>
        <w:rPr>
          <w:rFonts w:hint="eastAsia"/>
          <w:sz w:val="21"/>
          <w:szCs w:val="21"/>
        </w:rPr>
        <w:t xml:space="preserve"> </w:t>
      </w:r>
      <w:r>
        <w:rPr>
          <w:sz w:val="21"/>
          <w:szCs w:val="21"/>
        </w:rPr>
        <w:t xml:space="preserve">Ye </w:t>
      </w:r>
      <w:r>
        <w:rPr>
          <w:rFonts w:hint="eastAsia"/>
          <w:sz w:val="21"/>
          <w:szCs w:val="21"/>
        </w:rPr>
        <w:t xml:space="preserve"> </w:t>
      </w:r>
      <w:r>
        <w:rPr>
          <w:sz w:val="21"/>
          <w:szCs w:val="21"/>
        </w:rPr>
        <w:t>Ming</w:t>
      </w:r>
      <w:r>
        <w:rPr>
          <w:rFonts w:hint="eastAsia"/>
          <w:sz w:val="21"/>
          <w:szCs w:val="21"/>
        </w:rPr>
        <w:t xml:space="preserve"> </w:t>
      </w:r>
      <w:r>
        <w:rPr>
          <w:sz w:val="21"/>
          <w:szCs w:val="21"/>
        </w:rPr>
        <w:t xml:space="preserve">Liu </w:t>
      </w:r>
      <w:r>
        <w:rPr>
          <w:rFonts w:hint="eastAsia"/>
          <w:sz w:val="21"/>
          <w:szCs w:val="21"/>
        </w:rPr>
        <w:t xml:space="preserve">    </w:t>
      </w:r>
      <w:r>
        <w:rPr>
          <w:sz w:val="21"/>
          <w:szCs w:val="21"/>
        </w:rPr>
        <w:t>Chuanfu</w:t>
      </w:r>
      <w:r>
        <w:rPr>
          <w:rFonts w:hint="eastAsia"/>
          <w:sz w:val="21"/>
          <w:szCs w:val="21"/>
        </w:rPr>
        <w:t xml:space="preserve"> </w:t>
      </w:r>
      <w:r>
        <w:rPr>
          <w:sz w:val="21"/>
          <w:szCs w:val="21"/>
        </w:rPr>
        <w:t>Zhang</w:t>
      </w:r>
      <w:r>
        <w:rPr>
          <w:rFonts w:hint="eastAsia"/>
          <w:sz w:val="21"/>
          <w:szCs w:val="21"/>
        </w:rPr>
        <w:t xml:space="preserve">  </w:t>
      </w:r>
      <w:r>
        <w:rPr>
          <w:sz w:val="21"/>
          <w:szCs w:val="21"/>
        </w:rPr>
        <w:t>Zhongxiang</w:t>
      </w:r>
      <w:r>
        <w:rPr>
          <w:rFonts w:hint="eastAsia"/>
          <w:sz w:val="21"/>
          <w:szCs w:val="21"/>
        </w:rPr>
        <w:t xml:space="preserve"> </w:t>
      </w:r>
      <w:r>
        <w:rPr>
          <w:sz w:val="21"/>
          <w:szCs w:val="21"/>
        </w:rPr>
        <w:t>Yuan</w:t>
      </w:r>
      <w:r>
        <w:rPr>
          <w:rFonts w:hint="eastAsia"/>
          <w:sz w:val="21"/>
          <w:szCs w:val="21"/>
        </w:rPr>
        <w:t xml:space="preserve">  </w:t>
      </w:r>
      <w:r>
        <w:rPr>
          <w:sz w:val="21"/>
          <w:szCs w:val="21"/>
        </w:rPr>
        <w:t>Jingming</w:t>
      </w:r>
      <w:r>
        <w:rPr>
          <w:rFonts w:hint="eastAsia"/>
          <w:sz w:val="21"/>
          <w:szCs w:val="21"/>
        </w:rPr>
        <w:t xml:space="preserve"> </w:t>
      </w:r>
      <w:r>
        <w:rPr>
          <w:sz w:val="21"/>
          <w:szCs w:val="21"/>
        </w:rPr>
        <w:t>Zhang</w:t>
      </w:r>
      <w:r>
        <w:rPr>
          <w:rFonts w:hint="eastAsia"/>
          <w:sz w:val="21"/>
          <w:szCs w:val="21"/>
        </w:rPr>
        <w:t xml:space="preserve">  </w:t>
      </w:r>
      <w:r>
        <w:rPr>
          <w:sz w:val="21"/>
          <w:szCs w:val="21"/>
        </w:rPr>
        <w:t>Yeqing</w:t>
      </w:r>
      <w:r>
        <w:rPr>
          <w:rFonts w:hint="eastAsia"/>
          <w:sz w:val="21"/>
          <w:szCs w:val="21"/>
        </w:rPr>
        <w:t xml:space="preserve"> </w:t>
      </w:r>
      <w:r>
        <w:rPr>
          <w:sz w:val="21"/>
          <w:szCs w:val="21"/>
        </w:rPr>
        <w:t>Zhan</w:t>
      </w:r>
    </w:p>
    <w:p>
      <w:pPr>
        <w:autoSpaceDE w:val="0"/>
        <w:autoSpaceDN w:val="0"/>
        <w:spacing w:line="240" w:lineRule="auto"/>
        <w:jc w:val="center"/>
        <w:rPr>
          <w:sz w:val="21"/>
          <w:szCs w:val="21"/>
        </w:rPr>
      </w:pPr>
    </w:p>
    <w:p>
      <w:pPr>
        <w:autoSpaceDE w:val="0"/>
        <w:autoSpaceDN w:val="0"/>
        <w:spacing w:line="240" w:lineRule="auto"/>
        <w:rPr>
          <w:rFonts w:ascii="Arial" w:hAnsi="Arial" w:cs="Arial"/>
          <w:color w:val="000000"/>
          <w:sz w:val="21"/>
          <w:szCs w:val="21"/>
        </w:rPr>
        <w:sectPr>
          <w:footerReference r:id="rId10" w:type="default"/>
          <w:pgSz w:w="11906" w:h="16838"/>
          <w:pgMar w:top="1440" w:right="1080" w:bottom="1440" w:left="1080" w:header="1458" w:footer="1134" w:gutter="0"/>
          <w:cols w:space="720" w:num="1"/>
          <w:docGrid w:linePitch="360" w:charSpace="0"/>
        </w:sectPr>
      </w:pPr>
    </w:p>
    <w:p>
      <w:pPr>
        <w:autoSpaceDE w:val="0"/>
        <w:autoSpaceDN w:val="0"/>
        <w:spacing w:line="240" w:lineRule="auto"/>
        <w:jc w:val="center"/>
        <w:rPr>
          <w:rFonts w:hint="eastAsia" w:ascii="等线" w:hAnsi="等线"/>
          <w:b/>
          <w:kern w:val="2"/>
          <w:sz w:val="21"/>
        </w:rPr>
      </w:pPr>
      <w:r>
        <w:rPr>
          <w:rFonts w:hint="eastAsia" w:ascii="Arial" w:hAnsi="Arial"/>
          <w:b/>
          <w:color w:val="000000"/>
          <w:sz w:val="21"/>
        </w:rPr>
        <w:t>Contents</w:t>
      </w:r>
    </w:p>
    <w:p>
      <w:pPr>
        <w:pStyle w:val="9"/>
        <w:rPr>
          <w:rFonts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HYPERLINK \l "_Toc198301222"</w:instrText>
      </w:r>
      <w:r>
        <w:fldChar w:fldCharType="separate"/>
      </w:r>
      <w:r>
        <w:rPr>
          <w:rStyle w:val="18"/>
          <w:bCs/>
        </w:rPr>
        <w:t>1</w:t>
      </w:r>
      <w:r>
        <w:rPr>
          <w:rFonts w:asciiTheme="minorHAnsi" w:hAnsiTheme="minorHAnsi" w:eastAsiaTheme="minorEastAsia" w:cstheme="minorBidi"/>
          <w:kern w:val="2"/>
          <w:sz w:val="21"/>
          <w:szCs w:val="22"/>
        </w:rPr>
        <w:tab/>
      </w:r>
      <w:r>
        <w:rPr>
          <w:rStyle w:val="18"/>
        </w:rPr>
        <w:t>General provisions</w:t>
      </w:r>
      <w:r>
        <w:tab/>
      </w:r>
      <w:r>
        <w:fldChar w:fldCharType="begin"/>
      </w:r>
      <w:r>
        <w:instrText xml:space="preserve"> PAGEREF _Toc198301222 \h </w:instrText>
      </w:r>
      <w:r>
        <w:fldChar w:fldCharType="separate"/>
      </w:r>
      <w:r>
        <w:t>1</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"_Toc198301223"</w:instrText>
      </w:r>
      <w:r>
        <w:fldChar w:fldCharType="separate"/>
      </w:r>
      <w:r>
        <w:rPr>
          <w:rStyle w:val="18"/>
          <w:bCs/>
        </w:rPr>
        <w:t>2</w:t>
      </w:r>
      <w:r>
        <w:rPr>
          <w:rFonts w:asciiTheme="minorHAnsi" w:hAnsiTheme="minorHAnsi" w:eastAsiaTheme="minorEastAsia" w:cstheme="minorBidi"/>
          <w:kern w:val="2"/>
          <w:sz w:val="21"/>
          <w:szCs w:val="22"/>
        </w:rPr>
        <w:tab/>
      </w:r>
      <w:r>
        <w:rPr>
          <w:rStyle w:val="18"/>
        </w:rPr>
        <w:t>Terms and symbols</w:t>
      </w:r>
      <w:r>
        <w:tab/>
      </w:r>
      <w:r>
        <w:fldChar w:fldCharType="begin"/>
      </w:r>
      <w:r>
        <w:instrText xml:space="preserve"> PAGEREF _Toc198301223 \h </w:instrText>
      </w:r>
      <w:r>
        <w:fldChar w:fldCharType="separate"/>
      </w:r>
      <w:r>
        <w:t>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"_Toc198301224"</w:instrText>
      </w:r>
      <w:r>
        <w:fldChar w:fldCharType="separate"/>
      </w:r>
      <w:r>
        <w:rPr>
          <w:rStyle w:val="18"/>
        </w:rPr>
        <w:t>2.1</w:t>
      </w:r>
      <w:r>
        <w:rPr>
          <w:rFonts w:asciiTheme="minorHAnsi" w:hAnsiTheme="minorHAnsi" w:eastAsiaTheme="minorEastAsia" w:cstheme="minorBidi"/>
          <w:kern w:val="2"/>
          <w:sz w:val="21"/>
          <w:szCs w:val="22"/>
        </w:rPr>
        <w:tab/>
      </w:r>
      <w:r>
        <w:rPr>
          <w:rStyle w:val="18"/>
        </w:rPr>
        <w:t>Terms</w:t>
      </w:r>
      <w:r>
        <w:tab/>
      </w:r>
      <w:r>
        <w:fldChar w:fldCharType="begin"/>
      </w:r>
      <w:r>
        <w:instrText xml:space="preserve"> PAGEREF _Toc198301224 \h </w:instrText>
      </w:r>
      <w:r>
        <w:fldChar w:fldCharType="separate"/>
      </w:r>
      <w:r>
        <w:t>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"_Toc198301225"</w:instrText>
      </w:r>
      <w:r>
        <w:fldChar w:fldCharType="separate"/>
      </w:r>
      <w:r>
        <w:rPr>
          <w:rStyle w:val="18"/>
        </w:rPr>
        <w:t>2.2</w:t>
      </w:r>
      <w:r>
        <w:rPr>
          <w:rFonts w:asciiTheme="minorHAnsi" w:hAnsiTheme="minorHAnsi" w:eastAsiaTheme="minorEastAsia" w:cstheme="minorBidi"/>
          <w:kern w:val="2"/>
          <w:sz w:val="21"/>
          <w:szCs w:val="22"/>
        </w:rPr>
        <w:tab/>
      </w:r>
      <w:r>
        <w:rPr>
          <w:rStyle w:val="18"/>
        </w:rPr>
        <w:t>Symbols</w:t>
      </w:r>
      <w:r>
        <w:tab/>
      </w:r>
      <w:r>
        <w:fldChar w:fldCharType="begin"/>
      </w:r>
      <w:r>
        <w:instrText xml:space="preserve"> PAGEREF _Toc198301225 \h </w:instrText>
      </w:r>
      <w:r>
        <w:fldChar w:fldCharType="separate"/>
      </w:r>
      <w:r>
        <w:t>2</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"_Toc198301226"</w:instrText>
      </w:r>
      <w:r>
        <w:fldChar w:fldCharType="separate"/>
      </w:r>
      <w:r>
        <w:rPr>
          <w:rStyle w:val="18"/>
          <w:bCs/>
        </w:rPr>
        <w:t>3</w:t>
      </w:r>
      <w:r>
        <w:rPr>
          <w:rFonts w:asciiTheme="minorHAnsi" w:hAnsiTheme="minorHAnsi" w:eastAsiaTheme="minorEastAsia" w:cstheme="minorBidi"/>
          <w:kern w:val="2"/>
          <w:sz w:val="21"/>
          <w:szCs w:val="22"/>
        </w:rPr>
        <w:tab/>
      </w:r>
      <w:r>
        <w:rPr>
          <w:rStyle w:val="18"/>
        </w:rPr>
        <w:t>System standards</w:t>
      </w:r>
      <w:r>
        <w:tab/>
      </w:r>
      <w:r>
        <w:fldChar w:fldCharType="begin"/>
      </w:r>
      <w:r>
        <w:instrText xml:space="preserve"> PAGEREF _Toc198301226 \h </w:instrText>
      </w:r>
      <w:r>
        <w:fldChar w:fldCharType="separate"/>
      </w:r>
      <w:r>
        <w:t>6</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"_Toc198301227"</w:instrText>
      </w:r>
      <w:r>
        <w:fldChar w:fldCharType="separate"/>
      </w:r>
      <w:r>
        <w:rPr>
          <w:rStyle w:val="18"/>
        </w:rPr>
        <w:t>3.1</w:t>
      </w:r>
      <w:r>
        <w:rPr>
          <w:rFonts w:asciiTheme="minorHAnsi" w:hAnsiTheme="minorHAnsi" w:eastAsiaTheme="minorEastAsia" w:cstheme="minorBidi"/>
          <w:kern w:val="2"/>
          <w:sz w:val="21"/>
          <w:szCs w:val="22"/>
        </w:rPr>
        <w:tab/>
      </w:r>
      <w:r>
        <w:rPr>
          <w:rStyle w:val="18"/>
        </w:rPr>
        <w:t>Network model and structure</w:t>
      </w:r>
      <w:r>
        <w:tab/>
      </w:r>
      <w:r>
        <w:fldChar w:fldCharType="begin"/>
      </w:r>
      <w:r>
        <w:instrText xml:space="preserve"> PAGEREF _Toc198301227 \h </w:instrText>
      </w:r>
      <w:r>
        <w:fldChar w:fldCharType="separate"/>
      </w:r>
      <w:r>
        <w:t>6</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"_Toc198301228"</w:instrText>
      </w:r>
      <w:r>
        <w:fldChar w:fldCharType="separate"/>
      </w:r>
      <w:r>
        <w:rPr>
          <w:rStyle w:val="18"/>
        </w:rPr>
        <w:t>3.2</w:t>
      </w:r>
      <w:r>
        <w:rPr>
          <w:rFonts w:asciiTheme="minorHAnsi" w:hAnsiTheme="minorHAnsi" w:eastAsiaTheme="minorEastAsia" w:cstheme="minorBidi"/>
          <w:kern w:val="2"/>
          <w:sz w:val="21"/>
          <w:szCs w:val="22"/>
        </w:rPr>
        <w:tab/>
      </w:r>
      <w:r>
        <w:rPr>
          <w:rStyle w:val="18"/>
        </w:rPr>
        <w:t>System rate and multiplexing structure</w:t>
      </w:r>
      <w:r>
        <w:tab/>
      </w:r>
      <w:r>
        <w:fldChar w:fldCharType="begin"/>
      </w:r>
      <w:r>
        <w:instrText xml:space="preserve"> PAGEREF _Toc198301228 \h </w:instrText>
      </w:r>
      <w:r>
        <w:fldChar w:fldCharType="separate"/>
      </w:r>
      <w:r>
        <w:t>7</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"_Toc198301229"</w:instrText>
      </w:r>
      <w:r>
        <w:fldChar w:fldCharType="separate"/>
      </w:r>
      <w:r>
        <w:rPr>
          <w:rStyle w:val="18"/>
        </w:rPr>
        <w:t>3.3</w:t>
      </w:r>
      <w:r>
        <w:rPr>
          <w:rFonts w:asciiTheme="minorHAnsi" w:hAnsiTheme="minorHAnsi" w:eastAsiaTheme="minorEastAsia" w:cstheme="minorBidi"/>
          <w:kern w:val="2"/>
          <w:sz w:val="21"/>
          <w:szCs w:val="22"/>
        </w:rPr>
        <w:tab/>
      </w:r>
      <w:r>
        <w:rPr>
          <w:rStyle w:val="18"/>
        </w:rPr>
        <w:t>Network reference point and network interface</w:t>
      </w:r>
      <w:r>
        <w:tab/>
      </w:r>
      <w:r>
        <w:fldChar w:fldCharType="begin"/>
      </w:r>
      <w:r>
        <w:instrText xml:space="preserve"> PAGEREF _Toc198301229 \h </w:instrText>
      </w:r>
      <w:r>
        <w:fldChar w:fldCharType="separate"/>
      </w:r>
      <w:r>
        <w:t>9</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"_Toc198301230"</w:instrText>
      </w:r>
      <w:r>
        <w:fldChar w:fldCharType="separate"/>
      </w:r>
      <w:r>
        <w:rPr>
          <w:rStyle w:val="18"/>
        </w:rPr>
        <w:t>3.4</w:t>
      </w:r>
      <w:r>
        <w:rPr>
          <w:rFonts w:asciiTheme="minorHAnsi" w:hAnsiTheme="minorHAnsi" w:eastAsiaTheme="minorEastAsia" w:cstheme="minorBidi"/>
          <w:kern w:val="2"/>
          <w:sz w:val="21"/>
          <w:szCs w:val="22"/>
        </w:rPr>
        <w:tab/>
      </w:r>
      <w:r>
        <w:rPr>
          <w:rStyle w:val="18"/>
        </w:rPr>
        <w:t>Overhead and maintenance signal</w:t>
      </w:r>
      <w:r>
        <w:tab/>
      </w:r>
      <w:r>
        <w:fldChar w:fldCharType="begin"/>
      </w:r>
      <w:r>
        <w:instrText xml:space="preserve"> PAGEREF _Toc198301230 \h </w:instrText>
      </w:r>
      <w:r>
        <w:fldChar w:fldCharType="separate"/>
      </w:r>
      <w:r>
        <w:t>11</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"_Toc198301231"</w:instrText>
      </w:r>
      <w:r>
        <w:fldChar w:fldCharType="separate"/>
      </w:r>
      <w:r>
        <w:rPr>
          <w:rStyle w:val="18"/>
        </w:rPr>
        <w:t>3.5</w:t>
      </w:r>
      <w:r>
        <w:rPr>
          <w:rFonts w:asciiTheme="minorHAnsi" w:hAnsiTheme="minorHAnsi" w:eastAsiaTheme="minorEastAsia" w:cstheme="minorBidi"/>
          <w:kern w:val="2"/>
          <w:sz w:val="21"/>
          <w:szCs w:val="22"/>
        </w:rPr>
        <w:tab/>
      </w:r>
      <w:r>
        <w:rPr>
          <w:rStyle w:val="18"/>
        </w:rPr>
        <w:t>Basic requirements of OTN equipment</w:t>
      </w:r>
      <w:r>
        <w:tab/>
      </w:r>
      <w:r>
        <w:fldChar w:fldCharType="begin"/>
      </w:r>
      <w:r>
        <w:instrText xml:space="preserve"> PAGEREF _Toc198301231 \h </w:instrText>
      </w:r>
      <w:r>
        <w:fldChar w:fldCharType="separate"/>
      </w:r>
      <w:r>
        <w:t>11</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"_Toc198301232"</w:instrText>
      </w:r>
      <w:r>
        <w:fldChar w:fldCharType="separate"/>
      </w:r>
      <w:r>
        <w:rPr>
          <w:rStyle w:val="18"/>
          <w:bCs/>
        </w:rPr>
        <w:t>4</w:t>
      </w:r>
      <w:r>
        <w:rPr>
          <w:rFonts w:asciiTheme="minorHAnsi" w:hAnsiTheme="minorHAnsi" w:eastAsiaTheme="minorEastAsia" w:cstheme="minorBidi"/>
          <w:kern w:val="2"/>
          <w:sz w:val="21"/>
          <w:szCs w:val="22"/>
        </w:rPr>
        <w:tab/>
      </w:r>
      <w:r>
        <w:rPr>
          <w:rStyle w:val="18"/>
          <w:rFonts w:eastAsia="Times New Roman"/>
          <w:bCs/>
        </w:rPr>
        <w:t xml:space="preserve">Engineering </w:t>
      </w:r>
      <w:r>
        <w:rPr>
          <w:rStyle w:val="18"/>
          <w:bCs/>
        </w:rPr>
        <w:t>d</w:t>
      </w:r>
      <w:r>
        <w:rPr>
          <w:rStyle w:val="18"/>
          <w:rFonts w:eastAsia="Times New Roman"/>
          <w:bCs/>
        </w:rPr>
        <w:t>esign</w:t>
      </w:r>
      <w:r>
        <w:tab/>
      </w:r>
      <w:r>
        <w:fldChar w:fldCharType="begin"/>
      </w:r>
      <w:r>
        <w:instrText xml:space="preserve"> PAGEREF _Toc198301232 \h </w:instrText>
      </w:r>
      <w:r>
        <w:fldChar w:fldCharType="separate"/>
      </w:r>
      <w:r>
        <w:t>12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"_Toc198301233"</w:instrText>
      </w:r>
      <w:r>
        <w:fldChar w:fldCharType="separate"/>
      </w:r>
      <w:r>
        <w:rPr>
          <w:rStyle w:val="18"/>
          <w:bCs/>
        </w:rPr>
        <w:t>4.1</w:t>
      </w:r>
      <w:r>
        <w:rPr>
          <w:rFonts w:asciiTheme="minorHAnsi" w:hAnsiTheme="minorHAnsi" w:eastAsiaTheme="minorEastAsia" w:cstheme="minorBidi"/>
          <w:kern w:val="2"/>
          <w:sz w:val="21"/>
          <w:szCs w:val="22"/>
        </w:rPr>
        <w:tab/>
      </w:r>
      <w:r>
        <w:rPr>
          <w:rStyle w:val="18"/>
          <w:rFonts w:eastAsia="Times New Roman"/>
          <w:bCs/>
        </w:rPr>
        <w:t xml:space="preserve">Network </w:t>
      </w:r>
      <w:r>
        <w:rPr>
          <w:rStyle w:val="18"/>
          <w:bCs/>
        </w:rPr>
        <w:t>p</w:t>
      </w:r>
      <w:r>
        <w:rPr>
          <w:rStyle w:val="18"/>
          <w:rFonts w:eastAsia="Times New Roman"/>
          <w:bCs/>
        </w:rPr>
        <w:t>lanning</w:t>
      </w:r>
      <w:r>
        <w:tab/>
      </w:r>
      <w:r>
        <w:fldChar w:fldCharType="begin"/>
      </w:r>
      <w:r>
        <w:instrText xml:space="preserve"> PAGEREF _Toc198301233 \h </w:instrText>
      </w:r>
      <w:r>
        <w:fldChar w:fldCharType="separate"/>
      </w:r>
      <w:r>
        <w:t>12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"_Toc198301234"</w:instrText>
      </w:r>
      <w:r>
        <w:fldChar w:fldCharType="separate"/>
      </w:r>
      <w:r>
        <w:rPr>
          <w:rStyle w:val="18"/>
          <w:bCs/>
        </w:rPr>
        <w:t>4.2</w:t>
      </w:r>
      <w:r>
        <w:rPr>
          <w:rFonts w:asciiTheme="minorHAnsi" w:hAnsiTheme="minorHAnsi" w:eastAsiaTheme="minorEastAsia" w:cstheme="minorBidi"/>
          <w:kern w:val="2"/>
          <w:sz w:val="21"/>
          <w:szCs w:val="22"/>
        </w:rPr>
        <w:tab/>
      </w:r>
      <w:r>
        <w:rPr>
          <w:rStyle w:val="18"/>
          <w:rFonts w:eastAsia="Times New Roman"/>
          <w:bCs/>
        </w:rPr>
        <w:t>Transmission system designing</w:t>
      </w:r>
      <w:r>
        <w:tab/>
      </w:r>
      <w:r>
        <w:fldChar w:fldCharType="begin"/>
      </w:r>
      <w:r>
        <w:instrText xml:space="preserve"> PAGEREF _Toc198301234 \h </w:instrText>
      </w:r>
      <w:r>
        <w:fldChar w:fldCharType="separate"/>
      </w:r>
      <w:r>
        <w:t>13</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"_Toc198301235"</w:instrText>
      </w:r>
      <w:r>
        <w:fldChar w:fldCharType="separate"/>
      </w:r>
      <w:r>
        <w:rPr>
          <w:rStyle w:val="18"/>
          <w:bCs/>
        </w:rPr>
        <w:t>4.3</w:t>
      </w:r>
      <w:r>
        <w:rPr>
          <w:rFonts w:asciiTheme="minorHAnsi" w:hAnsiTheme="minorHAnsi" w:eastAsiaTheme="minorEastAsia" w:cstheme="minorBidi"/>
          <w:kern w:val="2"/>
          <w:sz w:val="21"/>
          <w:szCs w:val="22"/>
        </w:rPr>
        <w:tab/>
      </w:r>
      <w:r>
        <w:rPr>
          <w:rStyle w:val="18"/>
          <w:rFonts w:eastAsia="Times New Roman"/>
          <w:bCs/>
        </w:rPr>
        <w:t xml:space="preserve">Network </w:t>
      </w:r>
      <w:r>
        <w:rPr>
          <w:rStyle w:val="18"/>
          <w:bCs/>
        </w:rPr>
        <w:t>p</w:t>
      </w:r>
      <w:r>
        <w:rPr>
          <w:rStyle w:val="18"/>
          <w:rFonts w:eastAsia="Times New Roman"/>
          <w:bCs/>
        </w:rPr>
        <w:t xml:space="preserve">rotection and </w:t>
      </w:r>
      <w:r>
        <w:rPr>
          <w:rStyle w:val="18"/>
          <w:bCs/>
        </w:rPr>
        <w:t>r</w:t>
      </w:r>
      <w:r>
        <w:rPr>
          <w:rStyle w:val="18"/>
          <w:rFonts w:eastAsia="Times New Roman"/>
          <w:bCs/>
        </w:rPr>
        <w:t>ecovery</w:t>
      </w:r>
      <w:r>
        <w:tab/>
      </w:r>
      <w:r>
        <w:fldChar w:fldCharType="begin"/>
      </w:r>
      <w:r>
        <w:instrText xml:space="preserve"> PAGEREF _Toc198301235 \h </w:instrText>
      </w:r>
      <w:r>
        <w:fldChar w:fldCharType="separate"/>
      </w:r>
      <w:r>
        <w:t>14</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"_Toc198301236"</w:instrText>
      </w:r>
      <w:r>
        <w:fldChar w:fldCharType="separate"/>
      </w:r>
      <w:r>
        <w:rPr>
          <w:rStyle w:val="18"/>
          <w:bCs/>
        </w:rPr>
        <w:t>4.4</w:t>
      </w:r>
      <w:r>
        <w:rPr>
          <w:rFonts w:asciiTheme="minorHAnsi" w:hAnsiTheme="minorHAnsi" w:eastAsiaTheme="minorEastAsia" w:cstheme="minorBidi"/>
          <w:kern w:val="2"/>
          <w:sz w:val="21"/>
          <w:szCs w:val="22"/>
        </w:rPr>
        <w:tab/>
      </w:r>
      <w:r>
        <w:rPr>
          <w:rStyle w:val="18"/>
          <w:rFonts w:eastAsia="Times New Roman"/>
          <w:bCs/>
        </w:rPr>
        <w:t>Auxiliary system design</w:t>
      </w:r>
      <w:r>
        <w:rPr>
          <w:rStyle w:val="18"/>
          <w:bCs/>
        </w:rPr>
        <w:t>ing</w:t>
      </w:r>
      <w:r>
        <w:tab/>
      </w:r>
      <w:r>
        <w:fldChar w:fldCharType="begin"/>
      </w:r>
      <w:r>
        <w:instrText xml:space="preserve"> PAGEREF _Toc198301236 \h </w:instrText>
      </w:r>
      <w:r>
        <w:fldChar w:fldCharType="separate"/>
      </w:r>
      <w:r>
        <w:t>15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"_Toc198301237"</w:instrText>
      </w:r>
      <w:r>
        <w:fldChar w:fldCharType="separate"/>
      </w:r>
      <w:r>
        <w:rPr>
          <w:rStyle w:val="18"/>
          <w:bCs/>
        </w:rPr>
        <w:t>5</w:t>
      </w:r>
      <w:r>
        <w:rPr>
          <w:rFonts w:asciiTheme="minorHAnsi" w:hAnsiTheme="minorHAnsi" w:eastAsiaTheme="minorEastAsia" w:cstheme="minorBidi"/>
          <w:kern w:val="2"/>
          <w:sz w:val="21"/>
          <w:szCs w:val="22"/>
        </w:rPr>
        <w:tab/>
      </w:r>
      <w:r>
        <w:rPr>
          <w:rStyle w:val="18"/>
          <w:rFonts w:eastAsia="Times New Roman"/>
          <w:bCs/>
        </w:rPr>
        <w:t xml:space="preserve">System </w:t>
      </w:r>
      <w:r>
        <w:rPr>
          <w:rStyle w:val="18"/>
          <w:bCs/>
        </w:rPr>
        <w:t>p</w:t>
      </w:r>
      <w:r>
        <w:rPr>
          <w:rStyle w:val="18"/>
          <w:rFonts w:eastAsia="Times New Roman"/>
          <w:bCs/>
        </w:rPr>
        <w:t xml:space="preserve">erformance </w:t>
      </w:r>
      <w:r>
        <w:rPr>
          <w:rStyle w:val="18"/>
          <w:bCs/>
        </w:rPr>
        <w:t>i</w:t>
      </w:r>
      <w:r>
        <w:rPr>
          <w:rStyle w:val="18"/>
          <w:rFonts w:eastAsia="Times New Roman"/>
          <w:bCs/>
        </w:rPr>
        <w:t>nd</w:t>
      </w:r>
      <w:r>
        <w:rPr>
          <w:rStyle w:val="18"/>
          <w:bCs/>
        </w:rPr>
        <w:t>ex</w:t>
      </w:r>
      <w:r>
        <w:tab/>
      </w:r>
      <w:r>
        <w:fldChar w:fldCharType="begin"/>
      </w:r>
      <w:r>
        <w:instrText xml:space="preserve"> PAGEREF _Toc198301237 \h </w:instrText>
      </w:r>
      <w:r>
        <w:fldChar w:fldCharType="separate"/>
      </w:r>
      <w:r>
        <w:t>16</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"_Toc198301238"</w:instrText>
      </w:r>
      <w:r>
        <w:fldChar w:fldCharType="separate"/>
      </w:r>
      <w:r>
        <w:rPr>
          <w:rStyle w:val="18"/>
        </w:rPr>
        <w:t>5.1</w:t>
      </w:r>
      <w:r>
        <w:rPr>
          <w:rFonts w:asciiTheme="minorHAnsi" w:hAnsiTheme="minorHAnsi" w:eastAsiaTheme="minorEastAsia" w:cstheme="minorBidi"/>
          <w:kern w:val="2"/>
          <w:sz w:val="21"/>
          <w:szCs w:val="22"/>
        </w:rPr>
        <w:tab/>
      </w:r>
      <w:r>
        <w:rPr>
          <w:rStyle w:val="18"/>
          <w:rFonts w:eastAsia="Times New Roman"/>
          <w:bCs/>
        </w:rPr>
        <w:t xml:space="preserve">OSNR, bit error, and </w:t>
      </w:r>
      <w:r>
        <w:rPr>
          <w:rStyle w:val="18"/>
          <w:bCs/>
        </w:rPr>
        <w:t>e</w:t>
      </w:r>
      <w:r>
        <w:rPr>
          <w:rStyle w:val="18"/>
          <w:rFonts w:eastAsia="Times New Roman"/>
          <w:bCs/>
        </w:rPr>
        <w:t xml:space="preserve">thernet </w:t>
      </w:r>
      <w:r>
        <w:rPr>
          <w:rStyle w:val="18"/>
          <w:bCs/>
        </w:rPr>
        <w:t>network performance</w:t>
      </w:r>
      <w:r>
        <w:tab/>
      </w:r>
      <w:r>
        <w:fldChar w:fldCharType="begin"/>
      </w:r>
      <w:r>
        <w:instrText xml:space="preserve"> PAGEREF _Toc198301238 \h </w:instrText>
      </w:r>
      <w:r>
        <w:fldChar w:fldCharType="separate"/>
      </w:r>
      <w:r>
        <w:t>16</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"_Toc198301239"</w:instrText>
      </w:r>
      <w:r>
        <w:fldChar w:fldCharType="separate"/>
      </w:r>
      <w:r>
        <w:rPr>
          <w:rStyle w:val="18"/>
          <w:bCs/>
        </w:rPr>
        <w:t>5.2</w:t>
      </w:r>
      <w:r>
        <w:rPr>
          <w:rFonts w:asciiTheme="minorHAnsi" w:hAnsiTheme="minorHAnsi" w:eastAsiaTheme="minorEastAsia" w:cstheme="minorBidi"/>
          <w:kern w:val="2"/>
          <w:sz w:val="21"/>
          <w:szCs w:val="22"/>
        </w:rPr>
        <w:tab/>
      </w:r>
      <w:r>
        <w:rPr>
          <w:rStyle w:val="18"/>
          <w:rFonts w:eastAsia="Times New Roman"/>
          <w:bCs/>
        </w:rPr>
        <w:t>Jitter</w:t>
      </w:r>
      <w:r>
        <w:tab/>
      </w:r>
      <w:r>
        <w:fldChar w:fldCharType="begin"/>
      </w:r>
      <w:r>
        <w:instrText xml:space="preserve"> PAGEREF _Toc198301239 \h </w:instrText>
      </w:r>
      <w:r>
        <w:fldChar w:fldCharType="separate"/>
      </w:r>
      <w:r>
        <w:t>18</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"_Toc198301240"</w:instrText>
      </w:r>
      <w:r>
        <w:fldChar w:fldCharType="separate"/>
      </w:r>
      <w:r>
        <w:rPr>
          <w:rStyle w:val="18"/>
          <w:bCs/>
        </w:rPr>
        <w:t>6</w:t>
      </w:r>
      <w:r>
        <w:rPr>
          <w:rFonts w:asciiTheme="minorHAnsi" w:hAnsiTheme="minorHAnsi" w:eastAsiaTheme="minorEastAsia" w:cstheme="minorBidi"/>
          <w:kern w:val="2"/>
          <w:sz w:val="21"/>
          <w:szCs w:val="22"/>
        </w:rPr>
        <w:tab/>
      </w:r>
      <w:r>
        <w:rPr>
          <w:rStyle w:val="18"/>
          <w:rFonts w:eastAsia="Times New Roman"/>
          <w:bCs/>
        </w:rPr>
        <w:t>Network interconnection requirements</w:t>
      </w:r>
      <w:r>
        <w:tab/>
      </w:r>
      <w:r>
        <w:fldChar w:fldCharType="begin"/>
      </w:r>
      <w:r>
        <w:instrText xml:space="preserve"> PAGEREF _Toc198301240 \h </w:instrText>
      </w:r>
      <w:r>
        <w:fldChar w:fldCharType="separate"/>
      </w:r>
      <w:r>
        <w:t>20</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"_Toc198301241"</w:instrText>
      </w:r>
      <w:r>
        <w:fldChar w:fldCharType="separate"/>
      </w:r>
      <w:r>
        <w:rPr>
          <w:rStyle w:val="18"/>
          <w:bCs/>
        </w:rPr>
        <w:t>7</w:t>
      </w:r>
      <w:r>
        <w:rPr>
          <w:rFonts w:asciiTheme="minorHAnsi" w:hAnsiTheme="minorHAnsi" w:eastAsiaTheme="minorEastAsia" w:cstheme="minorBidi"/>
          <w:kern w:val="2"/>
          <w:sz w:val="21"/>
          <w:szCs w:val="22"/>
        </w:rPr>
        <w:tab/>
      </w:r>
      <w:r>
        <w:rPr>
          <w:rStyle w:val="18"/>
          <w:rFonts w:eastAsia="Times New Roman"/>
          <w:bCs/>
        </w:rPr>
        <w:t xml:space="preserve">Equipment </w:t>
      </w:r>
      <w:r>
        <w:rPr>
          <w:rStyle w:val="18"/>
          <w:bCs/>
        </w:rPr>
        <w:t>s</w:t>
      </w:r>
      <w:r>
        <w:rPr>
          <w:rStyle w:val="18"/>
          <w:rFonts w:eastAsia="Times New Roman"/>
          <w:bCs/>
        </w:rPr>
        <w:t xml:space="preserve">election and </w:t>
      </w:r>
      <w:r>
        <w:rPr>
          <w:rStyle w:val="18"/>
          <w:bCs/>
        </w:rPr>
        <w:t>c</w:t>
      </w:r>
      <w:r>
        <w:rPr>
          <w:rStyle w:val="18"/>
          <w:rFonts w:eastAsia="Times New Roman"/>
          <w:bCs/>
        </w:rPr>
        <w:t>onfiguration</w:t>
      </w:r>
      <w:r>
        <w:tab/>
      </w:r>
      <w:r>
        <w:fldChar w:fldCharType="begin"/>
      </w:r>
      <w:r>
        <w:instrText xml:space="preserve"> PAGEREF _Toc198301241 \h </w:instrText>
      </w:r>
      <w:r>
        <w:fldChar w:fldCharType="separate"/>
      </w:r>
      <w:r>
        <w:t>21</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"_Toc198301242"</w:instrText>
      </w:r>
      <w:r>
        <w:fldChar w:fldCharType="separate"/>
      </w:r>
      <w:r>
        <w:rPr>
          <w:rStyle w:val="18"/>
        </w:rPr>
        <w:t>7.1</w:t>
      </w:r>
      <w:r>
        <w:rPr>
          <w:rFonts w:asciiTheme="minorHAnsi" w:hAnsiTheme="minorHAnsi" w:eastAsiaTheme="minorEastAsia" w:cstheme="minorBidi"/>
          <w:kern w:val="2"/>
          <w:sz w:val="21"/>
          <w:szCs w:val="22"/>
        </w:rPr>
        <w:tab/>
      </w:r>
      <w:r>
        <w:rPr>
          <w:rStyle w:val="18"/>
        </w:rPr>
        <w:t>Equipment selection</w:t>
      </w:r>
      <w:r>
        <w:tab/>
      </w:r>
      <w:r>
        <w:fldChar w:fldCharType="begin"/>
      </w:r>
      <w:r>
        <w:instrText xml:space="preserve"> PAGEREF _Toc198301242 \h </w:instrText>
      </w:r>
      <w:r>
        <w:fldChar w:fldCharType="separate"/>
      </w:r>
      <w:r>
        <w:t>21</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"_Toc198301243"</w:instrText>
      </w:r>
      <w:r>
        <w:fldChar w:fldCharType="separate"/>
      </w:r>
      <w:r>
        <w:rPr>
          <w:rStyle w:val="18"/>
        </w:rPr>
        <w:t>7.2</w:t>
      </w:r>
      <w:r>
        <w:rPr>
          <w:rFonts w:asciiTheme="minorHAnsi" w:hAnsiTheme="minorHAnsi" w:eastAsiaTheme="minorEastAsia" w:cstheme="minorBidi"/>
          <w:kern w:val="2"/>
          <w:sz w:val="21"/>
          <w:szCs w:val="22"/>
        </w:rPr>
        <w:tab/>
      </w:r>
      <w:r>
        <w:rPr>
          <w:rStyle w:val="18"/>
        </w:rPr>
        <w:t>Equipment configuration</w:t>
      </w:r>
      <w:r>
        <w:tab/>
      </w:r>
      <w:r>
        <w:fldChar w:fldCharType="begin"/>
      </w:r>
      <w:r>
        <w:instrText xml:space="preserve"> PAGEREF _Toc198301243 \h </w:instrText>
      </w:r>
      <w:r>
        <w:fldChar w:fldCharType="separate"/>
      </w:r>
      <w:r>
        <w:t>21</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"_Toc198301244"</w:instrText>
      </w:r>
      <w:r>
        <w:fldChar w:fldCharType="separate"/>
      </w:r>
      <w:r>
        <w:rPr>
          <w:rStyle w:val="18"/>
          <w:bCs/>
        </w:rPr>
        <w:t>8</w:t>
      </w:r>
      <w:r>
        <w:rPr>
          <w:rFonts w:asciiTheme="minorHAnsi" w:hAnsiTheme="minorHAnsi" w:eastAsiaTheme="minorEastAsia" w:cstheme="minorBidi"/>
          <w:kern w:val="2"/>
          <w:sz w:val="21"/>
          <w:szCs w:val="22"/>
        </w:rPr>
        <w:tab/>
      </w:r>
      <w:r>
        <w:rPr>
          <w:rStyle w:val="18"/>
          <w:rFonts w:eastAsia="Times New Roman"/>
          <w:bCs/>
        </w:rPr>
        <w:t>Station equipment installation</w:t>
      </w:r>
      <w:r>
        <w:tab/>
      </w:r>
      <w:r>
        <w:fldChar w:fldCharType="begin"/>
      </w:r>
      <w:r>
        <w:instrText xml:space="preserve"> PAGEREF _Toc198301244 \h </w:instrText>
      </w:r>
      <w:r>
        <w:fldChar w:fldCharType="separate"/>
      </w:r>
      <w:r>
        <w:t>23</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"_Toc198301245"</w:instrText>
      </w:r>
      <w:r>
        <w:fldChar w:fldCharType="separate"/>
      </w:r>
      <w:r>
        <w:rPr>
          <w:rStyle w:val="18"/>
        </w:rPr>
        <w:t>8.1</w:t>
      </w:r>
      <w:r>
        <w:rPr>
          <w:rFonts w:asciiTheme="minorHAnsi" w:hAnsiTheme="minorHAnsi" w:eastAsiaTheme="minorEastAsia" w:cstheme="minorBidi"/>
          <w:kern w:val="2"/>
          <w:sz w:val="21"/>
          <w:szCs w:val="22"/>
        </w:rPr>
        <w:tab/>
      </w:r>
      <w:r>
        <w:rPr>
          <w:rStyle w:val="18"/>
        </w:rPr>
        <w:t>In-Station communication system</w:t>
      </w:r>
      <w:r>
        <w:tab/>
      </w:r>
      <w:r>
        <w:fldChar w:fldCharType="begin"/>
      </w:r>
      <w:r>
        <w:instrText xml:space="preserve"> PAGEREF _Toc198301245 \h </w:instrText>
      </w:r>
      <w:r>
        <w:fldChar w:fldCharType="separate"/>
      </w:r>
      <w:r>
        <w:t>23</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"_Toc198301246"</w:instrText>
      </w:r>
      <w:r>
        <w:fldChar w:fldCharType="separate"/>
      </w:r>
      <w:r>
        <w:rPr>
          <w:rStyle w:val="18"/>
        </w:rPr>
        <w:t>8.2</w:t>
      </w:r>
      <w:r>
        <w:rPr>
          <w:rFonts w:asciiTheme="minorHAnsi" w:hAnsiTheme="minorHAnsi" w:eastAsiaTheme="minorEastAsia" w:cstheme="minorBidi"/>
          <w:kern w:val="2"/>
          <w:sz w:val="21"/>
          <w:szCs w:val="22"/>
        </w:rPr>
        <w:tab/>
      </w:r>
      <w:r>
        <w:rPr>
          <w:rStyle w:val="18"/>
        </w:rPr>
        <w:t>Environment conditions for installation</w:t>
      </w:r>
      <w:r>
        <w:tab/>
      </w:r>
      <w:r>
        <w:fldChar w:fldCharType="begin"/>
      </w:r>
      <w:r>
        <w:instrText xml:space="preserve"> PAGEREF _Toc198301246 \h </w:instrText>
      </w:r>
      <w:r>
        <w:fldChar w:fldCharType="separate"/>
      </w:r>
      <w:r>
        <w:t>23</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"_Toc198301247"</w:instrText>
      </w:r>
      <w:r>
        <w:fldChar w:fldCharType="separate"/>
      </w:r>
      <w:r>
        <w:rPr>
          <w:rStyle w:val="18"/>
        </w:rPr>
        <w:t>8.3</w:t>
      </w:r>
      <w:r>
        <w:rPr>
          <w:rFonts w:asciiTheme="minorHAnsi" w:hAnsiTheme="minorHAnsi" w:eastAsiaTheme="minorEastAsia" w:cstheme="minorBidi"/>
          <w:kern w:val="2"/>
          <w:sz w:val="21"/>
          <w:szCs w:val="22"/>
        </w:rPr>
        <w:tab/>
      </w:r>
      <w:r>
        <w:rPr>
          <w:rStyle w:val="18"/>
        </w:rPr>
        <w:t>Equipment layout</w:t>
      </w:r>
      <w:r>
        <w:tab/>
      </w:r>
      <w:r>
        <w:fldChar w:fldCharType="begin"/>
      </w:r>
      <w:r>
        <w:instrText xml:space="preserve"> PAGEREF _Toc198301247 \h </w:instrText>
      </w:r>
      <w:r>
        <w:fldChar w:fldCharType="separate"/>
      </w:r>
      <w:r>
        <w:t>24</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"_Toc198301248"</w:instrText>
      </w:r>
      <w:r>
        <w:fldChar w:fldCharType="separate"/>
      </w:r>
      <w:r>
        <w:rPr>
          <w:rStyle w:val="18"/>
        </w:rPr>
        <w:t>8.4</w:t>
      </w:r>
      <w:r>
        <w:rPr>
          <w:rFonts w:asciiTheme="minorHAnsi" w:hAnsiTheme="minorHAnsi" w:eastAsiaTheme="minorEastAsia" w:cstheme="minorBidi"/>
          <w:kern w:val="2"/>
          <w:sz w:val="21"/>
          <w:szCs w:val="22"/>
        </w:rPr>
        <w:tab/>
      </w:r>
      <w:r>
        <w:rPr>
          <w:rStyle w:val="18"/>
        </w:rPr>
        <w:t>Equipment installation</w:t>
      </w:r>
      <w:r>
        <w:tab/>
      </w:r>
      <w:r>
        <w:fldChar w:fldCharType="begin"/>
      </w:r>
      <w:r>
        <w:instrText xml:space="preserve"> PAGEREF _Toc198301248 \h </w:instrText>
      </w:r>
      <w:r>
        <w:fldChar w:fldCharType="separate"/>
      </w:r>
      <w:r>
        <w:t>25</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"_Toc198301249"</w:instrText>
      </w:r>
      <w:r>
        <w:fldChar w:fldCharType="separate"/>
      </w:r>
      <w:r>
        <w:rPr>
          <w:rStyle w:val="18"/>
        </w:rPr>
        <w:t>8.5</w:t>
      </w:r>
      <w:r>
        <w:rPr>
          <w:rFonts w:asciiTheme="minorHAnsi" w:hAnsiTheme="minorHAnsi" w:eastAsiaTheme="minorEastAsia" w:cstheme="minorBidi"/>
          <w:kern w:val="2"/>
          <w:sz w:val="21"/>
          <w:szCs w:val="22"/>
        </w:rPr>
        <w:tab/>
      </w:r>
      <w:r>
        <w:rPr>
          <w:rStyle w:val="18"/>
        </w:rPr>
        <w:t>Cable selection and cabling requirement</w:t>
      </w:r>
      <w:r>
        <w:tab/>
      </w:r>
      <w:r>
        <w:fldChar w:fldCharType="begin"/>
      </w:r>
      <w:r>
        <w:instrText xml:space="preserve"> PAGEREF _Toc198301249 \h </w:instrText>
      </w:r>
      <w:r>
        <w:fldChar w:fldCharType="separate"/>
      </w:r>
      <w:r>
        <w:t>27</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"_Toc198301250"</w:instrText>
      </w:r>
      <w:r>
        <w:fldChar w:fldCharType="separate"/>
      </w:r>
      <w:r>
        <w:rPr>
          <w:rStyle w:val="18"/>
          <w:bCs/>
        </w:rPr>
        <w:t>8.6</w:t>
      </w:r>
      <w:r>
        <w:rPr>
          <w:rFonts w:asciiTheme="minorHAnsi" w:hAnsiTheme="minorHAnsi" w:eastAsiaTheme="minorEastAsia" w:cstheme="minorBidi"/>
          <w:kern w:val="2"/>
          <w:sz w:val="21"/>
          <w:szCs w:val="22"/>
        </w:rPr>
        <w:tab/>
      </w:r>
      <w:r>
        <w:rPr>
          <w:rStyle w:val="18"/>
          <w:rFonts w:eastAsia="Times New Roman"/>
          <w:bCs/>
        </w:rPr>
        <w:t>Power supply system and grounding</w:t>
      </w:r>
      <w:r>
        <w:tab/>
      </w:r>
      <w:r>
        <w:fldChar w:fldCharType="begin"/>
      </w:r>
      <w:r>
        <w:instrText xml:space="preserve"> PAGEREF _Toc198301250 \h </w:instrText>
      </w:r>
      <w:r>
        <w:fldChar w:fldCharType="separate"/>
      </w:r>
      <w:r>
        <w:t>28</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"_Toc198301251"</w:instrText>
      </w:r>
      <w:r>
        <w:fldChar w:fldCharType="separate"/>
      </w:r>
      <w:r>
        <w:rPr>
          <w:rStyle w:val="18"/>
          <w:bCs/>
        </w:rPr>
        <w:t>9</w:t>
      </w:r>
      <w:r>
        <w:rPr>
          <w:rFonts w:asciiTheme="minorHAnsi" w:hAnsiTheme="minorHAnsi" w:eastAsiaTheme="minorEastAsia" w:cstheme="minorBidi"/>
          <w:kern w:val="2"/>
          <w:sz w:val="21"/>
          <w:szCs w:val="22"/>
        </w:rPr>
        <w:tab/>
      </w:r>
      <w:r>
        <w:rPr>
          <w:rStyle w:val="18"/>
          <w:rFonts w:eastAsia="Times New Roman"/>
          <w:bCs/>
        </w:rPr>
        <w:t xml:space="preserve">Maintenance tools and </w:t>
      </w:r>
      <w:r>
        <w:rPr>
          <w:rStyle w:val="18"/>
          <w:bCs/>
        </w:rPr>
        <w:t>instruments</w:t>
      </w:r>
      <w:r>
        <w:tab/>
      </w:r>
      <w:r>
        <w:fldChar w:fldCharType="begin"/>
      </w:r>
      <w:r>
        <w:instrText xml:space="preserve"> PAGEREF _Toc198301251 \h </w:instrText>
      </w:r>
      <w:r>
        <w:fldChar w:fldCharType="separate"/>
      </w:r>
      <w:r>
        <w:t>30</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"_Toc198301252"</w:instrText>
      </w:r>
      <w:r>
        <w:fldChar w:fldCharType="separate"/>
      </w:r>
      <w:r>
        <w:rPr>
          <w:rStyle w:val="18"/>
          <w:bCs/>
        </w:rPr>
        <w:t>10</w:t>
      </w:r>
      <w:r>
        <w:rPr>
          <w:rFonts w:asciiTheme="minorHAnsi" w:hAnsiTheme="minorHAnsi" w:eastAsiaTheme="minorEastAsia" w:cstheme="minorBidi"/>
          <w:kern w:val="2"/>
          <w:sz w:val="21"/>
          <w:szCs w:val="22"/>
        </w:rPr>
        <w:tab/>
      </w:r>
      <w:r>
        <w:rPr>
          <w:rStyle w:val="18"/>
          <w:bCs/>
        </w:rPr>
        <w:t>Performance test and function check</w:t>
      </w:r>
      <w:r>
        <w:tab/>
      </w:r>
      <w:r>
        <w:fldChar w:fldCharType="begin"/>
      </w:r>
      <w:r>
        <w:instrText xml:space="preserve"> PAGEREF _Toc198301252 \h </w:instrText>
      </w:r>
      <w:r>
        <w:fldChar w:fldCharType="separate"/>
      </w:r>
      <w:r>
        <w:t>32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"_Toc198301253"</w:instrText>
      </w:r>
      <w:r>
        <w:fldChar w:fldCharType="separate"/>
      </w:r>
      <w:r>
        <w:rPr>
          <w:rStyle w:val="18"/>
        </w:rPr>
        <w:t>10.1</w:t>
      </w:r>
      <w:r>
        <w:rPr>
          <w:rFonts w:asciiTheme="minorHAnsi" w:hAnsiTheme="minorHAnsi" w:eastAsiaTheme="minorEastAsia" w:cstheme="minorBidi"/>
          <w:kern w:val="2"/>
          <w:sz w:val="21"/>
          <w:szCs w:val="22"/>
        </w:rPr>
        <w:tab/>
      </w:r>
      <w:r>
        <w:rPr>
          <w:rStyle w:val="18"/>
        </w:rPr>
        <w:t>Single device test and function check</w:t>
      </w:r>
      <w:r>
        <w:tab/>
      </w:r>
      <w:r>
        <w:fldChar w:fldCharType="begin"/>
      </w:r>
      <w:r>
        <w:instrText xml:space="preserve"> PAGEREF _Toc198301253 \h </w:instrText>
      </w:r>
      <w:r>
        <w:fldChar w:fldCharType="separate"/>
      </w:r>
      <w:r>
        <w:t>32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"_Toc198301254"</w:instrText>
      </w:r>
      <w:r>
        <w:fldChar w:fldCharType="separate"/>
      </w:r>
      <w:r>
        <w:rPr>
          <w:rStyle w:val="18"/>
        </w:rPr>
        <w:t>10.2</w:t>
      </w:r>
      <w:r>
        <w:rPr>
          <w:rFonts w:asciiTheme="minorHAnsi" w:hAnsiTheme="minorHAnsi" w:eastAsiaTheme="minorEastAsia" w:cstheme="minorBidi"/>
          <w:kern w:val="2"/>
          <w:sz w:val="21"/>
          <w:szCs w:val="22"/>
        </w:rPr>
        <w:tab/>
      </w:r>
      <w:r>
        <w:rPr>
          <w:rStyle w:val="18"/>
        </w:rPr>
        <w:t>OTN System performance test and function check</w:t>
      </w:r>
      <w:r>
        <w:tab/>
      </w:r>
      <w:r>
        <w:fldChar w:fldCharType="begin"/>
      </w:r>
      <w:r>
        <w:instrText xml:space="preserve"> PAGEREF _Toc198301254 \h </w:instrText>
      </w:r>
      <w:r>
        <w:fldChar w:fldCharType="separate"/>
      </w:r>
      <w:r>
        <w:t>34</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"_Toc198301255"</w:instrText>
      </w:r>
      <w:r>
        <w:fldChar w:fldCharType="separate"/>
      </w:r>
      <w:r>
        <w:rPr>
          <w:rStyle w:val="18"/>
        </w:rPr>
        <w:t>10.3</w:t>
      </w:r>
      <w:r>
        <w:rPr>
          <w:rFonts w:asciiTheme="minorHAnsi" w:hAnsiTheme="minorHAnsi" w:eastAsiaTheme="minorEastAsia" w:cstheme="minorBidi"/>
          <w:kern w:val="2"/>
          <w:sz w:val="21"/>
          <w:szCs w:val="22"/>
        </w:rPr>
        <w:tab/>
      </w:r>
      <w:r>
        <w:rPr>
          <w:rStyle w:val="18"/>
        </w:rPr>
        <w:t>Protection performance test and function check</w:t>
      </w:r>
      <w:r>
        <w:tab/>
      </w:r>
      <w:r>
        <w:fldChar w:fldCharType="begin"/>
      </w:r>
      <w:r>
        <w:instrText xml:space="preserve"> PAGEREF _Toc198301255 \h </w:instrText>
      </w:r>
      <w:r>
        <w:fldChar w:fldCharType="separate"/>
      </w:r>
      <w:r>
        <w:t>34</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"_Toc198301256"</w:instrText>
      </w:r>
      <w:r>
        <w:fldChar w:fldCharType="separate"/>
      </w:r>
      <w:r>
        <w:rPr>
          <w:rStyle w:val="18"/>
        </w:rPr>
        <w:t>10.4</w:t>
      </w:r>
      <w:r>
        <w:rPr>
          <w:rFonts w:asciiTheme="minorHAnsi" w:hAnsiTheme="minorHAnsi" w:eastAsiaTheme="minorEastAsia" w:cstheme="minorBidi"/>
          <w:kern w:val="2"/>
          <w:sz w:val="21"/>
          <w:szCs w:val="22"/>
        </w:rPr>
        <w:tab/>
      </w:r>
      <w:r>
        <w:rPr>
          <w:rStyle w:val="18"/>
        </w:rPr>
        <w:t>OAM System Function check</w:t>
      </w:r>
      <w:r>
        <w:tab/>
      </w:r>
      <w:r>
        <w:fldChar w:fldCharType="begin"/>
      </w:r>
      <w:r>
        <w:instrText xml:space="preserve"> PAGEREF _Toc198301256 \h </w:instrText>
      </w:r>
      <w:r>
        <w:fldChar w:fldCharType="separate"/>
      </w:r>
      <w:r>
        <w:t>35</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"_Toc198301257"</w:instrText>
      </w:r>
      <w:r>
        <w:fldChar w:fldCharType="separate"/>
      </w:r>
      <w:r>
        <w:rPr>
          <w:rStyle w:val="18"/>
        </w:rPr>
        <w:t>10.5</w:t>
      </w:r>
      <w:r>
        <w:rPr>
          <w:rFonts w:asciiTheme="minorHAnsi" w:hAnsiTheme="minorHAnsi" w:eastAsiaTheme="minorEastAsia" w:cstheme="minorBidi"/>
          <w:kern w:val="2"/>
          <w:sz w:val="21"/>
          <w:szCs w:val="22"/>
        </w:rPr>
        <w:tab/>
      </w:r>
      <w:r>
        <w:rPr>
          <w:rStyle w:val="18"/>
        </w:rPr>
        <w:t>As-built Project documents</w:t>
      </w:r>
      <w:r>
        <w:tab/>
      </w:r>
      <w:r>
        <w:fldChar w:fldCharType="begin"/>
      </w:r>
      <w:r>
        <w:instrText xml:space="preserve"> PAGEREF _Toc198301257 \h </w:instrText>
      </w:r>
      <w:r>
        <w:fldChar w:fldCharType="separate"/>
      </w:r>
      <w:r>
        <w:t>36</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"_Toc198301258"</w:instrText>
      </w:r>
      <w:r>
        <w:fldChar w:fldCharType="separate"/>
      </w:r>
      <w:r>
        <w:rPr>
          <w:rStyle w:val="18"/>
          <w:bCs/>
        </w:rPr>
        <w:t>11</w:t>
      </w:r>
      <w:r>
        <w:rPr>
          <w:rFonts w:asciiTheme="minorHAnsi" w:hAnsiTheme="minorHAnsi" w:eastAsiaTheme="minorEastAsia" w:cstheme="minorBidi"/>
          <w:kern w:val="2"/>
          <w:sz w:val="21"/>
          <w:szCs w:val="22"/>
        </w:rPr>
        <w:tab/>
      </w:r>
      <w:r>
        <w:rPr>
          <w:rStyle w:val="18"/>
        </w:rPr>
        <w:t>Engineering acceptance</w:t>
      </w:r>
      <w:r>
        <w:tab/>
      </w:r>
      <w:r>
        <w:fldChar w:fldCharType="begin"/>
      </w:r>
      <w:r>
        <w:instrText xml:space="preserve"> PAGEREF _Toc198301258 \h </w:instrText>
      </w:r>
      <w:r>
        <w:fldChar w:fldCharType="separate"/>
      </w:r>
      <w:r>
        <w:t>38</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"_Toc198301259"</w:instrText>
      </w:r>
      <w:r>
        <w:fldChar w:fldCharType="separate"/>
      </w:r>
      <w:r>
        <w:rPr>
          <w:rStyle w:val="18"/>
        </w:rPr>
        <w:t>11.1</w:t>
      </w:r>
      <w:r>
        <w:rPr>
          <w:rFonts w:asciiTheme="minorHAnsi" w:hAnsiTheme="minorHAnsi" w:eastAsiaTheme="minorEastAsia" w:cstheme="minorBidi"/>
          <w:kern w:val="2"/>
          <w:sz w:val="21"/>
          <w:szCs w:val="22"/>
        </w:rPr>
        <w:tab/>
      </w:r>
      <w:r>
        <w:rPr>
          <w:rStyle w:val="18"/>
        </w:rPr>
        <w:t>Engineering preliminary acceptance</w:t>
      </w:r>
      <w:r>
        <w:tab/>
      </w:r>
      <w:r>
        <w:fldChar w:fldCharType="begin"/>
      </w:r>
      <w:r>
        <w:instrText xml:space="preserve"> PAGEREF _Toc198301259 \h </w:instrText>
      </w:r>
      <w:r>
        <w:fldChar w:fldCharType="separate"/>
      </w:r>
      <w:r>
        <w:t>38</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"_Toc198301260"</w:instrText>
      </w:r>
      <w:r>
        <w:fldChar w:fldCharType="separate"/>
      </w:r>
      <w:r>
        <w:rPr>
          <w:rStyle w:val="18"/>
        </w:rPr>
        <w:t>11.2</w:t>
      </w:r>
      <w:r>
        <w:rPr>
          <w:rFonts w:asciiTheme="minorHAnsi" w:hAnsiTheme="minorHAnsi" w:eastAsiaTheme="minorEastAsia" w:cstheme="minorBidi"/>
          <w:kern w:val="2"/>
          <w:sz w:val="21"/>
          <w:szCs w:val="22"/>
        </w:rPr>
        <w:tab/>
      </w:r>
      <w:r>
        <w:rPr>
          <w:rStyle w:val="18"/>
        </w:rPr>
        <w:t>Engineering commissioning</w:t>
      </w:r>
      <w:r>
        <w:tab/>
      </w:r>
      <w:r>
        <w:fldChar w:fldCharType="begin"/>
      </w:r>
      <w:r>
        <w:instrText xml:space="preserve"> PAGEREF _Toc198301260 \h </w:instrText>
      </w:r>
      <w:r>
        <w:fldChar w:fldCharType="separate"/>
      </w:r>
      <w:r>
        <w:t>43</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"_Toc198301261"</w:instrText>
      </w:r>
      <w:r>
        <w:fldChar w:fldCharType="separate"/>
      </w:r>
      <w:r>
        <w:rPr>
          <w:rStyle w:val="18"/>
        </w:rPr>
        <w:t>11.3</w:t>
      </w:r>
      <w:r>
        <w:rPr>
          <w:rFonts w:asciiTheme="minorHAnsi" w:hAnsiTheme="minorHAnsi" w:eastAsiaTheme="minorEastAsia" w:cstheme="minorBidi"/>
          <w:kern w:val="2"/>
          <w:sz w:val="21"/>
          <w:szCs w:val="22"/>
        </w:rPr>
        <w:tab/>
      </w:r>
      <w:r>
        <w:rPr>
          <w:rStyle w:val="18"/>
        </w:rPr>
        <w:t>Engineering final acceptance</w:t>
      </w:r>
      <w:r>
        <w:tab/>
      </w:r>
      <w:r>
        <w:fldChar w:fldCharType="begin"/>
      </w:r>
      <w:r>
        <w:instrText xml:space="preserve"> PAGEREF _Toc198301261 \h </w:instrText>
      </w:r>
      <w:r>
        <w:fldChar w:fldCharType="separate"/>
      </w:r>
      <w:r>
        <w:t>43</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"_Toc198301262"</w:instrText>
      </w:r>
      <w:r>
        <w:fldChar w:fldCharType="separate"/>
      </w:r>
      <w:r>
        <w:rPr>
          <w:rStyle w:val="18"/>
          <w:bCs/>
          <w:spacing w:val="13"/>
        </w:rPr>
        <w:t>Appendix A</w:t>
      </w:r>
      <w:r>
        <w:rPr>
          <w:rStyle w:val="18"/>
          <w:rFonts w:eastAsia="Times New Roman"/>
          <w:bCs/>
          <w:spacing w:val="13"/>
        </w:rPr>
        <w:t xml:space="preserve">  </w:t>
      </w:r>
      <w:r>
        <w:rPr>
          <w:rStyle w:val="18"/>
          <w:bCs/>
          <w:spacing w:val="13"/>
        </w:rPr>
        <w:t>Specification for optical interface parameters</w:t>
      </w:r>
      <w:r>
        <w:tab/>
      </w:r>
      <w:r>
        <w:fldChar w:fldCharType="begin"/>
      </w:r>
      <w:r>
        <w:instrText xml:space="preserve"> PAGEREF _Toc198301262 \h </w:instrText>
      </w:r>
      <w:r>
        <w:fldChar w:fldCharType="separate"/>
      </w:r>
      <w:r>
        <w:t>45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"_Toc198301263"</w:instrText>
      </w:r>
      <w:r>
        <w:fldChar w:fldCharType="separate"/>
      </w:r>
      <w:r>
        <w:rPr>
          <w:rStyle w:val="18"/>
        </w:rPr>
        <w:t>Appendix B   System performance parameter</w:t>
      </w:r>
      <w:r>
        <w:tab/>
      </w:r>
      <w:r>
        <w:fldChar w:fldCharType="begin"/>
      </w:r>
      <w:r>
        <w:instrText xml:space="preserve"> PAGEREF _Toc198301263 \h </w:instrText>
      </w:r>
      <w:r>
        <w:fldChar w:fldCharType="separate"/>
      </w:r>
      <w:r>
        <w:t>78</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"_Toc198301264"</w:instrText>
      </w:r>
      <w:r>
        <w:fldChar w:fldCharType="separate"/>
      </w:r>
      <w:r>
        <w:rPr>
          <w:rStyle w:val="18"/>
        </w:rPr>
        <w:t>Explanation of wording in this standard</w:t>
      </w:r>
      <w:r>
        <w:tab/>
      </w:r>
      <w:r>
        <w:fldChar w:fldCharType="begin"/>
      </w:r>
      <w:r>
        <w:instrText xml:space="preserve"> PAGEREF _Toc198301264 \h </w:instrText>
      </w:r>
      <w:r>
        <w:fldChar w:fldCharType="separate"/>
      </w:r>
      <w:r>
        <w:t>84</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"_Toc198301265"</w:instrText>
      </w:r>
      <w:r>
        <w:fldChar w:fldCharType="separate"/>
      </w:r>
      <w:r>
        <w:rPr>
          <w:rStyle w:val="18"/>
          <w:shd w:val="clear" w:color="auto" w:fill="FFFFFF"/>
        </w:rPr>
        <w:t>List of normative standards</w:t>
      </w:r>
      <w:r>
        <w:tab/>
      </w:r>
      <w:r>
        <w:fldChar w:fldCharType="begin"/>
      </w:r>
      <w:r>
        <w:instrText xml:space="preserve"> PAGEREF _Toc198301265 \h </w:instrText>
      </w:r>
      <w:r>
        <w:fldChar w:fldCharType="separate"/>
      </w:r>
      <w:r>
        <w:t>85</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"_Toc198301266"</w:instrText>
      </w:r>
      <w:r>
        <w:fldChar w:fldCharType="separate"/>
      </w:r>
      <w:r>
        <w:rPr>
          <w:rStyle w:val="18"/>
          <w:bCs/>
          <w:shd w:val="clear" w:color="auto" w:fill="FFFFFF"/>
        </w:rPr>
        <w:t>Description of provisions</w:t>
      </w:r>
      <w:r>
        <w:tab/>
      </w:r>
      <w:r>
        <w:fldChar w:fldCharType="begin"/>
      </w:r>
      <w:r>
        <w:instrText xml:space="preserve"> PAGEREF _Toc198301266 \h </w:instrText>
      </w:r>
      <w:r>
        <w:fldChar w:fldCharType="separate"/>
      </w:r>
      <w:r>
        <w:t>86</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"_Toc198301267"</w:instrText>
      </w:r>
      <w:r>
        <w:fldChar w:fldCharType="separate"/>
      </w:r>
      <w:r>
        <w:rPr>
          <w:rStyle w:val="18"/>
        </w:rPr>
        <w:t>2 Terms and symbols</w:t>
      </w:r>
      <w:r>
        <w:tab/>
      </w:r>
      <w:r>
        <w:fldChar w:fldCharType="begin"/>
      </w:r>
      <w:r>
        <w:instrText xml:space="preserve"> PAGEREF _Toc198301267 \h </w:instrText>
      </w:r>
      <w:r>
        <w:fldChar w:fldCharType="separate"/>
      </w:r>
      <w:r>
        <w:t>89</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"_Toc198301268"</w:instrText>
      </w:r>
      <w:r>
        <w:fldChar w:fldCharType="separate"/>
      </w:r>
      <w:r>
        <w:rPr>
          <w:rStyle w:val="18"/>
        </w:rPr>
        <w:t>2.1 Terms</w:t>
      </w:r>
      <w:r>
        <w:tab/>
      </w:r>
      <w:r>
        <w:fldChar w:fldCharType="begin"/>
      </w:r>
      <w:r>
        <w:instrText xml:space="preserve"> PAGEREF _Toc198301268 \h </w:instrText>
      </w:r>
      <w:r>
        <w:fldChar w:fldCharType="separate"/>
      </w:r>
      <w:r>
        <w:t>89</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"_Toc198301269"</w:instrText>
      </w:r>
      <w:r>
        <w:fldChar w:fldCharType="separate"/>
      </w:r>
      <w:r>
        <w:rPr>
          <w:rStyle w:val="18"/>
        </w:rPr>
        <w:t>3 System standards</w:t>
      </w:r>
      <w:r>
        <w:tab/>
      </w:r>
      <w:r>
        <w:fldChar w:fldCharType="begin"/>
      </w:r>
      <w:r>
        <w:instrText xml:space="preserve"> PAGEREF _Toc198301269 \h </w:instrText>
      </w:r>
      <w:r>
        <w:fldChar w:fldCharType="separate"/>
      </w:r>
      <w:r>
        <w:t>89</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"_Toc198301270"</w:instrText>
      </w:r>
      <w:r>
        <w:fldChar w:fldCharType="separate"/>
      </w:r>
      <w:r>
        <w:rPr>
          <w:rStyle w:val="18"/>
        </w:rPr>
        <w:t>3.1 Network model and structure</w:t>
      </w:r>
      <w:r>
        <w:tab/>
      </w:r>
      <w:r>
        <w:fldChar w:fldCharType="begin"/>
      </w:r>
      <w:r>
        <w:instrText xml:space="preserve"> PAGEREF _Toc198301270 \h </w:instrText>
      </w:r>
      <w:r>
        <w:fldChar w:fldCharType="separate"/>
      </w:r>
      <w:r>
        <w:t>89</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"_Toc198301271"</w:instrText>
      </w:r>
      <w:r>
        <w:fldChar w:fldCharType="separate"/>
      </w:r>
      <w:r>
        <w:rPr>
          <w:rStyle w:val="18"/>
        </w:rPr>
        <w:t>3.2 System rate and multiplexing structure</w:t>
      </w:r>
      <w:r>
        <w:tab/>
      </w:r>
      <w:r>
        <w:fldChar w:fldCharType="begin"/>
      </w:r>
      <w:r>
        <w:instrText xml:space="preserve"> PAGEREF _Toc198301271 \h </w:instrText>
      </w:r>
      <w:r>
        <w:fldChar w:fldCharType="separate"/>
      </w:r>
      <w:r>
        <w:t>90</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"_Toc198301272"</w:instrText>
      </w:r>
      <w:r>
        <w:fldChar w:fldCharType="separate"/>
      </w:r>
      <w:r>
        <w:rPr>
          <w:rStyle w:val="18"/>
        </w:rPr>
        <w:t>3.3 Network reference point and network interface</w:t>
      </w:r>
      <w:r>
        <w:tab/>
      </w:r>
      <w:r>
        <w:fldChar w:fldCharType="begin"/>
      </w:r>
      <w:r>
        <w:instrText xml:space="preserve"> PAGEREF _Toc198301272 \h </w:instrText>
      </w:r>
      <w:r>
        <w:fldChar w:fldCharType="separate"/>
      </w:r>
      <w:r>
        <w:t>91</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"_Toc198301273"</w:instrText>
      </w:r>
      <w:r>
        <w:fldChar w:fldCharType="separate"/>
      </w:r>
      <w:r>
        <w:rPr>
          <w:rStyle w:val="18"/>
        </w:rPr>
        <w:t>3.4 Overhead and maintenance signal</w:t>
      </w:r>
      <w:r>
        <w:tab/>
      </w:r>
      <w:r>
        <w:fldChar w:fldCharType="begin"/>
      </w:r>
      <w:r>
        <w:instrText xml:space="preserve"> PAGEREF _Toc198301273 \h </w:instrText>
      </w:r>
      <w:r>
        <w:fldChar w:fldCharType="separate"/>
      </w:r>
      <w:r>
        <w:t>97</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"_Toc198301274"</w:instrText>
      </w:r>
      <w:r>
        <w:fldChar w:fldCharType="separate"/>
      </w:r>
      <w:r>
        <w:rPr>
          <w:rStyle w:val="18"/>
        </w:rPr>
        <w:t>3.5 Basic requirements of OTN equipment</w:t>
      </w:r>
      <w:r>
        <w:tab/>
      </w:r>
      <w:r>
        <w:fldChar w:fldCharType="begin"/>
      </w:r>
      <w:r>
        <w:instrText xml:space="preserve"> PAGEREF _Toc198301274 \h </w:instrText>
      </w:r>
      <w:r>
        <w:fldChar w:fldCharType="separate"/>
      </w:r>
      <w:r>
        <w:t>98</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"_Toc198301275"</w:instrText>
      </w:r>
      <w:r>
        <w:fldChar w:fldCharType="separate"/>
      </w:r>
      <w:r>
        <w:rPr>
          <w:rStyle w:val="18"/>
        </w:rPr>
        <w:t>4  Engineering design</w:t>
      </w:r>
      <w:r>
        <w:tab/>
      </w:r>
      <w:r>
        <w:fldChar w:fldCharType="begin"/>
      </w:r>
      <w:r>
        <w:instrText xml:space="preserve"> PAGEREF _Toc198301275 \h </w:instrText>
      </w:r>
      <w:r>
        <w:fldChar w:fldCharType="separate"/>
      </w:r>
      <w:r>
        <w:t>98</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"_Toc198301276"</w:instrText>
      </w:r>
      <w:r>
        <w:fldChar w:fldCharType="separate"/>
      </w:r>
      <w:r>
        <w:rPr>
          <w:rStyle w:val="18"/>
        </w:rPr>
        <w:t>4.1  Network planning</w:t>
      </w:r>
      <w:r>
        <w:tab/>
      </w:r>
      <w:r>
        <w:fldChar w:fldCharType="begin"/>
      </w:r>
      <w:r>
        <w:instrText xml:space="preserve"> PAGEREF _Toc198301276 \h </w:instrText>
      </w:r>
      <w:r>
        <w:fldChar w:fldCharType="separate"/>
      </w:r>
      <w:r>
        <w:t>98</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"_Toc198301277"</w:instrText>
      </w:r>
      <w:r>
        <w:fldChar w:fldCharType="separate"/>
      </w:r>
      <w:r>
        <w:rPr>
          <w:rStyle w:val="18"/>
        </w:rPr>
        <w:t>4.2  Transmission system designing</w:t>
      </w:r>
      <w:r>
        <w:tab/>
      </w:r>
      <w:r>
        <w:fldChar w:fldCharType="begin"/>
      </w:r>
      <w:r>
        <w:instrText xml:space="preserve"> PAGEREF _Toc198301277 \h </w:instrText>
      </w:r>
      <w:r>
        <w:fldChar w:fldCharType="separate"/>
      </w:r>
      <w:r>
        <w:t>98</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"_Toc198301278"</w:instrText>
      </w:r>
      <w:r>
        <w:fldChar w:fldCharType="separate"/>
      </w:r>
      <w:r>
        <w:rPr>
          <w:rStyle w:val="18"/>
        </w:rPr>
        <w:t>4.3  Network protection and recovery</w:t>
      </w:r>
      <w:r>
        <w:tab/>
      </w:r>
      <w:r>
        <w:fldChar w:fldCharType="begin"/>
      </w:r>
      <w:r>
        <w:instrText xml:space="preserve"> PAGEREF _Toc198301278 \h </w:instrText>
      </w:r>
      <w:r>
        <w:fldChar w:fldCharType="separate"/>
      </w:r>
      <w:r>
        <w:t>99</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"_Toc198301279"</w:instrText>
      </w:r>
      <w:r>
        <w:fldChar w:fldCharType="separate"/>
      </w:r>
      <w:r>
        <w:rPr>
          <w:rStyle w:val="18"/>
        </w:rPr>
        <w:t>4.4  Auxiliary system designing</w:t>
      </w:r>
      <w:r>
        <w:tab/>
      </w:r>
      <w:r>
        <w:fldChar w:fldCharType="begin"/>
      </w:r>
      <w:r>
        <w:instrText xml:space="preserve"> PAGEREF _Toc198301279 \h </w:instrText>
      </w:r>
      <w:r>
        <w:fldChar w:fldCharType="separate"/>
      </w:r>
      <w:r>
        <w:t>99</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"_Toc198301280"</w:instrText>
      </w:r>
      <w:r>
        <w:fldChar w:fldCharType="separate"/>
      </w:r>
      <w:r>
        <w:rPr>
          <w:rStyle w:val="18"/>
        </w:rPr>
        <w:t>5  System performance index</w:t>
      </w:r>
      <w:r>
        <w:tab/>
      </w:r>
      <w:r>
        <w:fldChar w:fldCharType="begin"/>
      </w:r>
      <w:r>
        <w:instrText xml:space="preserve"> PAGEREF _Toc198301280 \h </w:instrText>
      </w:r>
      <w:r>
        <w:fldChar w:fldCharType="separate"/>
      </w:r>
      <w:r>
        <w:t>99</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"_Toc198301281"</w:instrText>
      </w:r>
      <w:r>
        <w:fldChar w:fldCharType="separate"/>
      </w:r>
      <w:r>
        <w:rPr>
          <w:rStyle w:val="18"/>
        </w:rPr>
        <w:t>5.1  OSNR, bit error and Ethernet network performance</w:t>
      </w:r>
      <w:r>
        <w:tab/>
      </w:r>
      <w:r>
        <w:fldChar w:fldCharType="begin"/>
      </w:r>
      <w:r>
        <w:instrText xml:space="preserve"> PAGEREF _Toc198301281 \h </w:instrText>
      </w:r>
      <w:r>
        <w:fldChar w:fldCharType="separate"/>
      </w:r>
      <w:r>
        <w:t>99</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"_Toc198301282"</w:instrText>
      </w:r>
      <w:r>
        <w:fldChar w:fldCharType="separate"/>
      </w:r>
      <w:r>
        <w:rPr>
          <w:rStyle w:val="18"/>
          <w:bCs/>
        </w:rPr>
        <w:t>9</w:t>
      </w:r>
      <w:r>
        <w:rPr>
          <w:rFonts w:asciiTheme="minorHAnsi" w:hAnsiTheme="minorHAnsi" w:eastAsiaTheme="minorEastAsia" w:cstheme="minorBidi"/>
          <w:kern w:val="2"/>
          <w:sz w:val="21"/>
          <w:szCs w:val="22"/>
        </w:rPr>
        <w:tab/>
      </w:r>
      <w:r>
        <w:rPr>
          <w:rStyle w:val="18"/>
          <w:rFonts w:eastAsia="Times New Roman"/>
          <w:bCs/>
        </w:rPr>
        <w:t xml:space="preserve">Maintenance tools and </w:t>
      </w:r>
      <w:r>
        <w:rPr>
          <w:rStyle w:val="18"/>
          <w:bCs/>
        </w:rPr>
        <w:t>instruments</w:t>
      </w:r>
      <w:r>
        <w:tab/>
      </w:r>
      <w:r>
        <w:fldChar w:fldCharType="begin"/>
      </w:r>
      <w:r>
        <w:instrText xml:space="preserve"> PAGEREF _Toc198301282 \h </w:instrText>
      </w:r>
      <w:r>
        <w:fldChar w:fldCharType="separate"/>
      </w:r>
      <w:r>
        <w:t>100</w:t>
      </w:r>
      <w:r>
        <w:fldChar w:fldCharType="end"/>
      </w:r>
      <w:r>
        <w:fldChar w:fldCharType="end"/>
      </w:r>
    </w:p>
    <w:p>
      <w:pPr>
        <w:pStyle w:val="9"/>
        <w:rPr>
          <w:rFonts w:asciiTheme="minorHAnsi" w:hAnsiTheme="minorHAnsi" w:eastAsiaTheme="minorEastAsia" w:cstheme="minorBidi"/>
          <w:kern w:val="2"/>
          <w:sz w:val="21"/>
          <w:szCs w:val="22"/>
        </w:rPr>
      </w:pPr>
      <w:r>
        <w:fldChar w:fldCharType="begin"/>
      </w:r>
      <w:r>
        <w:instrText xml:space="preserve">HYPERLINK \l "_Toc198301283"</w:instrText>
      </w:r>
      <w:r>
        <w:fldChar w:fldCharType="separate"/>
      </w:r>
      <w:r>
        <w:rPr>
          <w:rStyle w:val="18"/>
          <w:rFonts w:ascii="宋体" w:hAnsi="宋体" w:cs="宋体"/>
          <w:bCs/>
        </w:rPr>
        <w:t>10</w:t>
      </w:r>
      <w:r>
        <w:rPr>
          <w:rFonts w:asciiTheme="minorHAnsi" w:hAnsiTheme="minorHAnsi" w:eastAsiaTheme="minorEastAsia" w:cstheme="minorBidi"/>
          <w:kern w:val="2"/>
          <w:sz w:val="21"/>
          <w:szCs w:val="22"/>
        </w:rPr>
        <w:tab/>
      </w:r>
      <w:r>
        <w:rPr>
          <w:rStyle w:val="18"/>
          <w:bCs/>
        </w:rPr>
        <w:t>Performance test and function check</w:t>
      </w:r>
      <w:r>
        <w:tab/>
      </w:r>
      <w:r>
        <w:fldChar w:fldCharType="begin"/>
      </w:r>
      <w:r>
        <w:instrText xml:space="preserve"> PAGEREF _Toc198301283 \h </w:instrText>
      </w:r>
      <w:r>
        <w:fldChar w:fldCharType="separate"/>
      </w:r>
      <w:r>
        <w:t>101</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"_Toc198301284"</w:instrText>
      </w:r>
      <w:r>
        <w:fldChar w:fldCharType="separate"/>
      </w:r>
      <w:r>
        <w:rPr>
          <w:rStyle w:val="18"/>
        </w:rPr>
        <w:t>10.1 Single device test and function check</w:t>
      </w:r>
      <w:r>
        <w:tab/>
      </w:r>
      <w:r>
        <w:fldChar w:fldCharType="begin"/>
      </w:r>
      <w:r>
        <w:instrText xml:space="preserve"> PAGEREF _Toc198301284 \h </w:instrText>
      </w:r>
      <w:r>
        <w:fldChar w:fldCharType="separate"/>
      </w:r>
      <w:r>
        <w:t>101</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"_Toc198301285"</w:instrText>
      </w:r>
      <w:r>
        <w:fldChar w:fldCharType="separate"/>
      </w:r>
      <w:r>
        <w:rPr>
          <w:rStyle w:val="18"/>
        </w:rPr>
        <w:t>10.3 Protection performance test and function check</w:t>
      </w:r>
      <w:r>
        <w:tab/>
      </w:r>
      <w:r>
        <w:fldChar w:fldCharType="begin"/>
      </w:r>
      <w:r>
        <w:instrText xml:space="preserve"> PAGEREF _Toc198301285 \h </w:instrText>
      </w:r>
      <w:r>
        <w:fldChar w:fldCharType="separate"/>
      </w:r>
      <w:r>
        <w:t>102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"_Toc198301286"</w:instrText>
      </w:r>
      <w:r>
        <w:fldChar w:fldCharType="separate"/>
      </w:r>
      <w:r>
        <w:rPr>
          <w:rStyle w:val="18"/>
        </w:rPr>
        <w:t>10.4 OAM System Function check</w:t>
      </w:r>
      <w:r>
        <w:tab/>
      </w:r>
      <w:r>
        <w:fldChar w:fldCharType="begin"/>
      </w:r>
      <w:r>
        <w:instrText xml:space="preserve"> PAGEREF _Toc198301286 \h </w:instrText>
      </w:r>
      <w:r>
        <w:fldChar w:fldCharType="separate"/>
      </w:r>
      <w:r>
        <w:t>102</w:t>
      </w:r>
      <w:r>
        <w:fldChar w:fldCharType="end"/>
      </w:r>
      <w:r>
        <w:fldChar w:fldCharType="end"/>
      </w:r>
    </w:p>
    <w:p>
      <w:pPr>
        <w:pStyle w:val="10"/>
        <w:rPr>
          <w:rFonts w:asciiTheme="minorHAnsi" w:hAnsiTheme="minorHAnsi" w:eastAsiaTheme="minorEastAsia" w:cstheme="minorBidi"/>
          <w:kern w:val="2"/>
          <w:sz w:val="21"/>
          <w:szCs w:val="22"/>
        </w:rPr>
      </w:pPr>
      <w:r>
        <w:fldChar w:fldCharType="begin"/>
      </w:r>
      <w:r>
        <w:instrText xml:space="preserve">HYPERLINK \l "_Toc198301287"</w:instrText>
      </w:r>
      <w:r>
        <w:fldChar w:fldCharType="separate"/>
      </w:r>
      <w:r>
        <w:rPr>
          <w:rStyle w:val="18"/>
        </w:rPr>
        <w:t>10.5 As-built Project documents</w:t>
      </w:r>
      <w:r>
        <w:tab/>
      </w:r>
      <w:r>
        <w:fldChar w:fldCharType="begin"/>
      </w:r>
      <w:r>
        <w:instrText xml:space="preserve"> PAGEREF _Toc198301287 \h </w:instrText>
      </w:r>
      <w:r>
        <w:fldChar w:fldCharType="separate"/>
      </w:r>
      <w:r>
        <w:t>105</w:t>
      </w:r>
      <w:r>
        <w:fldChar w:fldCharType="end"/>
      </w:r>
      <w:r>
        <w:fldChar w:fldCharType="end"/>
      </w:r>
    </w:p>
    <w:p>
      <w:pPr>
        <w:rPr>
          <w:b/>
          <w:bCs/>
          <w:lang w:val="zh-CN"/>
        </w:rPr>
      </w:pPr>
      <w:r>
        <w:rPr>
          <w:bCs/>
          <w:lang w:val="zh-CN"/>
        </w:rPr>
        <w:fldChar w:fldCharType="end"/>
      </w:r>
    </w:p>
    <w:p>
      <w:pPr>
        <w:rPr>
          <w:b/>
          <w:bCs/>
          <w:lang w:val="zh-CN"/>
        </w:rPr>
      </w:pPr>
    </w:p>
    <w:p>
      <w:pPr>
        <w:pStyle w:val="2"/>
        <w:numPr>
          <w:ilvl w:val="255"/>
          <w:numId w:val="0"/>
        </w:numPr>
        <w:sectPr>
          <w:headerReference r:id="rId11" w:type="default"/>
          <w:footerReference r:id="rId12" w:type="default"/>
          <w:pgSz w:w="11906" w:h="16838"/>
          <w:pgMar w:top="1440" w:right="1080" w:bottom="1440" w:left="1080" w:header="1458" w:footer="1134" w:gutter="0"/>
          <w:pgNumType w:start="1"/>
          <w:cols w:space="720" w:num="1"/>
          <w:docGrid w:linePitch="360" w:charSpace="0"/>
        </w:sectPr>
      </w:pPr>
    </w:p>
    <w:p>
      <w:pPr>
        <w:pStyle w:val="2"/>
        <w:numPr>
          <w:ilvl w:val="0"/>
          <w:numId w:val="1"/>
        </w:numPr>
        <w:jc w:val="center"/>
      </w:pPr>
      <w:bookmarkStart w:id="0" w:name="_Toc18344"/>
      <w:bookmarkStart w:id="1" w:name="_Toc11691"/>
      <w:bookmarkStart w:id="2" w:name="_Toc198301222"/>
      <w:bookmarkStart w:id="3" w:name="_Toc408"/>
      <w:bookmarkStart w:id="4" w:name="_Toc13044"/>
      <w:bookmarkStart w:id="5" w:name="_Toc9405"/>
      <w:r>
        <w:rPr>
          <w:rFonts w:hint="eastAsia"/>
        </w:rPr>
        <w:t>General provisions</w:t>
      </w:r>
      <w:bookmarkEnd w:id="0"/>
      <w:bookmarkEnd w:id="1"/>
      <w:bookmarkEnd w:id="2"/>
      <w:bookmarkEnd w:id="3"/>
      <w:bookmarkEnd w:id="4"/>
      <w:bookmarkEnd w:id="5"/>
    </w:p>
    <w:p>
      <w:pPr>
        <w:numPr>
          <w:ilvl w:val="2"/>
          <w:numId w:val="2"/>
        </w:numPr>
        <w:tabs>
          <w:tab w:val="left" w:pos="420"/>
          <w:tab w:val="clear" w:pos="0"/>
        </w:tabs>
        <w:spacing w:line="360" w:lineRule="auto"/>
        <w:rPr>
          <w:sz w:val="21"/>
          <w:szCs w:val="21"/>
        </w:rPr>
      </w:pPr>
      <w:r>
        <w:rPr>
          <w:rFonts w:hint="eastAsia"/>
          <w:sz w:val="21"/>
          <w:szCs w:val="21"/>
        </w:rPr>
        <w:t xml:space="preserve"> This standard is formulated with a view to unify and standardize the design, construction, and acceptance of optical transport network (OTN) engineering, achieve advanced technology, safety and usability, c</w:t>
      </w:r>
      <w:r>
        <w:rPr>
          <w:sz w:val="21"/>
          <w:szCs w:val="21"/>
        </w:rPr>
        <w:t>ost-effectiveness</w:t>
      </w:r>
      <w:r>
        <w:rPr>
          <w:rFonts w:hint="eastAsia"/>
          <w:sz w:val="21"/>
          <w:szCs w:val="21"/>
        </w:rPr>
        <w:t xml:space="preserve"> and rationality, energy conservation, and environmental protection.</w:t>
      </w:r>
    </w:p>
    <w:p>
      <w:pPr>
        <w:numPr>
          <w:ilvl w:val="2"/>
          <w:numId w:val="2"/>
        </w:numPr>
        <w:tabs>
          <w:tab w:val="left" w:pos="420"/>
          <w:tab w:val="clear" w:pos="0"/>
        </w:tabs>
        <w:spacing w:line="360" w:lineRule="auto"/>
        <w:rPr>
          <w:sz w:val="21"/>
          <w:szCs w:val="21"/>
        </w:rPr>
      </w:pPr>
      <w:r>
        <w:rPr>
          <w:rFonts w:hint="eastAsia"/>
          <w:sz w:val="21"/>
          <w:szCs w:val="21"/>
        </w:rPr>
        <w:t xml:space="preserve"> This standard is applicable to the design, construction, and acceptance of optical transport network (OTN) engineering constructed or expanded using OTN technology.</w:t>
      </w:r>
    </w:p>
    <w:p>
      <w:pPr>
        <w:numPr>
          <w:ilvl w:val="2"/>
          <w:numId w:val="2"/>
        </w:numPr>
        <w:tabs>
          <w:tab w:val="left" w:pos="420"/>
          <w:tab w:val="clear" w:pos="0"/>
        </w:tabs>
        <w:spacing w:line="360" w:lineRule="auto"/>
        <w:rPr>
          <w:sz w:val="21"/>
          <w:szCs w:val="21"/>
        </w:rPr>
      </w:pPr>
      <w:r>
        <w:rPr>
          <w:rFonts w:hint="eastAsia"/>
          <w:sz w:val="21"/>
          <w:szCs w:val="21"/>
        </w:rPr>
        <w:t xml:space="preserve"> Engineering design shall</w:t>
      </w:r>
      <w:r>
        <w:rPr>
          <w:sz w:val="21"/>
          <w:szCs w:val="21"/>
        </w:rPr>
        <w:t xml:space="preserve"> </w:t>
      </w:r>
      <w:r>
        <w:rPr>
          <w:rFonts w:hint="eastAsia"/>
          <w:sz w:val="21"/>
          <w:szCs w:val="21"/>
        </w:rPr>
        <w:t xml:space="preserve">coordinate planning, </w:t>
      </w:r>
      <w:r>
        <w:rPr>
          <w:sz w:val="21"/>
          <w:szCs w:val="21"/>
        </w:rPr>
        <w:t xml:space="preserve">achieve </w:t>
      </w:r>
      <w:r>
        <w:rPr>
          <w:rFonts w:hint="eastAsia"/>
          <w:sz w:val="21"/>
          <w:szCs w:val="21"/>
        </w:rPr>
        <w:t>joint construction, and</w:t>
      </w:r>
      <w:r>
        <w:rPr>
          <w:sz w:val="21"/>
          <w:szCs w:val="21"/>
        </w:rPr>
        <w:t xml:space="preserve"> </w:t>
      </w:r>
      <w:r>
        <w:rPr>
          <w:rFonts w:hint="eastAsia"/>
          <w:sz w:val="21"/>
          <w:szCs w:val="21"/>
        </w:rPr>
        <w:t>shar</w:t>
      </w:r>
      <w:r>
        <w:rPr>
          <w:sz w:val="21"/>
          <w:szCs w:val="21"/>
        </w:rPr>
        <w:t>e</w:t>
      </w:r>
      <w:r>
        <w:rPr>
          <w:rFonts w:hint="eastAsia"/>
          <w:sz w:val="21"/>
          <w:szCs w:val="21"/>
        </w:rPr>
        <w:t xml:space="preserve"> resource</w:t>
      </w:r>
      <w:r>
        <w:rPr>
          <w:sz w:val="21"/>
          <w:szCs w:val="21"/>
        </w:rPr>
        <w:t>s</w:t>
      </w:r>
      <w:r>
        <w:rPr>
          <w:rFonts w:hint="eastAsia"/>
          <w:sz w:val="21"/>
          <w:szCs w:val="21"/>
        </w:rPr>
        <w:t xml:space="preserve"> to meet the requirements of building a resource-saving and e</w:t>
      </w:r>
      <w:r>
        <w:rPr>
          <w:sz w:val="21"/>
          <w:szCs w:val="21"/>
        </w:rPr>
        <w:t>co-</w:t>
      </w:r>
      <w:r>
        <w:rPr>
          <w:rFonts w:hint="eastAsia"/>
          <w:sz w:val="21"/>
          <w:szCs w:val="21"/>
        </w:rPr>
        <w:t>friendly society.</w:t>
      </w:r>
    </w:p>
    <w:p>
      <w:pPr>
        <w:numPr>
          <w:ilvl w:val="2"/>
          <w:numId w:val="2"/>
        </w:numPr>
        <w:tabs>
          <w:tab w:val="left" w:pos="420"/>
          <w:tab w:val="clear" w:pos="0"/>
        </w:tabs>
        <w:spacing w:line="360" w:lineRule="auto"/>
        <w:rPr>
          <w:sz w:val="21"/>
          <w:szCs w:val="21"/>
        </w:rPr>
      </w:pPr>
      <w:r>
        <w:rPr>
          <w:rFonts w:hint="eastAsia"/>
          <w:sz w:val="21"/>
          <w:szCs w:val="21"/>
        </w:rPr>
        <w:t xml:space="preserve"> Engineering design shall be based on guaranteed communication quality, and compare multiple schemes to improve economic benefits and reduce engineering costs.</w:t>
      </w:r>
    </w:p>
    <w:p>
      <w:pPr>
        <w:numPr>
          <w:ilvl w:val="2"/>
          <w:numId w:val="2"/>
        </w:numPr>
        <w:tabs>
          <w:tab w:val="left" w:pos="420"/>
          <w:tab w:val="clear" w:pos="0"/>
        </w:tabs>
        <w:spacing w:line="360" w:lineRule="auto"/>
        <w:rPr>
          <w:sz w:val="21"/>
          <w:szCs w:val="21"/>
        </w:rPr>
      </w:pPr>
      <w:r>
        <w:rPr>
          <w:rFonts w:hint="eastAsia"/>
          <w:sz w:val="21"/>
          <w:szCs w:val="21"/>
        </w:rPr>
        <w:t xml:space="preserve"> The equipment and materials used in engineering design shall meet the requirements of relevant national technical standards.</w:t>
      </w:r>
    </w:p>
    <w:p>
      <w:pPr>
        <w:numPr>
          <w:ilvl w:val="2"/>
          <w:numId w:val="2"/>
        </w:numPr>
        <w:tabs>
          <w:tab w:val="left" w:pos="420"/>
          <w:tab w:val="clear" w:pos="0"/>
        </w:tabs>
        <w:spacing w:line="360" w:lineRule="auto"/>
        <w:rPr>
          <w:sz w:val="21"/>
          <w:szCs w:val="21"/>
        </w:rPr>
      </w:pPr>
      <w:r>
        <w:rPr>
          <w:rFonts w:hint="eastAsia"/>
          <w:sz w:val="21"/>
          <w:szCs w:val="21"/>
        </w:rPr>
        <w:t xml:space="preserve"> OTN transmission system engineering shall</w:t>
      </w:r>
      <w:r>
        <w:rPr>
          <w:sz w:val="21"/>
          <w:szCs w:val="21"/>
        </w:rPr>
        <w:t xml:space="preserve"> </w:t>
      </w:r>
      <w:r>
        <w:rPr>
          <w:rFonts w:hint="eastAsia"/>
          <w:sz w:val="21"/>
          <w:szCs w:val="21"/>
        </w:rPr>
        <w:t>comply with both requirements stipulated in this standard</w:t>
      </w:r>
      <w:r>
        <w:rPr>
          <w:sz w:val="21"/>
          <w:szCs w:val="21"/>
        </w:rPr>
        <w:t xml:space="preserve"> </w:t>
      </w:r>
      <w:r>
        <w:rPr>
          <w:rFonts w:hint="eastAsia"/>
          <w:sz w:val="21"/>
          <w:szCs w:val="21"/>
        </w:rPr>
        <w:t>and those in current relevant standards of the nation.</w:t>
      </w: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tabs>
          <w:tab w:val="left" w:pos="420"/>
        </w:tabs>
      </w:pPr>
    </w:p>
    <w:p>
      <w:pPr>
        <w:pStyle w:val="2"/>
        <w:numPr>
          <w:ilvl w:val="0"/>
          <w:numId w:val="2"/>
        </w:numPr>
        <w:jc w:val="center"/>
      </w:pPr>
      <w:bookmarkStart w:id="6" w:name="_Toc7605"/>
      <w:bookmarkStart w:id="7" w:name="_Toc16204"/>
      <w:bookmarkStart w:id="8" w:name="_Toc18662"/>
      <w:bookmarkStart w:id="9" w:name="_Toc22769"/>
      <w:bookmarkStart w:id="10" w:name="_Toc5945"/>
      <w:bookmarkStart w:id="11" w:name="_Toc198301223"/>
      <w:r>
        <w:t xml:space="preserve">Terms and </w:t>
      </w:r>
      <w:r>
        <w:rPr>
          <w:rFonts w:hint="eastAsia"/>
        </w:rPr>
        <w:t>s</w:t>
      </w:r>
      <w:r>
        <w:t>ymbols</w:t>
      </w:r>
      <w:bookmarkEnd w:id="6"/>
      <w:bookmarkEnd w:id="7"/>
      <w:bookmarkEnd w:id="8"/>
      <w:bookmarkEnd w:id="9"/>
      <w:bookmarkEnd w:id="10"/>
      <w:bookmarkEnd w:id="11"/>
    </w:p>
    <w:p>
      <w:pPr>
        <w:pStyle w:val="3"/>
        <w:numPr>
          <w:ilvl w:val="1"/>
          <w:numId w:val="2"/>
        </w:numPr>
        <w:jc w:val="center"/>
      </w:pPr>
      <w:bookmarkStart w:id="12" w:name="_Toc31682"/>
      <w:bookmarkStart w:id="13" w:name="_Toc198301224"/>
      <w:bookmarkStart w:id="14" w:name="_Toc26779"/>
      <w:bookmarkStart w:id="15" w:name="_Toc31091"/>
      <w:bookmarkStart w:id="16" w:name="_Toc13778"/>
      <w:bookmarkStart w:id="17" w:name="_Toc25239"/>
      <w:r>
        <w:t>Terms</w:t>
      </w:r>
      <w:bookmarkEnd w:id="12"/>
      <w:bookmarkEnd w:id="13"/>
      <w:bookmarkEnd w:id="14"/>
      <w:bookmarkEnd w:id="15"/>
      <w:bookmarkEnd w:id="16"/>
      <w:bookmarkEnd w:id="17"/>
    </w:p>
    <w:p>
      <w:pPr>
        <w:numPr>
          <w:ilvl w:val="2"/>
          <w:numId w:val="3"/>
        </w:numPr>
        <w:spacing w:line="360" w:lineRule="auto"/>
      </w:pPr>
      <w:r>
        <w:rPr>
          <w:rFonts w:hint="eastAsia"/>
        </w:rPr>
        <w:t xml:space="preserve"> </w:t>
      </w:r>
      <w:r>
        <w:t>optical channel</w:t>
      </w:r>
      <w:r>
        <w:rPr>
          <w:rFonts w:hint="eastAsia"/>
        </w:rPr>
        <w:t xml:space="preserve"> </w:t>
      </w:r>
      <w:r>
        <w:t>(OCh[r])</w:t>
      </w:r>
    </w:p>
    <w:p>
      <w:pPr>
        <w:spacing w:line="360" w:lineRule="auto"/>
      </w:pPr>
      <w:r>
        <w:t>Information structure used to support optical channel.</w:t>
      </w:r>
    </w:p>
    <w:p>
      <w:pPr>
        <w:numPr>
          <w:ilvl w:val="2"/>
          <w:numId w:val="3"/>
        </w:numPr>
        <w:spacing w:line="360" w:lineRule="auto"/>
      </w:pPr>
      <w:r>
        <w:rPr>
          <w:rFonts w:hint="eastAsia"/>
        </w:rPr>
        <w:t xml:space="preserve"> </w:t>
      </w:r>
      <w:r>
        <w:t>optical channel data unit</w:t>
      </w:r>
      <w:r>
        <w:rPr>
          <w:rFonts w:hint="eastAsia"/>
        </w:rPr>
        <w:t xml:space="preserve">-k </w:t>
      </w:r>
      <w:r>
        <w:t>(ODUk)</w:t>
      </w:r>
    </w:p>
    <w:p>
      <w:pPr>
        <w:spacing w:line="360" w:lineRule="auto"/>
      </w:pPr>
      <w:r>
        <w:t>Includes information payload (OPUk) and information structure related to ODUk overhead.</w:t>
      </w:r>
    </w:p>
    <w:p>
      <w:pPr>
        <w:numPr>
          <w:ilvl w:val="2"/>
          <w:numId w:val="3"/>
        </w:numPr>
        <w:spacing w:line="360" w:lineRule="auto"/>
      </w:pPr>
      <w:r>
        <w:rPr>
          <w:rFonts w:hint="eastAsia"/>
        </w:rPr>
        <w:t xml:space="preserve"> </w:t>
      </w:r>
      <w:r>
        <w:t>ODU</w:t>
      </w:r>
      <w:r>
        <w:rPr>
          <w:rFonts w:hint="eastAsia"/>
        </w:rPr>
        <w:t>k</w:t>
      </w:r>
      <w:r>
        <w:t xml:space="preserve"> Path (ODUkP)</w:t>
      </w:r>
    </w:p>
    <w:p>
      <w:pPr>
        <w:spacing w:line="360" w:lineRule="auto"/>
      </w:pPr>
      <w:r>
        <w:t>Information structure for supporting end-to-end ODUk path.</w:t>
      </w:r>
    </w:p>
    <w:p>
      <w:pPr>
        <w:numPr>
          <w:ilvl w:val="2"/>
          <w:numId w:val="3"/>
        </w:numPr>
        <w:spacing w:line="360" w:lineRule="auto"/>
      </w:pPr>
      <w:r>
        <w:rPr>
          <w:rFonts w:hint="eastAsia"/>
        </w:rPr>
        <w:t xml:space="preserve"> </w:t>
      </w:r>
      <w:r>
        <w:t xml:space="preserve">optical </w:t>
      </w:r>
      <w:r>
        <w:rPr>
          <w:rFonts w:hint="eastAsia"/>
        </w:rPr>
        <w:t>channel</w:t>
      </w:r>
      <w:r>
        <w:t xml:space="preserve"> data unit</w:t>
      </w:r>
      <w:r>
        <w:rPr>
          <w:rFonts w:hint="eastAsia"/>
        </w:rPr>
        <w:t>-k</w:t>
      </w:r>
      <w:r>
        <w:t xml:space="preserve"> </w:t>
      </w:r>
      <w:r>
        <w:rPr>
          <w:rFonts w:hint="eastAsia"/>
        </w:rPr>
        <w:t xml:space="preserve">tandem </w:t>
      </w:r>
      <w:r>
        <w:t>connection monitoring ODUk TCM (ODUkT)</w:t>
      </w:r>
    </w:p>
    <w:p>
      <w:pPr>
        <w:spacing w:line="360" w:lineRule="auto"/>
      </w:pPr>
      <w:r>
        <w:t>Information structure for supporting TCM path.</w:t>
      </w:r>
    </w:p>
    <w:p>
      <w:pPr>
        <w:numPr>
          <w:ilvl w:val="2"/>
          <w:numId w:val="3"/>
        </w:numPr>
        <w:spacing w:line="360" w:lineRule="auto"/>
      </w:pPr>
      <w:r>
        <w:rPr>
          <w:rFonts w:hint="eastAsia"/>
        </w:rPr>
        <w:t xml:space="preserve"> </w:t>
      </w:r>
      <w:r>
        <w:t xml:space="preserve">optical </w:t>
      </w:r>
      <w:r>
        <w:rPr>
          <w:rFonts w:hint="eastAsia"/>
        </w:rPr>
        <w:t>channel</w:t>
      </w:r>
      <w:r>
        <w:t xml:space="preserve"> payload unit</w:t>
      </w:r>
      <w:r>
        <w:rPr>
          <w:rFonts w:hint="eastAsia"/>
        </w:rPr>
        <w:t>-k</w:t>
      </w:r>
      <w:r>
        <w:t xml:space="preserve"> (OPUk)</w:t>
      </w:r>
    </w:p>
    <w:p>
      <w:pPr>
        <w:spacing w:line="360" w:lineRule="auto"/>
      </w:pPr>
      <w:r>
        <w:rPr>
          <w:rFonts w:hint="eastAsia"/>
        </w:rPr>
        <w:t>I</w:t>
      </w:r>
      <w:r>
        <w:t xml:space="preserve">nformation structure </w:t>
      </w:r>
      <w:r>
        <w:rPr>
          <w:rFonts w:hint="eastAsia"/>
        </w:rPr>
        <w:t>for</w:t>
      </w:r>
      <w:r>
        <w:t xml:space="preserve"> customer information transmitted on the optical channel.</w:t>
      </w:r>
    </w:p>
    <w:p>
      <w:pPr>
        <w:numPr>
          <w:ilvl w:val="2"/>
          <w:numId w:val="3"/>
        </w:numPr>
        <w:spacing w:line="360" w:lineRule="auto"/>
      </w:pPr>
      <w:r>
        <w:rPr>
          <w:rFonts w:hint="eastAsia"/>
        </w:rPr>
        <w:t xml:space="preserve"> </w:t>
      </w:r>
      <w:r>
        <w:t>optical supervisory channel (OSC)</w:t>
      </w:r>
    </w:p>
    <w:p>
      <w:pPr>
        <w:spacing w:line="360" w:lineRule="auto"/>
      </w:pPr>
      <w:r>
        <w:rPr>
          <w:rFonts w:hint="eastAsia"/>
        </w:rPr>
        <w:t>P</w:t>
      </w:r>
      <w:r>
        <w:t xml:space="preserve">hysical optical </w:t>
      </w:r>
      <w:r>
        <w:rPr>
          <w:rFonts w:hint="eastAsia"/>
        </w:rPr>
        <w:t>channel</w:t>
      </w:r>
      <w:r>
        <w:t xml:space="preserve"> for transmitting OTM overhead signals. </w:t>
      </w:r>
      <w:r>
        <w:rPr>
          <w:rFonts w:hint="eastAsia"/>
        </w:rPr>
        <w:t>It</w:t>
      </w:r>
      <w:r>
        <w:t xml:space="preserve"> does not pass through an optical amplifier.</w:t>
      </w:r>
    </w:p>
    <w:p>
      <w:pPr>
        <w:numPr>
          <w:ilvl w:val="2"/>
          <w:numId w:val="3"/>
        </w:numPr>
        <w:spacing w:line="360" w:lineRule="auto"/>
      </w:pPr>
      <w:r>
        <w:rPr>
          <w:rFonts w:hint="eastAsia"/>
        </w:rPr>
        <w:t xml:space="preserve"> </w:t>
      </w:r>
      <w:r>
        <w:t>optical transport module (OTMn [r].m, OTM</w:t>
      </w:r>
      <w:r>
        <w:rPr>
          <w:rFonts w:hint="eastAsia"/>
        </w:rPr>
        <w:t xml:space="preserve"> </w:t>
      </w:r>
      <w:r>
        <w:t>0.mvn)</w:t>
      </w:r>
    </w:p>
    <w:p>
      <w:pPr>
        <w:spacing w:line="360" w:lineRule="auto"/>
      </w:pPr>
      <w:r>
        <w:rPr>
          <w:rFonts w:hint="eastAsia"/>
        </w:rPr>
        <w:t>I</w:t>
      </w:r>
      <w:r>
        <w:t>nformation structure transmitted through ONNI.</w:t>
      </w:r>
    </w:p>
    <w:p>
      <w:pPr>
        <w:numPr>
          <w:ilvl w:val="2"/>
          <w:numId w:val="3"/>
        </w:numPr>
        <w:spacing w:line="360" w:lineRule="auto"/>
      </w:pPr>
      <w:r>
        <w:rPr>
          <w:rFonts w:hint="eastAsia"/>
        </w:rPr>
        <w:t xml:space="preserve"> </w:t>
      </w:r>
      <w:r>
        <w:t>optical channel transport unit</w:t>
      </w:r>
      <w:r>
        <w:rPr>
          <w:rFonts w:hint="eastAsia"/>
        </w:rPr>
        <w:t>-k</w:t>
      </w:r>
      <w:r>
        <w:t xml:space="preserve"> (OTUk [V])</w:t>
      </w:r>
    </w:p>
    <w:p>
      <w:pPr>
        <w:spacing w:line="360" w:lineRule="auto"/>
      </w:pPr>
      <w:r>
        <w:rPr>
          <w:rFonts w:hint="eastAsia"/>
        </w:rPr>
        <w:t>I</w:t>
      </w:r>
      <w:r>
        <w:t xml:space="preserve">nformation structure </w:t>
      </w:r>
      <w:r>
        <w:rPr>
          <w:rFonts w:hint="eastAsia"/>
        </w:rPr>
        <w:t>for</w:t>
      </w:r>
      <w:r>
        <w:t xml:space="preserve"> transmitting an ODUk </w:t>
      </w:r>
      <w:r>
        <w:rPr>
          <w:rFonts w:hint="eastAsia"/>
        </w:rPr>
        <w:t>o</w:t>
      </w:r>
      <w:r>
        <w:t xml:space="preserve">n one or more optical </w:t>
      </w:r>
      <w:r>
        <w:rPr>
          <w:rFonts w:hint="eastAsia"/>
        </w:rPr>
        <w:t>channel</w:t>
      </w:r>
      <w:r>
        <w:t xml:space="preserve"> connections</w:t>
      </w:r>
    </w:p>
    <w:p>
      <w:pPr>
        <w:numPr>
          <w:ilvl w:val="2"/>
          <w:numId w:val="3"/>
        </w:numPr>
        <w:spacing w:line="360" w:lineRule="auto"/>
      </w:pPr>
      <w:r>
        <w:rPr>
          <w:rFonts w:hint="eastAsia"/>
        </w:rPr>
        <w:t xml:space="preserve"> </w:t>
      </w:r>
      <w:r>
        <w:t>optical transport hierarchy (OTH)</w:t>
      </w:r>
    </w:p>
    <w:p>
      <w:pPr>
        <w:spacing w:line="360" w:lineRule="auto"/>
      </w:pPr>
      <w:r>
        <w:t xml:space="preserve">A set of digital </w:t>
      </w:r>
      <w:r>
        <w:rPr>
          <w:rFonts w:hint="eastAsia"/>
        </w:rPr>
        <w:t>transport</w:t>
      </w:r>
      <w:r>
        <w:t xml:space="preserve"> structure, which standardizes the </w:t>
      </w:r>
      <w:r>
        <w:rPr>
          <w:rFonts w:hint="eastAsia"/>
        </w:rPr>
        <w:t>transport</w:t>
      </w:r>
      <w:r>
        <w:t xml:space="preserve"> of the adapted payload on </w:t>
      </w:r>
      <w:r>
        <w:rPr>
          <w:rFonts w:hint="eastAsia"/>
        </w:rPr>
        <w:t>an</w:t>
      </w:r>
      <w:r>
        <w:t xml:space="preserve"> optical </w:t>
      </w:r>
      <w:r>
        <w:rPr>
          <w:rFonts w:hint="eastAsia"/>
        </w:rPr>
        <w:t>transport</w:t>
      </w:r>
      <w:r>
        <w:t xml:space="preserve"> network</w:t>
      </w:r>
    </w:p>
    <w:p>
      <w:pPr>
        <w:numPr>
          <w:ilvl w:val="2"/>
          <w:numId w:val="3"/>
        </w:numPr>
        <w:spacing w:line="360" w:lineRule="auto"/>
      </w:pPr>
      <w:r>
        <w:rPr>
          <w:rFonts w:hint="eastAsia"/>
        </w:rPr>
        <w:t xml:space="preserve"> </w:t>
      </w:r>
      <w:r>
        <w:t>optical multiplex section (OMS)</w:t>
      </w:r>
    </w:p>
    <w:p>
      <w:pPr>
        <w:spacing w:line="360" w:lineRule="auto"/>
      </w:pPr>
      <w:r>
        <w:t>One of the sub</w:t>
      </w:r>
      <w:r>
        <w:rPr>
          <w:rFonts w:hint="eastAsia"/>
        </w:rPr>
        <w:t>-</w:t>
      </w:r>
      <w:r>
        <w:t>layers of optical transport network, whose information is carried by OMU-</w:t>
      </w:r>
      <w:r>
        <w:rPr>
          <w:rFonts w:hint="eastAsia"/>
        </w:rPr>
        <w:t>n</w:t>
      </w:r>
    </w:p>
    <w:p>
      <w:pPr>
        <w:numPr>
          <w:ilvl w:val="2"/>
          <w:numId w:val="3"/>
        </w:numPr>
        <w:spacing w:line="360" w:lineRule="auto"/>
      </w:pPr>
      <w:r>
        <w:rPr>
          <w:rFonts w:hint="eastAsia"/>
        </w:rPr>
        <w:t xml:space="preserve"> </w:t>
      </w:r>
      <w:r>
        <w:t>optical transmission section (OTS)</w:t>
      </w:r>
    </w:p>
    <w:p>
      <w:pPr>
        <w:spacing w:line="360" w:lineRule="auto"/>
      </w:pPr>
      <w:r>
        <w:t>One of the sub-layers of optical transport network, whose information is carried by OTMn.m</w:t>
      </w:r>
    </w:p>
    <w:p>
      <w:pPr>
        <w:pStyle w:val="3"/>
        <w:numPr>
          <w:ilvl w:val="1"/>
          <w:numId w:val="2"/>
        </w:numPr>
        <w:jc w:val="center"/>
      </w:pPr>
      <w:bookmarkStart w:id="18" w:name="_Toc8036"/>
      <w:bookmarkStart w:id="19" w:name="_Toc30504"/>
      <w:bookmarkStart w:id="20" w:name="_Toc3716"/>
      <w:bookmarkStart w:id="21" w:name="_Toc198301225"/>
      <w:bookmarkStart w:id="22" w:name="_Toc12744"/>
      <w:bookmarkStart w:id="23" w:name="_Toc8831"/>
      <w:r>
        <w:t>Symbols</w:t>
      </w:r>
      <w:bookmarkEnd w:id="18"/>
      <w:bookmarkEnd w:id="19"/>
      <w:bookmarkEnd w:id="20"/>
      <w:bookmarkEnd w:id="21"/>
      <w:bookmarkEnd w:id="22"/>
      <w:bookmarkEnd w:id="23"/>
    </w:p>
    <w:tbl>
      <w:tblPr>
        <w:tblStyle w:val="13"/>
        <w:tblW w:w="9999" w:type="dxa"/>
        <w:tblInd w:w="102" w:type="dxa"/>
        <w:tblLayout w:type="autofit"/>
        <w:tblCellMar>
          <w:top w:w="0" w:type="dxa"/>
          <w:left w:w="108" w:type="dxa"/>
          <w:bottom w:w="0" w:type="dxa"/>
          <w:right w:w="108" w:type="dxa"/>
        </w:tblCellMar>
      </w:tblPr>
      <w:tblGrid>
        <w:gridCol w:w="1061"/>
        <w:gridCol w:w="8938"/>
      </w:tblGrid>
      <w:tr>
        <w:tblPrEx>
          <w:tblCellMar>
            <w:top w:w="0" w:type="dxa"/>
            <w:left w:w="108" w:type="dxa"/>
            <w:bottom w:w="0" w:type="dxa"/>
            <w:right w:w="108" w:type="dxa"/>
          </w:tblCellMar>
        </w:tblPrEx>
        <w:trPr>
          <w:trHeight w:val="367" w:hRule="atLeast"/>
        </w:trPr>
        <w:tc>
          <w:tcPr>
            <w:tcW w:w="1061" w:type="dxa"/>
            <w:shd w:val="clear" w:color="auto" w:fill="auto"/>
            <w:noWrap/>
            <w:vAlign w:val="center"/>
          </w:tcPr>
          <w:p>
            <w:r>
              <w:rPr>
                <w:rFonts w:hint="eastAsia"/>
              </w:rPr>
              <w:t>3R</w:t>
            </w:r>
          </w:p>
        </w:tc>
        <w:tc>
          <w:tcPr>
            <w:tcW w:w="8938" w:type="dxa"/>
            <w:shd w:val="clear" w:color="auto" w:fill="auto"/>
            <w:noWrap/>
            <w:vAlign w:val="center"/>
          </w:tcPr>
          <w:p>
            <w:r>
              <w:rPr>
                <w:rFonts w:hint="eastAsia"/>
              </w:rPr>
              <w:t>reamplification, reshaping and retiming</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ACT</w:t>
            </w:r>
          </w:p>
        </w:tc>
        <w:tc>
          <w:tcPr>
            <w:tcW w:w="8938" w:type="dxa"/>
            <w:shd w:val="clear" w:color="auto" w:fill="auto"/>
            <w:noWrap/>
            <w:vAlign w:val="center"/>
          </w:tcPr>
          <w:p>
            <w:r>
              <w:rPr>
                <w:rFonts w:hint="eastAsia"/>
              </w:rPr>
              <w:t>activation</w:t>
            </w:r>
            <w:r>
              <w:t xml:space="preserve"> </w:t>
            </w:r>
            <w:r>
              <w:rPr>
                <w:rFonts w:hint="eastAsia"/>
              </w:rPr>
              <w:t>(in the TCM ACT byte)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AI</w:t>
            </w:r>
          </w:p>
        </w:tc>
        <w:tc>
          <w:tcPr>
            <w:tcW w:w="8938" w:type="dxa"/>
            <w:shd w:val="clear" w:color="auto" w:fill="auto"/>
            <w:noWrap/>
            <w:vAlign w:val="center"/>
          </w:tcPr>
          <w:p>
            <w:r>
              <w:rPr>
                <w:rFonts w:hint="eastAsia"/>
              </w:rPr>
              <w:t>adapted information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AIS</w:t>
            </w:r>
          </w:p>
        </w:tc>
        <w:tc>
          <w:tcPr>
            <w:tcW w:w="8938" w:type="dxa"/>
            <w:shd w:val="clear" w:color="auto" w:fill="auto"/>
            <w:noWrap/>
            <w:vAlign w:val="center"/>
          </w:tcPr>
          <w:p>
            <w:r>
              <w:rPr>
                <w:rFonts w:hint="eastAsia"/>
              </w:rPr>
              <w:t>alarm indication signal</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AP</w:t>
            </w:r>
          </w:p>
        </w:tc>
        <w:tc>
          <w:tcPr>
            <w:tcW w:w="8938" w:type="dxa"/>
            <w:shd w:val="clear" w:color="auto" w:fill="auto"/>
            <w:noWrap/>
            <w:vAlign w:val="center"/>
          </w:tcPr>
          <w:p>
            <w:r>
              <w:rPr>
                <w:rFonts w:hint="eastAsia"/>
              </w:rPr>
              <w:t>access point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APS</w:t>
            </w:r>
          </w:p>
        </w:tc>
        <w:tc>
          <w:tcPr>
            <w:tcW w:w="8938" w:type="dxa"/>
            <w:shd w:val="clear" w:color="auto" w:fill="auto"/>
            <w:noWrap/>
            <w:vAlign w:val="center"/>
          </w:tcPr>
          <w:p>
            <w:r>
              <w:rPr>
                <w:rFonts w:hint="eastAsia"/>
              </w:rPr>
              <w:t>automatic protection switching</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BDI</w:t>
            </w:r>
          </w:p>
        </w:tc>
        <w:tc>
          <w:tcPr>
            <w:tcW w:w="8938" w:type="dxa"/>
            <w:shd w:val="clear" w:color="auto" w:fill="auto"/>
            <w:noWrap/>
            <w:vAlign w:val="center"/>
          </w:tcPr>
          <w:p>
            <w:r>
              <w:rPr>
                <w:rFonts w:hint="eastAsia"/>
              </w:rPr>
              <w:t>backward defect indication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BDI-O</w:t>
            </w:r>
          </w:p>
        </w:tc>
        <w:tc>
          <w:tcPr>
            <w:tcW w:w="8938" w:type="dxa"/>
            <w:shd w:val="clear" w:color="auto" w:fill="auto"/>
            <w:noWrap/>
            <w:vAlign w:val="center"/>
          </w:tcPr>
          <w:p>
            <w:r>
              <w:rPr>
                <w:rFonts w:hint="eastAsia"/>
              </w:rPr>
              <w:t>backward defect indication overhead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BDI-P</w:t>
            </w:r>
          </w:p>
        </w:tc>
        <w:tc>
          <w:tcPr>
            <w:tcW w:w="8938" w:type="dxa"/>
            <w:shd w:val="clear" w:color="auto" w:fill="auto"/>
            <w:noWrap/>
            <w:vAlign w:val="center"/>
          </w:tcPr>
          <w:p>
            <w:r>
              <w:rPr>
                <w:rFonts w:hint="eastAsia"/>
              </w:rPr>
              <w:t>backward defect indication payload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BEI</w:t>
            </w:r>
          </w:p>
        </w:tc>
        <w:tc>
          <w:tcPr>
            <w:tcW w:w="8938" w:type="dxa"/>
            <w:shd w:val="clear" w:color="auto" w:fill="auto"/>
            <w:noWrap/>
            <w:vAlign w:val="center"/>
          </w:tcPr>
          <w:p>
            <w:r>
              <w:rPr>
                <w:rFonts w:hint="eastAsia"/>
              </w:rPr>
              <w:t>backward error indication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BIAE</w:t>
            </w:r>
          </w:p>
        </w:tc>
        <w:tc>
          <w:tcPr>
            <w:tcW w:w="8938" w:type="dxa"/>
            <w:shd w:val="clear" w:color="auto" w:fill="auto"/>
            <w:noWrap/>
            <w:vAlign w:val="center"/>
          </w:tcPr>
          <w:p>
            <w:r>
              <w:rPr>
                <w:rFonts w:hint="eastAsia"/>
              </w:rPr>
              <w:t>backward incoming alignment error</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BIP</w:t>
            </w:r>
          </w:p>
        </w:tc>
        <w:tc>
          <w:tcPr>
            <w:tcW w:w="8938" w:type="dxa"/>
            <w:shd w:val="clear" w:color="auto" w:fill="auto"/>
            <w:noWrap/>
            <w:vAlign w:val="center"/>
          </w:tcPr>
          <w:p>
            <w:r>
              <w:rPr>
                <w:rFonts w:hint="eastAsia"/>
              </w:rPr>
              <w:t>bit interleaved parity</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CBR</w:t>
            </w:r>
          </w:p>
        </w:tc>
        <w:tc>
          <w:tcPr>
            <w:tcW w:w="8938" w:type="dxa"/>
            <w:shd w:val="clear" w:color="auto" w:fill="auto"/>
            <w:noWrap/>
            <w:vAlign w:val="center"/>
          </w:tcPr>
          <w:p>
            <w:r>
              <w:rPr>
                <w:rFonts w:hint="eastAsia"/>
              </w:rPr>
              <w:t>constant bit rate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CI</w:t>
            </w:r>
          </w:p>
        </w:tc>
        <w:tc>
          <w:tcPr>
            <w:tcW w:w="8938" w:type="dxa"/>
            <w:shd w:val="clear" w:color="auto" w:fill="auto"/>
            <w:noWrap/>
            <w:vAlign w:val="center"/>
          </w:tcPr>
          <w:p>
            <w:r>
              <w:rPr>
                <w:rFonts w:hint="eastAsia"/>
              </w:rPr>
              <w:t>characteristic information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CM</w:t>
            </w:r>
          </w:p>
        </w:tc>
        <w:tc>
          <w:tcPr>
            <w:tcW w:w="8938" w:type="dxa"/>
            <w:shd w:val="clear" w:color="auto" w:fill="auto"/>
            <w:noWrap/>
            <w:vAlign w:val="center"/>
          </w:tcPr>
          <w:p>
            <w:r>
              <w:rPr>
                <w:rFonts w:hint="eastAsia"/>
              </w:rPr>
              <w:t>connection monitoring</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CP</w:t>
            </w:r>
          </w:p>
        </w:tc>
        <w:tc>
          <w:tcPr>
            <w:tcW w:w="8938" w:type="dxa"/>
            <w:shd w:val="clear" w:color="auto" w:fill="auto"/>
            <w:noWrap/>
            <w:vAlign w:val="center"/>
          </w:tcPr>
          <w:p>
            <w:r>
              <w:rPr>
                <w:rFonts w:hint="eastAsia"/>
              </w:rPr>
              <w:t>connection point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CRC</w:t>
            </w:r>
          </w:p>
        </w:tc>
        <w:tc>
          <w:tcPr>
            <w:tcW w:w="8938" w:type="dxa"/>
            <w:shd w:val="clear" w:color="auto" w:fill="auto"/>
            <w:noWrap/>
            <w:vAlign w:val="center"/>
          </w:tcPr>
          <w:p>
            <w:r>
              <w:rPr>
                <w:rFonts w:hint="eastAsia"/>
              </w:rPr>
              <w:t>cyclic redundancy check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CTRL</w:t>
            </w:r>
          </w:p>
        </w:tc>
        <w:tc>
          <w:tcPr>
            <w:tcW w:w="8938" w:type="dxa"/>
            <w:shd w:val="clear" w:color="auto" w:fill="auto"/>
            <w:noWrap/>
            <w:vAlign w:val="center"/>
          </w:tcPr>
          <w:p>
            <w:r>
              <w:rPr>
                <w:rFonts w:hint="eastAsia"/>
              </w:rPr>
              <w:t>control word sent from source to sink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DAPI</w:t>
            </w:r>
          </w:p>
        </w:tc>
        <w:tc>
          <w:tcPr>
            <w:tcW w:w="8938" w:type="dxa"/>
            <w:shd w:val="clear" w:color="auto" w:fill="auto"/>
            <w:noWrap/>
            <w:vAlign w:val="center"/>
          </w:tcPr>
          <w:p>
            <w:r>
              <w:rPr>
                <w:rFonts w:hint="eastAsia"/>
              </w:rPr>
              <w:t>destination access point identifier</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DNU</w:t>
            </w:r>
          </w:p>
        </w:tc>
        <w:tc>
          <w:tcPr>
            <w:tcW w:w="8938" w:type="dxa"/>
            <w:shd w:val="clear" w:color="auto" w:fill="auto"/>
            <w:noWrap/>
            <w:vAlign w:val="center"/>
          </w:tcPr>
          <w:p>
            <w:r>
              <w:rPr>
                <w:rFonts w:hint="eastAsia"/>
              </w:rPr>
              <w:t>do not use</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EDC</w:t>
            </w:r>
          </w:p>
        </w:tc>
        <w:tc>
          <w:tcPr>
            <w:tcW w:w="8938" w:type="dxa"/>
            <w:shd w:val="clear" w:color="auto" w:fill="auto"/>
            <w:vAlign w:val="center"/>
          </w:tcPr>
          <w:p>
            <w:r>
              <w:rPr>
                <w:rFonts w:hint="eastAsia"/>
              </w:rPr>
              <w:t>error detection code</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EOS</w:t>
            </w:r>
          </w:p>
        </w:tc>
        <w:tc>
          <w:tcPr>
            <w:tcW w:w="8938" w:type="dxa"/>
            <w:shd w:val="clear" w:color="auto" w:fill="auto"/>
            <w:vAlign w:val="center"/>
          </w:tcPr>
          <w:p>
            <w:r>
              <w:rPr>
                <w:rFonts w:hint="eastAsia"/>
              </w:rPr>
              <w:t>end of sequence</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EXP</w:t>
            </w:r>
          </w:p>
        </w:tc>
        <w:tc>
          <w:tcPr>
            <w:tcW w:w="8938" w:type="dxa"/>
            <w:shd w:val="clear" w:color="auto" w:fill="auto"/>
            <w:vAlign w:val="center"/>
          </w:tcPr>
          <w:p>
            <w:r>
              <w:rPr>
                <w:rFonts w:hint="eastAsia"/>
              </w:rPr>
              <w:t>experimental</w:t>
            </w:r>
          </w:p>
        </w:tc>
      </w:tr>
      <w:tr>
        <w:tblPrEx>
          <w:tblCellMar>
            <w:top w:w="0" w:type="dxa"/>
            <w:left w:w="108" w:type="dxa"/>
            <w:bottom w:w="0" w:type="dxa"/>
            <w:right w:w="108" w:type="dxa"/>
          </w:tblCellMar>
        </w:tblPrEx>
        <w:trPr>
          <w:trHeight w:val="90" w:hRule="atLeast"/>
        </w:trPr>
        <w:tc>
          <w:tcPr>
            <w:tcW w:w="1061" w:type="dxa"/>
            <w:shd w:val="clear" w:color="auto" w:fill="auto"/>
            <w:vAlign w:val="center"/>
          </w:tcPr>
          <w:p>
            <w:r>
              <w:rPr>
                <w:rFonts w:hint="eastAsia"/>
              </w:rPr>
              <w:t>ExTI</w:t>
            </w:r>
          </w:p>
        </w:tc>
        <w:tc>
          <w:tcPr>
            <w:tcW w:w="8938" w:type="dxa"/>
            <w:shd w:val="clear" w:color="auto" w:fill="auto"/>
            <w:vAlign w:val="center"/>
          </w:tcPr>
          <w:p>
            <w:r>
              <w:rPr>
                <w:rFonts w:hint="eastAsia"/>
              </w:rPr>
              <w:t>expected trace identifier</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FAS</w:t>
            </w:r>
          </w:p>
        </w:tc>
        <w:tc>
          <w:tcPr>
            <w:tcW w:w="8938" w:type="dxa"/>
            <w:shd w:val="clear" w:color="auto" w:fill="auto"/>
            <w:vAlign w:val="center"/>
          </w:tcPr>
          <w:p>
            <w:r>
              <w:rPr>
                <w:rFonts w:hint="eastAsia"/>
              </w:rPr>
              <w:t>frame alignment signal</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FDI</w:t>
            </w:r>
          </w:p>
        </w:tc>
        <w:tc>
          <w:tcPr>
            <w:tcW w:w="8938" w:type="dxa"/>
            <w:shd w:val="clear" w:color="auto" w:fill="auto"/>
            <w:vAlign w:val="center"/>
          </w:tcPr>
          <w:p>
            <w:r>
              <w:rPr>
                <w:rFonts w:hint="eastAsia"/>
              </w:rPr>
              <w:t>forward defect indication</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FDI-O</w:t>
            </w:r>
          </w:p>
        </w:tc>
        <w:tc>
          <w:tcPr>
            <w:tcW w:w="8938" w:type="dxa"/>
            <w:shd w:val="clear" w:color="auto" w:fill="auto"/>
            <w:vAlign w:val="center"/>
          </w:tcPr>
          <w:p>
            <w:r>
              <w:rPr>
                <w:rFonts w:hint="eastAsia"/>
              </w:rPr>
              <w:t>forward defect indication overhead</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FDI-P</w:t>
            </w:r>
          </w:p>
        </w:tc>
        <w:tc>
          <w:tcPr>
            <w:tcW w:w="8938" w:type="dxa"/>
            <w:shd w:val="clear" w:color="auto" w:fill="auto"/>
            <w:vAlign w:val="center"/>
          </w:tcPr>
          <w:p>
            <w:r>
              <w:rPr>
                <w:rFonts w:hint="eastAsia"/>
              </w:rPr>
              <w:t>forward defect indication payload</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FEC</w:t>
            </w:r>
          </w:p>
        </w:tc>
        <w:tc>
          <w:tcPr>
            <w:tcW w:w="8938" w:type="dxa"/>
            <w:shd w:val="clear" w:color="auto" w:fill="auto"/>
            <w:vAlign w:val="center"/>
          </w:tcPr>
          <w:p>
            <w:r>
              <w:rPr>
                <w:rFonts w:hint="eastAsia"/>
              </w:rPr>
              <w:t>forward error correction</w:t>
            </w:r>
          </w:p>
        </w:tc>
      </w:tr>
      <w:tr>
        <w:trPr>
          <w:trHeight w:val="367" w:hRule="atLeast"/>
        </w:trPr>
        <w:tc>
          <w:tcPr>
            <w:tcW w:w="1061" w:type="dxa"/>
            <w:shd w:val="clear" w:color="auto" w:fill="auto"/>
            <w:vAlign w:val="center"/>
          </w:tcPr>
          <w:p>
            <w:r>
              <w:rPr>
                <w:rFonts w:hint="eastAsia"/>
              </w:rPr>
              <w:t>GCC</w:t>
            </w:r>
          </w:p>
        </w:tc>
        <w:tc>
          <w:tcPr>
            <w:tcW w:w="8938" w:type="dxa"/>
            <w:shd w:val="clear" w:color="auto" w:fill="auto"/>
            <w:vAlign w:val="center"/>
          </w:tcPr>
          <w:p>
            <w:r>
              <w:rPr>
                <w:rFonts w:hint="eastAsia"/>
              </w:rPr>
              <w:t>general communication channel</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GID</w:t>
            </w:r>
          </w:p>
        </w:tc>
        <w:tc>
          <w:tcPr>
            <w:tcW w:w="8938" w:type="dxa"/>
            <w:shd w:val="clear" w:color="auto" w:fill="auto"/>
            <w:vAlign w:val="center"/>
          </w:tcPr>
          <w:p>
            <w:r>
              <w:rPr>
                <w:rFonts w:hint="eastAsia"/>
              </w:rPr>
              <w:t>group identification</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IaDI</w:t>
            </w:r>
          </w:p>
        </w:tc>
        <w:tc>
          <w:tcPr>
            <w:tcW w:w="8938" w:type="dxa"/>
            <w:shd w:val="clear" w:color="auto" w:fill="auto"/>
            <w:vAlign w:val="center"/>
          </w:tcPr>
          <w:p>
            <w:r>
              <w:rPr>
                <w:rFonts w:hint="eastAsia"/>
              </w:rPr>
              <w:t>intra-domain interface</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IAE</w:t>
            </w:r>
          </w:p>
        </w:tc>
        <w:tc>
          <w:tcPr>
            <w:tcW w:w="8938" w:type="dxa"/>
            <w:shd w:val="clear" w:color="auto" w:fill="auto"/>
            <w:vAlign w:val="center"/>
          </w:tcPr>
          <w:p>
            <w:r>
              <w:rPr>
                <w:rFonts w:hint="eastAsia"/>
              </w:rPr>
              <w:t>incoming alignment error</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IrDI</w:t>
            </w:r>
          </w:p>
        </w:tc>
        <w:tc>
          <w:tcPr>
            <w:tcW w:w="8938" w:type="dxa"/>
            <w:shd w:val="clear" w:color="auto" w:fill="auto"/>
            <w:vAlign w:val="center"/>
          </w:tcPr>
          <w:p>
            <w:r>
              <w:rPr>
                <w:rFonts w:hint="eastAsia"/>
              </w:rPr>
              <w:t>inter-domain interface</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JOH</w:t>
            </w:r>
          </w:p>
        </w:tc>
        <w:tc>
          <w:tcPr>
            <w:tcW w:w="8938" w:type="dxa"/>
            <w:shd w:val="clear" w:color="auto" w:fill="auto"/>
            <w:vAlign w:val="center"/>
          </w:tcPr>
          <w:p>
            <w:r>
              <w:rPr>
                <w:rFonts w:hint="eastAsia"/>
              </w:rPr>
              <w:t>justification overhead</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LC</w:t>
            </w:r>
          </w:p>
        </w:tc>
        <w:tc>
          <w:tcPr>
            <w:tcW w:w="8938" w:type="dxa"/>
            <w:shd w:val="clear" w:color="auto" w:fill="auto"/>
            <w:vAlign w:val="center"/>
          </w:tcPr>
          <w:p>
            <w:r>
              <w:rPr>
                <w:rFonts w:hint="eastAsia"/>
              </w:rPr>
              <w:t>link connection</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LCAS</w:t>
            </w:r>
          </w:p>
        </w:tc>
        <w:tc>
          <w:tcPr>
            <w:tcW w:w="8938" w:type="dxa"/>
            <w:shd w:val="clear" w:color="auto" w:fill="auto"/>
            <w:vAlign w:val="center"/>
          </w:tcPr>
          <w:p>
            <w:r>
              <w:rPr>
                <w:rFonts w:hint="eastAsia"/>
              </w:rPr>
              <w:t>link capacity adjustment scheme</w:t>
            </w:r>
          </w:p>
        </w:tc>
      </w:tr>
      <w:tr>
        <w:trPr>
          <w:trHeight w:val="367" w:hRule="atLeast"/>
        </w:trPr>
        <w:tc>
          <w:tcPr>
            <w:tcW w:w="1061" w:type="dxa"/>
            <w:shd w:val="clear" w:color="auto" w:fill="auto"/>
            <w:vAlign w:val="center"/>
          </w:tcPr>
          <w:p>
            <w:r>
              <w:rPr>
                <w:rFonts w:hint="eastAsia"/>
              </w:rPr>
              <w:t>LSB</w:t>
            </w:r>
          </w:p>
        </w:tc>
        <w:tc>
          <w:tcPr>
            <w:tcW w:w="8938" w:type="dxa"/>
            <w:shd w:val="clear" w:color="auto" w:fill="auto"/>
            <w:vAlign w:val="center"/>
          </w:tcPr>
          <w:p>
            <w:r>
              <w:rPr>
                <w:rFonts w:hint="eastAsia"/>
              </w:rPr>
              <w:t>least significant bit</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MFAS</w:t>
            </w:r>
          </w:p>
        </w:tc>
        <w:tc>
          <w:tcPr>
            <w:tcW w:w="8938" w:type="dxa"/>
            <w:shd w:val="clear" w:color="auto" w:fill="auto"/>
            <w:vAlign w:val="center"/>
          </w:tcPr>
          <w:p>
            <w:r>
              <w:rPr>
                <w:rFonts w:hint="eastAsia"/>
              </w:rPr>
              <w:t>multiframe alignment signal</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MFI</w:t>
            </w:r>
          </w:p>
        </w:tc>
        <w:tc>
          <w:tcPr>
            <w:tcW w:w="8938" w:type="dxa"/>
            <w:shd w:val="clear" w:color="auto" w:fill="auto"/>
            <w:vAlign w:val="center"/>
          </w:tcPr>
          <w:p>
            <w:r>
              <w:rPr>
                <w:rFonts w:hint="eastAsia"/>
              </w:rPr>
              <w:t>multiframe indicator</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MS</w:t>
            </w:r>
          </w:p>
        </w:tc>
        <w:tc>
          <w:tcPr>
            <w:tcW w:w="8938" w:type="dxa"/>
            <w:shd w:val="clear" w:color="auto" w:fill="auto"/>
            <w:vAlign w:val="center"/>
          </w:tcPr>
          <w:p>
            <w:r>
              <w:rPr>
                <w:rFonts w:hint="eastAsia"/>
              </w:rPr>
              <w:t>maintenance signal</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MSB</w:t>
            </w:r>
          </w:p>
        </w:tc>
        <w:tc>
          <w:tcPr>
            <w:tcW w:w="8938" w:type="dxa"/>
            <w:shd w:val="clear" w:color="auto" w:fill="auto"/>
            <w:vAlign w:val="center"/>
          </w:tcPr>
          <w:p>
            <w:r>
              <w:rPr>
                <w:rFonts w:hint="eastAsia"/>
              </w:rPr>
              <w:t>most significant bit</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MSI</w:t>
            </w:r>
          </w:p>
        </w:tc>
        <w:tc>
          <w:tcPr>
            <w:tcW w:w="8938" w:type="dxa"/>
            <w:shd w:val="clear" w:color="auto" w:fill="auto"/>
            <w:vAlign w:val="center"/>
          </w:tcPr>
          <w:p>
            <w:r>
              <w:rPr>
                <w:rFonts w:hint="eastAsia"/>
              </w:rPr>
              <w:t>multiplex structure identifier</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MST</w:t>
            </w:r>
          </w:p>
        </w:tc>
        <w:tc>
          <w:tcPr>
            <w:tcW w:w="8938" w:type="dxa"/>
            <w:shd w:val="clear" w:color="auto" w:fill="auto"/>
            <w:vAlign w:val="center"/>
          </w:tcPr>
          <w:p>
            <w:r>
              <w:rPr>
                <w:rFonts w:hint="eastAsia"/>
              </w:rPr>
              <w:t>member status</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NC</w:t>
            </w:r>
          </w:p>
        </w:tc>
        <w:tc>
          <w:tcPr>
            <w:tcW w:w="8938" w:type="dxa"/>
            <w:shd w:val="clear" w:color="auto" w:fill="auto"/>
            <w:vAlign w:val="center"/>
          </w:tcPr>
          <w:p>
            <w:r>
              <w:rPr>
                <w:rFonts w:hint="eastAsia"/>
              </w:rPr>
              <w:t>network connection</w:t>
            </w:r>
          </w:p>
        </w:tc>
      </w:tr>
      <w:tr>
        <w:tblPrEx>
          <w:tblCellMar>
            <w:top w:w="0" w:type="dxa"/>
            <w:left w:w="108" w:type="dxa"/>
            <w:bottom w:w="0" w:type="dxa"/>
            <w:right w:w="108" w:type="dxa"/>
          </w:tblCellMar>
        </w:tblPrEx>
        <w:trPr>
          <w:trHeight w:val="367" w:hRule="atLeast"/>
        </w:trPr>
        <w:tc>
          <w:tcPr>
            <w:tcW w:w="1061" w:type="dxa"/>
            <w:shd w:val="clear" w:color="auto" w:fill="auto"/>
            <w:vAlign w:val="center"/>
          </w:tcPr>
          <w:p>
            <w:r>
              <w:rPr>
                <w:rFonts w:hint="eastAsia"/>
              </w:rPr>
              <w:t>naOH</w:t>
            </w:r>
          </w:p>
        </w:tc>
        <w:tc>
          <w:tcPr>
            <w:tcW w:w="8938" w:type="dxa"/>
            <w:shd w:val="clear" w:color="auto" w:fill="auto"/>
            <w:vAlign w:val="center"/>
          </w:tcPr>
          <w:p>
            <w:r>
              <w:rPr>
                <w:rFonts w:hint="eastAsia"/>
              </w:rPr>
              <w:t>nonassociated overhead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NORM    </w:t>
            </w:r>
          </w:p>
        </w:tc>
        <w:tc>
          <w:tcPr>
            <w:tcW w:w="8938" w:type="dxa"/>
            <w:shd w:val="clear" w:color="auto" w:fill="auto"/>
            <w:noWrap/>
            <w:vAlign w:val="center"/>
          </w:tcPr>
          <w:p>
            <w:r>
              <w:rPr>
                <w:rFonts w:hint="eastAsia"/>
              </w:rPr>
              <w:t>normal operating mode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OCC       </w:t>
            </w:r>
          </w:p>
        </w:tc>
        <w:tc>
          <w:tcPr>
            <w:tcW w:w="8938" w:type="dxa"/>
            <w:shd w:val="clear" w:color="auto" w:fill="auto"/>
            <w:noWrap/>
            <w:vAlign w:val="center"/>
          </w:tcPr>
          <w:p>
            <w:r>
              <w:rPr>
                <w:rFonts w:hint="eastAsia"/>
              </w:rPr>
              <w:t>optical channel carrier</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OCCo      </w:t>
            </w:r>
          </w:p>
        </w:tc>
        <w:tc>
          <w:tcPr>
            <w:tcW w:w="8938" w:type="dxa"/>
            <w:shd w:val="clear" w:color="auto" w:fill="auto"/>
            <w:noWrap/>
            <w:vAlign w:val="center"/>
          </w:tcPr>
          <w:p>
            <w:r>
              <w:rPr>
                <w:rFonts w:hint="eastAsia"/>
              </w:rPr>
              <w:t>optical channel carrier-overhead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OCCp      </w:t>
            </w:r>
          </w:p>
        </w:tc>
        <w:tc>
          <w:tcPr>
            <w:tcW w:w="8938" w:type="dxa"/>
            <w:shd w:val="clear" w:color="auto" w:fill="auto"/>
            <w:noWrap/>
            <w:vAlign w:val="center"/>
          </w:tcPr>
          <w:p>
            <w:r>
              <w:rPr>
                <w:rFonts w:hint="eastAsia"/>
              </w:rPr>
              <w:t>optical channel carrier-payload</w:t>
            </w:r>
          </w:p>
        </w:tc>
      </w:tr>
      <w:tr>
        <w:trPr>
          <w:trHeight w:val="367" w:hRule="atLeast"/>
        </w:trPr>
        <w:tc>
          <w:tcPr>
            <w:tcW w:w="0" w:type="auto"/>
            <w:shd w:val="clear" w:color="auto" w:fill="auto"/>
            <w:noWrap/>
            <w:vAlign w:val="center"/>
          </w:tcPr>
          <w:p>
            <w:r>
              <w:rPr>
                <w:rFonts w:hint="eastAsia"/>
              </w:rPr>
              <w:t xml:space="preserve">OCCr      </w:t>
            </w:r>
          </w:p>
        </w:tc>
        <w:tc>
          <w:tcPr>
            <w:tcW w:w="8938" w:type="dxa"/>
            <w:shd w:val="clear" w:color="auto" w:fill="auto"/>
            <w:noWrap/>
            <w:vAlign w:val="center"/>
          </w:tcPr>
          <w:p>
            <w:r>
              <w:rPr>
                <w:rFonts w:hint="eastAsia"/>
              </w:rPr>
              <w:t>optical channel carrier with reduced functionality</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OCG       </w:t>
            </w:r>
          </w:p>
        </w:tc>
        <w:tc>
          <w:tcPr>
            <w:tcW w:w="8938" w:type="dxa"/>
            <w:shd w:val="clear" w:color="auto" w:fill="auto"/>
            <w:noWrap/>
            <w:vAlign w:val="center"/>
          </w:tcPr>
          <w:p>
            <w:r>
              <w:rPr>
                <w:rFonts w:hint="eastAsia"/>
              </w:rPr>
              <w:t>optical carrier group</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OCGr       </w:t>
            </w:r>
          </w:p>
        </w:tc>
        <w:tc>
          <w:tcPr>
            <w:tcW w:w="8938" w:type="dxa"/>
            <w:shd w:val="clear" w:color="auto" w:fill="auto"/>
            <w:noWrap/>
            <w:vAlign w:val="center"/>
          </w:tcPr>
          <w:p>
            <w:r>
              <w:rPr>
                <w:rFonts w:hint="eastAsia"/>
              </w:rPr>
              <w:t>optical carrier group with reduced functionality</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OCh       </w:t>
            </w:r>
          </w:p>
        </w:tc>
        <w:tc>
          <w:tcPr>
            <w:tcW w:w="8938" w:type="dxa"/>
            <w:shd w:val="clear" w:color="auto" w:fill="auto"/>
            <w:noWrap/>
            <w:vAlign w:val="center"/>
          </w:tcPr>
          <w:p>
            <w:r>
              <w:rPr>
                <w:rFonts w:hint="eastAsia"/>
              </w:rPr>
              <w:t>optical channel with full functionality</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OChr      </w:t>
            </w:r>
          </w:p>
        </w:tc>
        <w:tc>
          <w:tcPr>
            <w:tcW w:w="8938" w:type="dxa"/>
            <w:shd w:val="clear" w:color="auto" w:fill="auto"/>
            <w:noWrap/>
            <w:vAlign w:val="center"/>
          </w:tcPr>
          <w:p>
            <w:r>
              <w:rPr>
                <w:rFonts w:hint="eastAsia"/>
              </w:rPr>
              <w:t>optical channel with reduced functionality</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OCI         </w:t>
            </w:r>
          </w:p>
        </w:tc>
        <w:tc>
          <w:tcPr>
            <w:tcW w:w="8938" w:type="dxa"/>
            <w:shd w:val="clear" w:color="auto" w:fill="auto"/>
            <w:noWrap/>
            <w:vAlign w:val="center"/>
          </w:tcPr>
          <w:p>
            <w:r>
              <w:rPr>
                <w:rFonts w:hint="eastAsia"/>
              </w:rPr>
              <w:t>open connection indication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ODU      </w:t>
            </w:r>
          </w:p>
        </w:tc>
        <w:tc>
          <w:tcPr>
            <w:tcW w:w="8938" w:type="dxa"/>
            <w:shd w:val="clear" w:color="auto" w:fill="auto"/>
            <w:noWrap/>
            <w:vAlign w:val="center"/>
          </w:tcPr>
          <w:p>
            <w:r>
              <w:rPr>
                <w:rFonts w:hint="eastAsia"/>
              </w:rPr>
              <w:t>optical channel data unit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ODUk    </w:t>
            </w:r>
          </w:p>
        </w:tc>
        <w:tc>
          <w:tcPr>
            <w:tcW w:w="8938" w:type="dxa"/>
            <w:shd w:val="clear" w:color="auto" w:fill="auto"/>
            <w:noWrap/>
            <w:vAlign w:val="center"/>
          </w:tcPr>
          <w:p>
            <w:r>
              <w:rPr>
                <w:rFonts w:hint="eastAsia"/>
              </w:rPr>
              <w:t>optical channel data unit-k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ODTUjk </w:t>
            </w:r>
          </w:p>
        </w:tc>
        <w:tc>
          <w:tcPr>
            <w:tcW w:w="8938" w:type="dxa"/>
            <w:shd w:val="clear" w:color="auto" w:fill="auto"/>
            <w:noWrap/>
            <w:vAlign w:val="center"/>
          </w:tcPr>
          <w:p>
            <w:r>
              <w:rPr>
                <w:rFonts w:hint="eastAsia"/>
              </w:rPr>
              <w:t>optical channel data tributary unit j into 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ODTUG </w:t>
            </w:r>
          </w:p>
        </w:tc>
        <w:tc>
          <w:tcPr>
            <w:tcW w:w="8938" w:type="dxa"/>
            <w:shd w:val="clear" w:color="auto" w:fill="auto"/>
            <w:noWrap/>
            <w:vAlign w:val="center"/>
          </w:tcPr>
          <w:p>
            <w:r>
              <w:rPr>
                <w:rFonts w:hint="eastAsia"/>
              </w:rPr>
              <w:t>optical channel data tributary unit group</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ODUk-Xv   </w:t>
            </w:r>
          </w:p>
        </w:tc>
        <w:tc>
          <w:tcPr>
            <w:tcW w:w="8938" w:type="dxa"/>
            <w:shd w:val="clear" w:color="auto" w:fill="auto"/>
            <w:noWrap/>
            <w:vAlign w:val="center"/>
          </w:tcPr>
          <w:p>
            <w:r>
              <w:rPr>
                <w:rFonts w:hint="eastAsia"/>
              </w:rPr>
              <w:t>X virtually concatenated ODUk's</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OH          </w:t>
            </w:r>
          </w:p>
        </w:tc>
        <w:tc>
          <w:tcPr>
            <w:tcW w:w="8938" w:type="dxa"/>
            <w:shd w:val="clear" w:color="auto" w:fill="auto"/>
            <w:noWrap/>
            <w:vAlign w:val="center"/>
          </w:tcPr>
          <w:p>
            <w:r>
              <w:rPr>
                <w:rFonts w:hint="eastAsia"/>
              </w:rPr>
              <w:t>overhead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OMS       </w:t>
            </w:r>
          </w:p>
        </w:tc>
        <w:tc>
          <w:tcPr>
            <w:tcW w:w="8938" w:type="dxa"/>
            <w:shd w:val="clear" w:color="auto" w:fill="auto"/>
            <w:noWrap/>
            <w:vAlign w:val="center"/>
          </w:tcPr>
          <w:p>
            <w:r>
              <w:rPr>
                <w:rFonts w:hint="eastAsia"/>
              </w:rPr>
              <w:t>optical multiplex section</w:t>
            </w:r>
          </w:p>
        </w:tc>
      </w:tr>
      <w:tr>
        <w:trPr>
          <w:trHeight w:val="367" w:hRule="atLeast"/>
        </w:trPr>
        <w:tc>
          <w:tcPr>
            <w:tcW w:w="0" w:type="auto"/>
            <w:shd w:val="clear" w:color="auto" w:fill="auto"/>
            <w:noWrap/>
            <w:vAlign w:val="center"/>
          </w:tcPr>
          <w:p>
            <w:r>
              <w:rPr>
                <w:rFonts w:hint="eastAsia"/>
              </w:rPr>
              <w:t xml:space="preserve">OMS-OH  </w:t>
            </w:r>
          </w:p>
        </w:tc>
        <w:tc>
          <w:tcPr>
            <w:tcW w:w="8938" w:type="dxa"/>
            <w:shd w:val="clear" w:color="auto" w:fill="auto"/>
            <w:noWrap/>
            <w:vAlign w:val="center"/>
          </w:tcPr>
          <w:p>
            <w:r>
              <w:rPr>
                <w:rFonts w:hint="eastAsia"/>
              </w:rPr>
              <w:t>optical multiplex section overhead</w:t>
            </w:r>
          </w:p>
        </w:tc>
      </w:tr>
      <w:tr>
        <w:trPr>
          <w:trHeight w:val="367" w:hRule="atLeast"/>
        </w:trPr>
        <w:tc>
          <w:tcPr>
            <w:tcW w:w="0" w:type="auto"/>
            <w:shd w:val="clear" w:color="auto" w:fill="auto"/>
            <w:noWrap/>
            <w:vAlign w:val="center"/>
          </w:tcPr>
          <w:p>
            <w:r>
              <w:rPr>
                <w:rFonts w:hint="eastAsia"/>
              </w:rPr>
              <w:t xml:space="preserve">OMU     </w:t>
            </w:r>
          </w:p>
        </w:tc>
        <w:tc>
          <w:tcPr>
            <w:tcW w:w="8938" w:type="dxa"/>
            <w:shd w:val="clear" w:color="auto" w:fill="auto"/>
            <w:noWrap/>
            <w:vAlign w:val="center"/>
          </w:tcPr>
          <w:p>
            <w:r>
              <w:rPr>
                <w:rFonts w:hint="eastAsia"/>
              </w:rPr>
              <w:t>optical multiplex unit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ONNI   </w:t>
            </w:r>
          </w:p>
        </w:tc>
        <w:tc>
          <w:tcPr>
            <w:tcW w:w="8938" w:type="dxa"/>
            <w:shd w:val="clear" w:color="auto" w:fill="auto"/>
            <w:noWrap/>
            <w:vAlign w:val="center"/>
          </w:tcPr>
          <w:p>
            <w:r>
              <w:rPr>
                <w:rFonts w:hint="eastAsia"/>
              </w:rPr>
              <w:t>optical network node interface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OOS     </w:t>
            </w:r>
          </w:p>
        </w:tc>
        <w:tc>
          <w:tcPr>
            <w:tcW w:w="8938" w:type="dxa"/>
            <w:shd w:val="clear" w:color="auto" w:fill="auto"/>
            <w:noWrap/>
            <w:vAlign w:val="center"/>
          </w:tcPr>
          <w:p>
            <w:r>
              <w:rPr>
                <w:rFonts w:hint="eastAsia"/>
              </w:rPr>
              <w:t>OTM overhead signal</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OPS              </w:t>
            </w:r>
          </w:p>
        </w:tc>
        <w:tc>
          <w:tcPr>
            <w:tcW w:w="8938" w:type="dxa"/>
            <w:shd w:val="clear" w:color="auto" w:fill="auto"/>
            <w:noWrap/>
            <w:vAlign w:val="center"/>
          </w:tcPr>
          <w:p>
            <w:r>
              <w:rPr>
                <w:rFonts w:hint="eastAsia"/>
              </w:rPr>
              <w:t>optical physical section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OPU       </w:t>
            </w:r>
          </w:p>
        </w:tc>
        <w:tc>
          <w:tcPr>
            <w:tcW w:w="8938" w:type="dxa"/>
            <w:shd w:val="clear" w:color="auto" w:fill="auto"/>
            <w:noWrap/>
            <w:vAlign w:val="center"/>
          </w:tcPr>
          <w:p>
            <w:r>
              <w:rPr>
                <w:rFonts w:hint="eastAsia"/>
              </w:rPr>
              <w:t>optical channel payload unit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OPUk     </w:t>
            </w:r>
          </w:p>
        </w:tc>
        <w:tc>
          <w:tcPr>
            <w:tcW w:w="8938" w:type="dxa"/>
            <w:shd w:val="clear" w:color="auto" w:fill="auto"/>
            <w:noWrap/>
            <w:vAlign w:val="center"/>
          </w:tcPr>
          <w:p>
            <w:r>
              <w:rPr>
                <w:rFonts w:hint="eastAsia"/>
              </w:rPr>
              <w:t>optical channel payload unit-k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OPUk-Xv </w:t>
            </w:r>
          </w:p>
        </w:tc>
        <w:tc>
          <w:tcPr>
            <w:tcW w:w="8938" w:type="dxa"/>
            <w:shd w:val="clear" w:color="auto" w:fill="auto"/>
            <w:noWrap/>
            <w:vAlign w:val="center"/>
          </w:tcPr>
          <w:p>
            <w:r>
              <w:rPr>
                <w:rFonts w:hint="eastAsia"/>
              </w:rPr>
              <w:t>X virtually concatenated OPUk's</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OSC        </w:t>
            </w:r>
          </w:p>
        </w:tc>
        <w:tc>
          <w:tcPr>
            <w:tcW w:w="8938" w:type="dxa"/>
            <w:shd w:val="clear" w:color="auto" w:fill="auto"/>
            <w:noWrap/>
            <w:vAlign w:val="center"/>
          </w:tcPr>
          <w:p>
            <w:r>
              <w:rPr>
                <w:rFonts w:hint="eastAsia"/>
              </w:rPr>
              <w:t>optical supervisory channel</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OTH        </w:t>
            </w:r>
          </w:p>
        </w:tc>
        <w:tc>
          <w:tcPr>
            <w:tcW w:w="8938" w:type="dxa"/>
            <w:shd w:val="clear" w:color="auto" w:fill="auto"/>
            <w:noWrap/>
            <w:vAlign w:val="center"/>
          </w:tcPr>
          <w:p>
            <w:r>
              <w:rPr>
                <w:rFonts w:hint="eastAsia"/>
              </w:rPr>
              <w:t>optical transport hierarchy</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OTL        </w:t>
            </w:r>
          </w:p>
        </w:tc>
        <w:tc>
          <w:tcPr>
            <w:tcW w:w="8938" w:type="dxa"/>
            <w:shd w:val="clear" w:color="auto" w:fill="auto"/>
            <w:noWrap/>
            <w:vAlign w:val="center"/>
          </w:tcPr>
          <w:p>
            <w:r>
              <w:rPr>
                <w:rFonts w:hint="eastAsia"/>
              </w:rPr>
              <w:t>optical channel transport lane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OTM       </w:t>
            </w:r>
          </w:p>
        </w:tc>
        <w:tc>
          <w:tcPr>
            <w:tcW w:w="8938" w:type="dxa"/>
            <w:shd w:val="clear" w:color="auto" w:fill="auto"/>
            <w:noWrap/>
            <w:vAlign w:val="center"/>
          </w:tcPr>
          <w:p>
            <w:r>
              <w:rPr>
                <w:rFonts w:hint="eastAsia"/>
              </w:rPr>
              <w:t>optical transport module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OTN         </w:t>
            </w:r>
          </w:p>
        </w:tc>
        <w:tc>
          <w:tcPr>
            <w:tcW w:w="8938" w:type="dxa"/>
            <w:shd w:val="clear" w:color="auto" w:fill="auto"/>
            <w:noWrap/>
            <w:vAlign w:val="center"/>
          </w:tcPr>
          <w:p>
            <w:r>
              <w:rPr>
                <w:rFonts w:hint="eastAsia"/>
              </w:rPr>
              <w:t>optical transport network</w:t>
            </w:r>
          </w:p>
        </w:tc>
      </w:tr>
      <w:tr>
        <w:trPr>
          <w:trHeight w:val="367" w:hRule="atLeast"/>
        </w:trPr>
        <w:tc>
          <w:tcPr>
            <w:tcW w:w="0" w:type="auto"/>
            <w:shd w:val="clear" w:color="auto" w:fill="auto"/>
            <w:noWrap/>
            <w:vAlign w:val="center"/>
          </w:tcPr>
          <w:p>
            <w:r>
              <w:rPr>
                <w:rFonts w:hint="eastAsia"/>
              </w:rPr>
              <w:t xml:space="preserve">OTS        </w:t>
            </w:r>
          </w:p>
        </w:tc>
        <w:tc>
          <w:tcPr>
            <w:tcW w:w="8938" w:type="dxa"/>
            <w:shd w:val="clear" w:color="auto" w:fill="auto"/>
            <w:noWrap/>
            <w:vAlign w:val="center"/>
          </w:tcPr>
          <w:p>
            <w:r>
              <w:rPr>
                <w:rFonts w:hint="eastAsia"/>
              </w:rPr>
              <w:t>optical transmission section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OTS-OH </w:t>
            </w:r>
          </w:p>
        </w:tc>
        <w:tc>
          <w:tcPr>
            <w:tcW w:w="8938" w:type="dxa"/>
            <w:shd w:val="clear" w:color="auto" w:fill="auto"/>
            <w:noWrap/>
            <w:vAlign w:val="center"/>
          </w:tcPr>
          <w:p>
            <w:r>
              <w:rPr>
                <w:rFonts w:hint="eastAsia"/>
              </w:rPr>
              <w:t>optical transmission section overhead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OTU     </w:t>
            </w:r>
          </w:p>
        </w:tc>
        <w:tc>
          <w:tcPr>
            <w:tcW w:w="8938" w:type="dxa"/>
            <w:shd w:val="clear" w:color="auto" w:fill="auto"/>
            <w:noWrap/>
            <w:vAlign w:val="center"/>
          </w:tcPr>
          <w:p>
            <w:r>
              <w:rPr>
                <w:rFonts w:hint="eastAsia"/>
              </w:rPr>
              <w:t>optical channel transport unit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OTUk       </w:t>
            </w:r>
          </w:p>
        </w:tc>
        <w:tc>
          <w:tcPr>
            <w:tcW w:w="8938" w:type="dxa"/>
            <w:shd w:val="clear" w:color="auto" w:fill="auto"/>
            <w:noWrap/>
            <w:vAlign w:val="center"/>
          </w:tcPr>
          <w:p>
            <w:r>
              <w:rPr>
                <w:rFonts w:hint="eastAsia"/>
              </w:rPr>
              <w:t>completely standardized optical channel transport unit-k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OTUkV</w:t>
            </w:r>
          </w:p>
        </w:tc>
        <w:tc>
          <w:tcPr>
            <w:tcW w:w="8938" w:type="dxa"/>
            <w:shd w:val="clear" w:color="auto" w:fill="auto"/>
            <w:noWrap/>
            <w:vAlign w:val="center"/>
          </w:tcPr>
          <w:p>
            <w:r>
              <w:rPr>
                <w:rFonts w:hint="eastAsia"/>
              </w:rPr>
              <w:t>functionally standardized optical channel transport unit-k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PCC        </w:t>
            </w:r>
          </w:p>
        </w:tc>
        <w:tc>
          <w:tcPr>
            <w:tcW w:w="8938" w:type="dxa"/>
            <w:shd w:val="clear" w:color="auto" w:fill="auto"/>
            <w:noWrap/>
            <w:vAlign w:val="center"/>
          </w:tcPr>
          <w:p>
            <w:r>
              <w:rPr>
                <w:rFonts w:hint="eastAsia"/>
              </w:rPr>
              <w:t>protection communication channel</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PLD           </w:t>
            </w:r>
          </w:p>
        </w:tc>
        <w:tc>
          <w:tcPr>
            <w:tcW w:w="8938" w:type="dxa"/>
            <w:shd w:val="clear" w:color="auto" w:fill="auto"/>
            <w:noWrap/>
            <w:vAlign w:val="center"/>
          </w:tcPr>
          <w:p>
            <w:r>
              <w:rPr>
                <w:rFonts w:hint="eastAsia"/>
              </w:rPr>
              <w:t xml:space="preserve">payload </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PM</w:t>
            </w:r>
          </w:p>
        </w:tc>
        <w:tc>
          <w:tcPr>
            <w:tcW w:w="8938" w:type="dxa"/>
            <w:shd w:val="clear" w:color="auto" w:fill="auto"/>
            <w:noWrap/>
            <w:vAlign w:val="center"/>
          </w:tcPr>
          <w:p>
            <w:r>
              <w:rPr>
                <w:rFonts w:hint="eastAsia"/>
              </w:rPr>
              <w:t>path monitoring</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PMI                 </w:t>
            </w:r>
          </w:p>
        </w:tc>
        <w:tc>
          <w:tcPr>
            <w:tcW w:w="8938" w:type="dxa"/>
            <w:shd w:val="clear" w:color="auto" w:fill="auto"/>
            <w:noWrap/>
            <w:vAlign w:val="center"/>
          </w:tcPr>
          <w:p>
            <w:r>
              <w:rPr>
                <w:rFonts w:hint="eastAsia"/>
              </w:rPr>
              <w:t>payload missing indication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PMOH    </w:t>
            </w:r>
          </w:p>
        </w:tc>
        <w:tc>
          <w:tcPr>
            <w:tcW w:w="8938" w:type="dxa"/>
            <w:shd w:val="clear" w:color="auto" w:fill="auto"/>
            <w:noWrap/>
            <w:vAlign w:val="center"/>
          </w:tcPr>
          <w:p>
            <w:r>
              <w:rPr>
                <w:rFonts w:hint="eastAsia"/>
              </w:rPr>
              <w:t>path monitoring overhead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PRBS      </w:t>
            </w:r>
          </w:p>
        </w:tc>
        <w:tc>
          <w:tcPr>
            <w:tcW w:w="8938" w:type="dxa"/>
            <w:shd w:val="clear" w:color="auto" w:fill="auto"/>
            <w:noWrap/>
            <w:vAlign w:val="center"/>
          </w:tcPr>
          <w:p>
            <w:r>
              <w:rPr>
                <w:rFonts w:hint="eastAsia"/>
              </w:rPr>
              <w:t>pseudo random binary sequence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PSI         </w:t>
            </w:r>
          </w:p>
        </w:tc>
        <w:tc>
          <w:tcPr>
            <w:tcW w:w="8938" w:type="dxa"/>
            <w:shd w:val="clear" w:color="auto" w:fill="auto"/>
            <w:noWrap/>
            <w:vAlign w:val="center"/>
          </w:tcPr>
          <w:p>
            <w:r>
              <w:rPr>
                <w:rFonts w:hint="eastAsia"/>
              </w:rPr>
              <w:t>payload structure identifier</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PT                 </w:t>
            </w:r>
          </w:p>
        </w:tc>
        <w:tc>
          <w:tcPr>
            <w:tcW w:w="8938" w:type="dxa"/>
            <w:shd w:val="clear" w:color="auto" w:fill="auto"/>
            <w:noWrap/>
            <w:vAlign w:val="center"/>
          </w:tcPr>
          <w:p>
            <w:r>
              <w:rPr>
                <w:rFonts w:hint="eastAsia"/>
              </w:rPr>
              <w:t>payload type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RES        </w:t>
            </w:r>
          </w:p>
        </w:tc>
        <w:tc>
          <w:tcPr>
            <w:tcW w:w="8938" w:type="dxa"/>
            <w:shd w:val="clear" w:color="auto" w:fill="auto"/>
            <w:noWrap/>
            <w:vAlign w:val="center"/>
          </w:tcPr>
          <w:p>
            <w:r>
              <w:rPr>
                <w:rFonts w:hint="eastAsia"/>
              </w:rPr>
              <w:t>reserved for future international standardization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RS-Ack  </w:t>
            </w:r>
          </w:p>
        </w:tc>
        <w:tc>
          <w:tcPr>
            <w:tcW w:w="8938" w:type="dxa"/>
            <w:shd w:val="clear" w:color="auto" w:fill="auto"/>
            <w:noWrap/>
            <w:vAlign w:val="center"/>
          </w:tcPr>
          <w:p>
            <w:r>
              <w:rPr>
                <w:rFonts w:hint="eastAsia"/>
              </w:rPr>
              <w:t>re-sequence acknowledge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SAPI        </w:t>
            </w:r>
          </w:p>
        </w:tc>
        <w:tc>
          <w:tcPr>
            <w:tcW w:w="8938" w:type="dxa"/>
            <w:shd w:val="clear" w:color="auto" w:fill="auto"/>
            <w:noWrap/>
            <w:vAlign w:val="center"/>
          </w:tcPr>
          <w:p>
            <w:r>
              <w:rPr>
                <w:rFonts w:hint="eastAsia"/>
              </w:rPr>
              <w:t>source access point identifier</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Sk           </w:t>
            </w:r>
          </w:p>
        </w:tc>
        <w:tc>
          <w:tcPr>
            <w:tcW w:w="8938" w:type="dxa"/>
            <w:shd w:val="clear" w:color="auto" w:fill="auto"/>
            <w:noWrap/>
            <w:vAlign w:val="center"/>
          </w:tcPr>
          <w:p>
            <w:r>
              <w:rPr>
                <w:rFonts w:hint="eastAsia"/>
              </w:rPr>
              <w:t>sink</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SM          </w:t>
            </w:r>
          </w:p>
        </w:tc>
        <w:tc>
          <w:tcPr>
            <w:tcW w:w="8938" w:type="dxa"/>
            <w:shd w:val="clear" w:color="auto" w:fill="auto"/>
            <w:noWrap/>
            <w:vAlign w:val="center"/>
          </w:tcPr>
          <w:p>
            <w:r>
              <w:rPr>
                <w:rFonts w:hint="eastAsia"/>
              </w:rPr>
              <w:t>section monitoring</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SMOH    </w:t>
            </w:r>
          </w:p>
        </w:tc>
        <w:tc>
          <w:tcPr>
            <w:tcW w:w="8938" w:type="dxa"/>
            <w:shd w:val="clear" w:color="auto" w:fill="auto"/>
            <w:noWrap/>
            <w:vAlign w:val="center"/>
          </w:tcPr>
          <w:p>
            <w:r>
              <w:rPr>
                <w:rFonts w:hint="eastAsia"/>
              </w:rPr>
              <w:t>section monitoring over head</w:t>
            </w:r>
          </w:p>
        </w:tc>
      </w:tr>
      <w:tr>
        <w:trPr>
          <w:trHeight w:val="367" w:hRule="atLeast"/>
        </w:trPr>
        <w:tc>
          <w:tcPr>
            <w:tcW w:w="0" w:type="auto"/>
            <w:shd w:val="clear" w:color="auto" w:fill="auto"/>
            <w:noWrap/>
            <w:vAlign w:val="center"/>
          </w:tcPr>
          <w:p>
            <w:r>
              <w:rPr>
                <w:rFonts w:hint="eastAsia"/>
              </w:rPr>
              <w:t xml:space="preserve">SNC        </w:t>
            </w:r>
          </w:p>
        </w:tc>
        <w:tc>
          <w:tcPr>
            <w:tcW w:w="8938" w:type="dxa"/>
            <w:shd w:val="clear" w:color="auto" w:fill="auto"/>
            <w:noWrap/>
            <w:vAlign w:val="center"/>
          </w:tcPr>
          <w:p>
            <w:r>
              <w:rPr>
                <w:rFonts w:hint="eastAsia"/>
              </w:rPr>
              <w:t>subnetwork connection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So             </w:t>
            </w:r>
          </w:p>
        </w:tc>
        <w:tc>
          <w:tcPr>
            <w:tcW w:w="8938" w:type="dxa"/>
            <w:shd w:val="clear" w:color="auto" w:fill="auto"/>
            <w:noWrap/>
            <w:vAlign w:val="center"/>
          </w:tcPr>
          <w:p>
            <w:r>
              <w:rPr>
                <w:rFonts w:hint="eastAsia"/>
              </w:rPr>
              <w:t>source</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SQ            </w:t>
            </w:r>
          </w:p>
        </w:tc>
        <w:tc>
          <w:tcPr>
            <w:tcW w:w="8938" w:type="dxa"/>
            <w:shd w:val="clear" w:color="auto" w:fill="auto"/>
            <w:noWrap/>
            <w:vAlign w:val="center"/>
          </w:tcPr>
          <w:p>
            <w:r>
              <w:rPr>
                <w:rFonts w:hint="eastAsia"/>
              </w:rPr>
              <w:t>sequence indicator</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TC               </w:t>
            </w:r>
          </w:p>
        </w:tc>
        <w:tc>
          <w:tcPr>
            <w:tcW w:w="8938" w:type="dxa"/>
            <w:shd w:val="clear" w:color="auto" w:fill="auto"/>
            <w:noWrap/>
            <w:vAlign w:val="center"/>
          </w:tcPr>
          <w:p>
            <w:r>
              <w:rPr>
                <w:rFonts w:hint="eastAsia"/>
              </w:rPr>
              <w:t>tandem connection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TCM        </w:t>
            </w:r>
          </w:p>
        </w:tc>
        <w:tc>
          <w:tcPr>
            <w:tcW w:w="8938" w:type="dxa"/>
            <w:shd w:val="clear" w:color="auto" w:fill="auto"/>
            <w:noWrap/>
            <w:vAlign w:val="center"/>
          </w:tcPr>
          <w:p>
            <w:r>
              <w:rPr>
                <w:rFonts w:hint="eastAsia"/>
              </w:rPr>
              <w:t>tandem connection monitoring</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TCP             </w:t>
            </w:r>
          </w:p>
        </w:tc>
        <w:tc>
          <w:tcPr>
            <w:tcW w:w="8938" w:type="dxa"/>
            <w:shd w:val="clear" w:color="auto" w:fill="auto"/>
            <w:noWrap/>
            <w:vAlign w:val="center"/>
          </w:tcPr>
          <w:p>
            <w:r>
              <w:rPr>
                <w:rFonts w:hint="eastAsia"/>
              </w:rPr>
              <w:t>termination connection point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TS                          </w:t>
            </w:r>
          </w:p>
        </w:tc>
        <w:tc>
          <w:tcPr>
            <w:tcW w:w="8938" w:type="dxa"/>
            <w:shd w:val="clear" w:color="auto" w:fill="auto"/>
            <w:noWrap/>
            <w:vAlign w:val="center"/>
          </w:tcPr>
          <w:p>
            <w:r>
              <w:rPr>
                <w:rFonts w:hint="eastAsia"/>
              </w:rPr>
              <w:t>tributary slot</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TT           </w:t>
            </w:r>
          </w:p>
        </w:tc>
        <w:tc>
          <w:tcPr>
            <w:tcW w:w="8938" w:type="dxa"/>
            <w:shd w:val="clear" w:color="auto" w:fill="auto"/>
            <w:noWrap/>
            <w:vAlign w:val="center"/>
          </w:tcPr>
          <w:p>
            <w:r>
              <w:rPr>
                <w:rFonts w:hint="eastAsia"/>
              </w:rPr>
              <w:t>trail termination</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T×TI        </w:t>
            </w:r>
          </w:p>
        </w:tc>
        <w:tc>
          <w:tcPr>
            <w:tcW w:w="8938" w:type="dxa"/>
            <w:shd w:val="clear" w:color="auto" w:fill="auto"/>
            <w:noWrap/>
            <w:vAlign w:val="center"/>
          </w:tcPr>
          <w:p>
            <w:r>
              <w:rPr>
                <w:rFonts w:hint="eastAsia"/>
              </w:rPr>
              <w:t>transmitted trace identifier</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VCG        </w:t>
            </w:r>
          </w:p>
        </w:tc>
        <w:tc>
          <w:tcPr>
            <w:tcW w:w="8938" w:type="dxa"/>
            <w:shd w:val="clear" w:color="auto" w:fill="auto"/>
            <w:noWrap/>
            <w:vAlign w:val="center"/>
          </w:tcPr>
          <w:p>
            <w:r>
              <w:rPr>
                <w:rFonts w:hint="eastAsia"/>
              </w:rPr>
              <w:t>virtual concatenation group</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VCOH     </w:t>
            </w:r>
          </w:p>
        </w:tc>
        <w:tc>
          <w:tcPr>
            <w:tcW w:w="8938" w:type="dxa"/>
            <w:shd w:val="clear" w:color="auto" w:fill="auto"/>
            <w:noWrap/>
            <w:vAlign w:val="center"/>
          </w:tcPr>
          <w:p>
            <w:r>
              <w:rPr>
                <w:rFonts w:hint="eastAsia"/>
              </w:rPr>
              <w:t>virtual concatenation overhead</w:t>
            </w:r>
          </w:p>
        </w:tc>
      </w:tr>
      <w:tr>
        <w:tblPrEx>
          <w:tblCellMar>
            <w:top w:w="0" w:type="dxa"/>
            <w:left w:w="108" w:type="dxa"/>
            <w:bottom w:w="0" w:type="dxa"/>
            <w:right w:w="108" w:type="dxa"/>
          </w:tblCellMar>
        </w:tblPrEx>
        <w:trPr>
          <w:trHeight w:val="367" w:hRule="atLeast"/>
        </w:trPr>
        <w:tc>
          <w:tcPr>
            <w:tcW w:w="0" w:type="auto"/>
            <w:shd w:val="clear" w:color="auto" w:fill="auto"/>
            <w:noWrap/>
            <w:vAlign w:val="center"/>
          </w:tcPr>
          <w:p>
            <w:r>
              <w:rPr>
                <w:rFonts w:hint="eastAsia"/>
              </w:rPr>
              <w:t xml:space="preserve">vcPT        </w:t>
            </w:r>
          </w:p>
        </w:tc>
        <w:tc>
          <w:tcPr>
            <w:tcW w:w="8938" w:type="dxa"/>
            <w:shd w:val="clear" w:color="auto" w:fill="auto"/>
            <w:noWrap/>
            <w:vAlign w:val="center"/>
          </w:tcPr>
          <w:p>
            <w:r>
              <w:rPr>
                <w:rFonts w:hint="eastAsia"/>
              </w:rPr>
              <w:t>virtual concatenated payload type</w:t>
            </w:r>
          </w:p>
        </w:tc>
      </w:tr>
    </w:tbl>
    <w:p/>
    <w:p/>
    <w:p/>
    <w:p/>
    <w:p/>
    <w:p/>
    <w:p/>
    <w:p/>
    <w:p/>
    <w:p/>
    <w:p/>
    <w:p/>
    <w:p>
      <w:pPr>
        <w:pStyle w:val="2"/>
        <w:numPr>
          <w:ilvl w:val="0"/>
          <w:numId w:val="2"/>
        </w:numPr>
        <w:jc w:val="center"/>
      </w:pPr>
      <w:bookmarkStart w:id="24" w:name="_Toc14995"/>
      <w:bookmarkStart w:id="25" w:name="_Toc26946"/>
      <w:bookmarkStart w:id="26" w:name="_Toc198301226"/>
      <w:bookmarkStart w:id="27" w:name="_Toc10495"/>
      <w:bookmarkStart w:id="28" w:name="_Toc6784"/>
      <w:bookmarkStart w:id="29" w:name="_Toc26732"/>
      <w:r>
        <w:rPr>
          <w:rFonts w:hint="eastAsia"/>
        </w:rPr>
        <w:t>System standards</w:t>
      </w:r>
      <w:bookmarkEnd w:id="24"/>
      <w:bookmarkEnd w:id="25"/>
      <w:bookmarkEnd w:id="26"/>
      <w:bookmarkEnd w:id="27"/>
      <w:bookmarkEnd w:id="28"/>
      <w:bookmarkEnd w:id="29"/>
    </w:p>
    <w:p>
      <w:pPr>
        <w:pStyle w:val="3"/>
        <w:numPr>
          <w:ilvl w:val="1"/>
          <w:numId w:val="2"/>
        </w:numPr>
        <w:jc w:val="center"/>
      </w:pPr>
      <w:bookmarkStart w:id="30" w:name="_Toc7595"/>
      <w:bookmarkStart w:id="31" w:name="_Toc1289"/>
      <w:bookmarkStart w:id="32" w:name="_Toc32135"/>
      <w:bookmarkStart w:id="33" w:name="_Toc198301227"/>
      <w:bookmarkStart w:id="34" w:name="_Toc28967"/>
      <w:bookmarkStart w:id="35" w:name="_Toc22802"/>
      <w:r>
        <w:rPr>
          <w:rFonts w:hint="eastAsia"/>
        </w:rPr>
        <w:t>Network model and structure</w:t>
      </w:r>
      <w:bookmarkEnd w:id="30"/>
      <w:bookmarkEnd w:id="31"/>
      <w:bookmarkEnd w:id="32"/>
      <w:bookmarkEnd w:id="33"/>
      <w:bookmarkEnd w:id="34"/>
      <w:bookmarkEnd w:id="35"/>
    </w:p>
    <w:p>
      <w:pPr>
        <w:numPr>
          <w:ilvl w:val="2"/>
          <w:numId w:val="4"/>
        </w:numPr>
        <w:tabs>
          <w:tab w:val="left" w:pos="420"/>
          <w:tab w:val="clear" w:pos="0"/>
        </w:tabs>
        <w:spacing w:line="360" w:lineRule="auto"/>
        <w:rPr>
          <w:sz w:val="21"/>
          <w:szCs w:val="21"/>
        </w:rPr>
      </w:pPr>
      <w:r>
        <w:rPr>
          <w:rFonts w:hint="eastAsia"/>
          <w:sz w:val="21"/>
          <w:szCs w:val="21"/>
        </w:rPr>
        <w:t xml:space="preserve"> </w:t>
      </w:r>
      <w:r>
        <w:rPr>
          <w:rFonts w:hint="eastAsia"/>
          <w:sz w:val="21"/>
          <w:szCs w:val="21"/>
          <w:lang w:val="en-US" w:eastAsia="zh-CN"/>
        </w:rPr>
        <w:t>The</w:t>
      </w:r>
      <w:r>
        <w:rPr>
          <w:sz w:val="21"/>
          <w:szCs w:val="21"/>
        </w:rPr>
        <w:t xml:space="preserve"> </w:t>
      </w:r>
      <w:r>
        <w:rPr>
          <w:rFonts w:hint="eastAsia"/>
          <w:sz w:val="21"/>
          <w:szCs w:val="21"/>
        </w:rPr>
        <w:t>OTN network</w:t>
      </w:r>
      <w:r>
        <w:rPr>
          <w:sz w:val="21"/>
          <w:szCs w:val="21"/>
        </w:rPr>
        <w:t xml:space="preserve"> </w:t>
      </w:r>
      <w:r>
        <w:rPr>
          <w:rFonts w:hint="eastAsia"/>
          <w:sz w:val="21"/>
          <w:szCs w:val="21"/>
        </w:rPr>
        <w:t>can be divided into three planes: transport layer, management layer, and control layer. When configuring the control layer in</w:t>
      </w:r>
      <w:r>
        <w:rPr>
          <w:sz w:val="21"/>
          <w:szCs w:val="21"/>
        </w:rPr>
        <w:t xml:space="preserve"> </w:t>
      </w:r>
      <w:r>
        <w:rPr>
          <w:rFonts w:hint="eastAsia"/>
          <w:sz w:val="21"/>
          <w:szCs w:val="21"/>
        </w:rPr>
        <w:t>an OTN network, the intelligent characteristics of the network shall be provided through the control layer, and automatic recovery and protection based on the control layer shall be achieved according to the business service level. When the OTN network is not configured with control layer, protection can be provided at the transport layer according to service requirements.</w:t>
      </w:r>
    </w:p>
    <w:p>
      <w:pPr>
        <w:numPr>
          <w:ilvl w:val="2"/>
          <w:numId w:val="4"/>
        </w:numPr>
        <w:tabs>
          <w:tab w:val="left" w:pos="420"/>
          <w:tab w:val="clear" w:pos="0"/>
        </w:tabs>
        <w:spacing w:line="360" w:lineRule="auto"/>
        <w:rPr>
          <w:sz w:val="21"/>
          <w:szCs w:val="21"/>
        </w:rPr>
      </w:pPr>
      <w:r>
        <w:rPr>
          <w:rFonts w:hint="eastAsia"/>
          <w:sz w:val="21"/>
          <w:szCs w:val="21"/>
        </w:rPr>
        <w:t xml:space="preserve"> The OTN transport layer shall be divided hierarchically into three layers: the optical channel (OCh) layer, the optical multiplex section (OMS) layer, and the optical transmission section (OTS) layer. And the relationship between adjacent layers shall be customer/server (Figure 3.1.2).</w:t>
      </w:r>
    </w:p>
    <w:p>
      <w:pPr>
        <w:jc w:val="center"/>
      </w:pPr>
      <w:r>
        <w:rPr>
          <w:rFonts w:hint="eastAsia"/>
        </w:rPr>
        <w:drawing>
          <wp:inline distT="0" distB="0" distL="114300" distR="114300">
            <wp:extent cx="6188075" cy="2446020"/>
            <wp:effectExtent l="0" t="0" r="0" b="0"/>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41"/>
                    <a:stretch>
                      <a:fillRect/>
                    </a:stretch>
                  </pic:blipFill>
                  <pic:spPr>
                    <a:xfrm>
                      <a:off x="0" y="0"/>
                      <a:ext cx="6188075" cy="2446020"/>
                    </a:xfrm>
                    <a:prstGeom prst="rect">
                      <a:avLst/>
                    </a:prstGeom>
                  </pic:spPr>
                </pic:pic>
              </a:graphicData>
            </a:graphic>
          </wp:inline>
        </w:drawing>
      </w:r>
    </w:p>
    <w:p>
      <w:pPr>
        <w:jc w:val="center"/>
        <w:rPr>
          <w:b/>
          <w:bCs/>
          <w:sz w:val="15"/>
          <w:szCs w:val="15"/>
        </w:rPr>
      </w:pPr>
      <w:r>
        <w:rPr>
          <w:rFonts w:hint="eastAsia"/>
          <w:b/>
          <w:bCs/>
          <w:sz w:val="15"/>
          <w:szCs w:val="15"/>
        </w:rPr>
        <w:t xml:space="preserve">Figure 3.1.2 OTN </w:t>
      </w:r>
      <w:r>
        <w:rPr>
          <w:b/>
          <w:bCs/>
          <w:sz w:val="15"/>
          <w:szCs w:val="15"/>
        </w:rPr>
        <w:t>network layering</w:t>
      </w:r>
    </w:p>
    <w:p>
      <w:pPr>
        <w:numPr>
          <w:ilvl w:val="2"/>
          <w:numId w:val="4"/>
        </w:numPr>
        <w:tabs>
          <w:tab w:val="left" w:pos="420"/>
          <w:tab w:val="clear" w:pos="0"/>
        </w:tabs>
        <w:spacing w:line="360" w:lineRule="auto"/>
        <w:rPr>
          <w:sz w:val="21"/>
          <w:szCs w:val="21"/>
        </w:rPr>
      </w:pPr>
      <w:r>
        <w:rPr>
          <w:rFonts w:hint="eastAsia"/>
          <w:sz w:val="21"/>
          <w:szCs w:val="21"/>
        </w:rPr>
        <w:t xml:space="preserve"> The OTN transport network may be horizontally divided into different management domains, where a single management domain may be composed of OTN devices from a single device manufacturer, or a network or subnet from an operator (Figure 3.1.3). Physical connections between different domains shall use inter-domain interfaces (IrDI), while physical connections within a</w:t>
      </w:r>
      <w:r>
        <w:rPr>
          <w:sz w:val="21"/>
          <w:szCs w:val="21"/>
        </w:rPr>
        <w:t xml:space="preserve"> </w:t>
      </w:r>
      <w:r>
        <w:rPr>
          <w:rFonts w:hint="eastAsia"/>
          <w:sz w:val="21"/>
          <w:szCs w:val="21"/>
        </w:rPr>
        <w:t>domain shall use intra-domain interfaces (IaDI).</w:t>
      </w:r>
    </w:p>
    <w:p>
      <w:pPr>
        <w:jc w:val="center"/>
      </w:pPr>
      <w:r>
        <w:rPr>
          <w:color w:val="000000"/>
        </w:rPr>
        <w:object>
          <v:shape id="_x0000_i1025" o:spt="75" type="#_x0000_t75" style="height:91.75pt;width:430.3pt;" o:ole="t" filled="f" o:preferrelative="t" stroked="f" coordsize="21600,21600">
            <v:path/>
            <v:fill on="f" focussize="0,0"/>
            <v:stroke on="f" joinstyle="miter"/>
            <v:imagedata r:id="rId43" o:title=""/>
            <o:lock v:ext="edit" aspectratio="f"/>
            <w10:wrap type="none"/>
            <w10:anchorlock/>
          </v:shape>
          <o:OLEObject Type="Embed" ProgID="Visio.Drawing.15" ShapeID="_x0000_i1025" DrawAspect="Content" ObjectID="_1468075725" r:id="rId42">
            <o:LockedField>false</o:LockedField>
          </o:OLEObject>
        </w:object>
      </w:r>
    </w:p>
    <w:p>
      <w:pPr>
        <w:jc w:val="center"/>
        <w:rPr>
          <w:b/>
          <w:bCs/>
          <w:sz w:val="15"/>
          <w:szCs w:val="15"/>
        </w:rPr>
      </w:pPr>
      <w:r>
        <w:rPr>
          <w:rFonts w:hint="eastAsia"/>
          <w:b/>
          <w:bCs/>
          <w:sz w:val="15"/>
          <w:szCs w:val="15"/>
        </w:rPr>
        <w:t xml:space="preserve">Figure 3.1.3 OTN </w:t>
      </w:r>
      <w:r>
        <w:rPr>
          <w:b/>
          <w:bCs/>
          <w:sz w:val="15"/>
          <w:szCs w:val="15"/>
        </w:rPr>
        <w:t>network domain division</w:t>
      </w:r>
    </w:p>
    <w:p>
      <w:pPr>
        <w:numPr>
          <w:ilvl w:val="2"/>
          <w:numId w:val="4"/>
        </w:numPr>
        <w:tabs>
          <w:tab w:val="left" w:pos="420"/>
          <w:tab w:val="clear" w:pos="0"/>
        </w:tabs>
        <w:spacing w:line="360" w:lineRule="auto"/>
        <w:rPr>
          <w:sz w:val="21"/>
          <w:szCs w:val="21"/>
        </w:rPr>
      </w:pPr>
      <w:r>
        <w:rPr>
          <w:rFonts w:hint="eastAsia"/>
          <w:sz w:val="21"/>
          <w:szCs w:val="21"/>
        </w:rPr>
        <w:t xml:space="preserve"> OTN technology may be applied to long-haul networks and local networks, and various topological networking structures such as chain, ring, and mesh may be adopted (Figure 3.1.4).</w:t>
      </w:r>
    </w:p>
    <w:p>
      <w:pPr>
        <w:jc w:val="center"/>
        <w:rPr>
          <w:color w:val="000000"/>
        </w:rPr>
      </w:pPr>
      <w:r>
        <w:rPr>
          <w:color w:val="000000"/>
        </w:rPr>
        <w:object>
          <v:shape id="_x0000_i1026" o:spt="75" type="#_x0000_t75" style="height:243.2pt;width:483.55pt;" o:ole="t" filled="f" o:preferrelative="t" stroked="f" coordsize="21600,21600">
            <v:path/>
            <v:fill on="f" focussize="0,0"/>
            <v:stroke on="f" joinstyle="miter"/>
            <v:imagedata r:id="rId45" o:title=""/>
            <o:lock v:ext="edit" aspectratio="t"/>
            <w10:wrap type="none"/>
            <w10:anchorlock/>
          </v:shape>
          <o:OLEObject Type="Embed" ProgID="Visio.Drawing.15" ShapeID="_x0000_i1026" DrawAspect="Content" ObjectID="_1468075726" r:id="rId44">
            <o:LockedField>false</o:LockedField>
          </o:OLEObject>
        </w:object>
      </w:r>
    </w:p>
    <w:p>
      <w:pPr>
        <w:jc w:val="center"/>
        <w:rPr>
          <w:b/>
          <w:bCs/>
          <w:sz w:val="15"/>
          <w:szCs w:val="15"/>
        </w:rPr>
      </w:pPr>
      <w:r>
        <w:rPr>
          <w:rFonts w:hint="eastAsia"/>
          <w:b/>
          <w:bCs/>
          <w:sz w:val="15"/>
          <w:szCs w:val="15"/>
        </w:rPr>
        <w:t xml:space="preserve">Figure 3.1.4 OTN </w:t>
      </w:r>
      <w:r>
        <w:rPr>
          <w:b/>
          <w:bCs/>
          <w:sz w:val="15"/>
          <w:szCs w:val="15"/>
        </w:rPr>
        <w:t>network structure</w:t>
      </w:r>
    </w:p>
    <w:p>
      <w:pPr>
        <w:pStyle w:val="3"/>
        <w:numPr>
          <w:ilvl w:val="1"/>
          <w:numId w:val="2"/>
        </w:numPr>
        <w:jc w:val="center"/>
      </w:pPr>
      <w:bookmarkStart w:id="36" w:name="_Toc27032"/>
      <w:bookmarkStart w:id="37" w:name="_Toc15808"/>
      <w:bookmarkStart w:id="38" w:name="_Toc30170"/>
      <w:bookmarkStart w:id="39" w:name="_Toc198301228"/>
      <w:bookmarkStart w:id="40" w:name="_Toc17692"/>
      <w:bookmarkStart w:id="41" w:name="_Toc31088"/>
      <w:r>
        <w:rPr>
          <w:rFonts w:hint="eastAsia"/>
        </w:rPr>
        <w:t>System rate and multiplexing structure</w:t>
      </w:r>
      <w:bookmarkEnd w:id="36"/>
      <w:bookmarkEnd w:id="37"/>
      <w:bookmarkEnd w:id="38"/>
      <w:bookmarkEnd w:id="39"/>
      <w:bookmarkEnd w:id="40"/>
      <w:bookmarkEnd w:id="41"/>
    </w:p>
    <w:p>
      <w:pPr>
        <w:numPr>
          <w:ilvl w:val="2"/>
          <w:numId w:val="5"/>
        </w:numPr>
        <w:spacing w:line="360" w:lineRule="auto"/>
        <w:rPr>
          <w:sz w:val="21"/>
          <w:szCs w:val="21"/>
        </w:rPr>
      </w:pPr>
      <w:r>
        <w:rPr>
          <w:rFonts w:hint="eastAsia"/>
          <w:sz w:val="21"/>
          <w:szCs w:val="21"/>
        </w:rPr>
        <w:t xml:space="preserve"> OTUk</w:t>
      </w:r>
      <w:r>
        <w:rPr>
          <w:sz w:val="21"/>
          <w:szCs w:val="21"/>
        </w:rPr>
        <w:t xml:space="preserve"> </w:t>
      </w:r>
      <w:r>
        <w:rPr>
          <w:rFonts w:hint="eastAsia"/>
          <w:sz w:val="21"/>
          <w:szCs w:val="21"/>
        </w:rPr>
        <w:t>(k</w:t>
      </w:r>
      <w:r>
        <w:rPr>
          <w:sz w:val="21"/>
          <w:szCs w:val="21"/>
        </w:rPr>
        <w:t xml:space="preserve"> </w:t>
      </w:r>
      <w:r>
        <w:rPr>
          <w:rFonts w:hint="eastAsia"/>
          <w:sz w:val="21"/>
          <w:szCs w:val="21"/>
        </w:rPr>
        <w:t>=</w:t>
      </w:r>
      <w:r>
        <w:rPr>
          <w:sz w:val="21"/>
          <w:szCs w:val="21"/>
        </w:rPr>
        <w:t xml:space="preserve"> </w:t>
      </w:r>
      <w:r>
        <w:rPr>
          <w:rFonts w:hint="eastAsia"/>
          <w:sz w:val="21"/>
          <w:szCs w:val="21"/>
        </w:rPr>
        <w:t>1,</w:t>
      </w:r>
      <w:r>
        <w:rPr>
          <w:sz w:val="21"/>
          <w:szCs w:val="21"/>
        </w:rPr>
        <w:t xml:space="preserve"> </w:t>
      </w:r>
      <w:r>
        <w:rPr>
          <w:rFonts w:hint="eastAsia"/>
          <w:sz w:val="21"/>
          <w:szCs w:val="21"/>
        </w:rPr>
        <w:t>2,</w:t>
      </w:r>
      <w:r>
        <w:rPr>
          <w:sz w:val="21"/>
          <w:szCs w:val="21"/>
        </w:rPr>
        <w:t xml:space="preserve"> </w:t>
      </w:r>
      <w:r>
        <w:rPr>
          <w:rFonts w:hint="eastAsia"/>
          <w:sz w:val="21"/>
          <w:szCs w:val="21"/>
        </w:rPr>
        <w:t>3</w:t>
      </w:r>
      <w:r>
        <w:rPr>
          <w:sz w:val="21"/>
          <w:szCs w:val="21"/>
        </w:rPr>
        <w:t xml:space="preserve"> or </w:t>
      </w:r>
      <w:r>
        <w:rPr>
          <w:rFonts w:hint="eastAsia"/>
          <w:sz w:val="21"/>
          <w:szCs w:val="21"/>
        </w:rPr>
        <w:t>4), ODUk</w:t>
      </w:r>
      <w:r>
        <w:rPr>
          <w:sz w:val="21"/>
          <w:szCs w:val="21"/>
        </w:rPr>
        <w:t xml:space="preserve"> </w:t>
      </w:r>
      <w:r>
        <w:rPr>
          <w:rFonts w:hint="eastAsia"/>
          <w:sz w:val="21"/>
          <w:szCs w:val="21"/>
        </w:rPr>
        <w:t>(k</w:t>
      </w:r>
      <w:r>
        <w:rPr>
          <w:sz w:val="21"/>
          <w:szCs w:val="21"/>
        </w:rPr>
        <w:t xml:space="preserve"> </w:t>
      </w:r>
      <w:r>
        <w:rPr>
          <w:rFonts w:hint="eastAsia"/>
          <w:sz w:val="21"/>
          <w:szCs w:val="21"/>
        </w:rPr>
        <w:t>=</w:t>
      </w:r>
      <w:r>
        <w:rPr>
          <w:sz w:val="21"/>
          <w:szCs w:val="21"/>
        </w:rPr>
        <w:t xml:space="preserve"> </w:t>
      </w:r>
      <w:r>
        <w:rPr>
          <w:rFonts w:hint="eastAsia"/>
          <w:sz w:val="21"/>
          <w:szCs w:val="21"/>
        </w:rPr>
        <w:t>0,</w:t>
      </w:r>
      <w:r>
        <w:rPr>
          <w:sz w:val="21"/>
          <w:szCs w:val="21"/>
        </w:rPr>
        <w:t xml:space="preserve"> </w:t>
      </w:r>
      <w:r>
        <w:rPr>
          <w:rFonts w:hint="eastAsia"/>
          <w:sz w:val="21"/>
          <w:szCs w:val="21"/>
        </w:rPr>
        <w:t>1,</w:t>
      </w:r>
      <w:r>
        <w:rPr>
          <w:sz w:val="21"/>
          <w:szCs w:val="21"/>
        </w:rPr>
        <w:t xml:space="preserve"> </w:t>
      </w:r>
      <w:r>
        <w:rPr>
          <w:rFonts w:hint="eastAsia"/>
          <w:sz w:val="21"/>
          <w:szCs w:val="21"/>
        </w:rPr>
        <w:t>2,</w:t>
      </w:r>
      <w:r>
        <w:rPr>
          <w:sz w:val="21"/>
          <w:szCs w:val="21"/>
        </w:rPr>
        <w:t xml:space="preserve"> </w:t>
      </w:r>
      <w:r>
        <w:rPr>
          <w:rFonts w:hint="eastAsia"/>
          <w:sz w:val="21"/>
          <w:szCs w:val="21"/>
        </w:rPr>
        <w:t>2e,</w:t>
      </w:r>
      <w:r>
        <w:rPr>
          <w:sz w:val="21"/>
          <w:szCs w:val="21"/>
        </w:rPr>
        <w:t xml:space="preserve"> </w:t>
      </w:r>
      <w:r>
        <w:rPr>
          <w:rFonts w:hint="eastAsia"/>
          <w:sz w:val="21"/>
          <w:szCs w:val="21"/>
        </w:rPr>
        <w:t>3</w:t>
      </w:r>
      <w:r>
        <w:rPr>
          <w:sz w:val="21"/>
          <w:szCs w:val="21"/>
        </w:rPr>
        <w:t xml:space="preserve"> or </w:t>
      </w:r>
      <w:r>
        <w:rPr>
          <w:rFonts w:hint="eastAsia"/>
          <w:sz w:val="21"/>
          <w:szCs w:val="21"/>
        </w:rPr>
        <w:t>4) and other types and bit rate levels of OTN systems shall meet the relevant requirements in the current industry standard "Optical Transport Network (OTN) Interface" YD/T 1462.</w:t>
      </w:r>
    </w:p>
    <w:p>
      <w:pPr>
        <w:numPr>
          <w:ilvl w:val="2"/>
          <w:numId w:val="5"/>
        </w:numPr>
        <w:spacing w:line="360" w:lineRule="auto"/>
        <w:rPr>
          <w:sz w:val="21"/>
          <w:szCs w:val="21"/>
        </w:rPr>
      </w:pPr>
      <w:r>
        <w:rPr>
          <w:rFonts w:hint="eastAsia"/>
          <w:sz w:val="21"/>
          <w:szCs w:val="21"/>
        </w:rPr>
        <w:t xml:space="preserve"> The basic multiplexing structure of OTN signals shall include two types: electrical</w:t>
      </w:r>
      <w:r>
        <w:rPr>
          <w:sz w:val="21"/>
          <w:szCs w:val="21"/>
        </w:rPr>
        <w:t>-</w:t>
      </w:r>
      <w:r>
        <w:rPr>
          <w:rFonts w:hint="eastAsia"/>
          <w:sz w:val="21"/>
          <w:szCs w:val="21"/>
        </w:rPr>
        <w:t>layer</w:t>
      </w:r>
      <w:r>
        <w:rPr>
          <w:sz w:val="21"/>
          <w:szCs w:val="21"/>
        </w:rPr>
        <w:t xml:space="preserve"> </w:t>
      </w:r>
      <w:r>
        <w:rPr>
          <w:rFonts w:hint="eastAsia"/>
          <w:sz w:val="21"/>
          <w:szCs w:val="21"/>
        </w:rPr>
        <w:t>multiplexing and optical</w:t>
      </w:r>
      <w:r>
        <w:rPr>
          <w:sz w:val="21"/>
          <w:szCs w:val="21"/>
        </w:rPr>
        <w:t>-</w:t>
      </w:r>
      <w:r>
        <w:rPr>
          <w:rFonts w:hint="eastAsia"/>
          <w:sz w:val="21"/>
          <w:szCs w:val="21"/>
        </w:rPr>
        <w:t>layer multiplexing (Figure 3.2.2-1 and Figure 3.2.2-2), both of which shall meet the relevant requirements of the current industry standard "Optical Transport Network (OTN) Interface" YD/T 1462.</w:t>
      </w:r>
    </w:p>
    <w:p>
      <w:pPr>
        <w:jc w:val="center"/>
        <w:rPr>
          <w:color w:val="000000"/>
        </w:rPr>
      </w:pPr>
      <w:r>
        <w:rPr>
          <w:color w:val="000000"/>
        </w:rPr>
        <w:object>
          <v:shape id="_x0000_i1027" o:spt="75" type="#_x0000_t75" style="height:677.9pt;width:443.6pt;" o:ole="t" filled="f" o:preferrelative="t" stroked="f" coordsize="21600,21600">
            <v:path/>
            <v:fill on="f" focussize="0,0"/>
            <v:stroke on="f"/>
            <v:imagedata r:id="rId47" o:title=""/>
            <o:lock v:ext="edit" aspectratio="t"/>
            <w10:wrap type="none"/>
            <w10:anchorlock/>
          </v:shape>
          <o:OLEObject Type="Embed" ProgID="Visio.Drawing.15" ShapeID="_x0000_i1027" DrawAspect="Content" ObjectID="_1468075727" r:id="rId46">
            <o:LockedField>false</o:LockedField>
          </o:OLEObject>
        </w:object>
      </w:r>
      <w:r>
        <w:rPr>
          <w:rFonts w:hint="eastAsia"/>
          <w:color w:val="000000"/>
        </w:rPr>
        <w:t xml:space="preserve"> </w:t>
      </w:r>
      <w:r>
        <w:rPr>
          <w:rFonts w:hint="eastAsia"/>
          <w:b/>
          <w:bCs/>
          <w:sz w:val="15"/>
          <w:szCs w:val="15"/>
        </w:rPr>
        <w:t>Figure 3.2.2-1 OTM multiplexing and mapping structure (electrical layer) in a management domain</w:t>
      </w:r>
    </w:p>
    <w:p>
      <w:pPr>
        <w:jc w:val="center"/>
        <w:rPr>
          <w:color w:val="000000"/>
        </w:rPr>
      </w:pPr>
      <w:r>
        <w:rPr>
          <w:color w:val="000000"/>
        </w:rPr>
        <w:object>
          <v:shape id="_x0000_i1028" o:spt="75" type="#_x0000_t75" style="height:474.45pt;width:435pt;" o:ole="t" filled="f" o:preferrelative="t" stroked="f" coordsize="21600,21600">
            <v:path/>
            <v:fill on="f" focussize="0,0"/>
            <v:stroke on="f" joinstyle="miter"/>
            <v:imagedata r:id="rId49" o:title=""/>
            <o:lock v:ext="edit" aspectratio="t"/>
            <w10:wrap type="none"/>
            <w10:anchorlock/>
          </v:shape>
          <o:OLEObject Type="Embed" ProgID="Visio.Drawing.15" ShapeID="_x0000_i1028" DrawAspect="Content" ObjectID="_1468075728" r:id="rId48">
            <o:LockedField>false</o:LockedField>
          </o:OLEObject>
        </w:object>
      </w:r>
    </w:p>
    <w:p>
      <w:pPr>
        <w:jc w:val="center"/>
        <w:rPr>
          <w:b/>
          <w:bCs/>
          <w:sz w:val="15"/>
          <w:szCs w:val="15"/>
        </w:rPr>
      </w:pPr>
      <w:r>
        <w:rPr>
          <w:rFonts w:hint="eastAsia"/>
          <w:b/>
          <w:bCs/>
          <w:sz w:val="15"/>
          <w:szCs w:val="15"/>
        </w:rPr>
        <w:t>Figure 3.2.2-2 OTM multiplexing and mapping structure (optical layer)</w:t>
      </w:r>
    </w:p>
    <w:p>
      <w:pPr>
        <w:numPr>
          <w:ilvl w:val="2"/>
          <w:numId w:val="5"/>
        </w:numPr>
        <w:spacing w:line="360" w:lineRule="auto"/>
        <w:rPr>
          <w:sz w:val="21"/>
          <w:szCs w:val="21"/>
        </w:rPr>
      </w:pPr>
      <w:r>
        <w:rPr>
          <w:rFonts w:hint="eastAsia"/>
          <w:sz w:val="21"/>
          <w:szCs w:val="21"/>
        </w:rPr>
        <w:t xml:space="preserve"> OTN customer signals shall include OTUk (k = 1, 2, 3, or 4), FE/GE/10GE WAN/10GE LAN/40G POS/100GE, STM-1/4/16/64/256, etc. The mapping of customer signal shall </w:t>
      </w:r>
      <w:r>
        <w:rPr>
          <w:rFonts w:hint="eastAsia" w:eastAsia="仿宋_GB2312"/>
          <w:sz w:val="21"/>
          <w:szCs w:val="21"/>
        </w:rPr>
        <w:t xml:space="preserve">meet the </w:t>
      </w:r>
      <w:r>
        <w:rPr>
          <w:rFonts w:hint="eastAsia"/>
          <w:sz w:val="21"/>
          <w:szCs w:val="21"/>
        </w:rPr>
        <w:t xml:space="preserve">relevant </w:t>
      </w:r>
      <w:r>
        <w:rPr>
          <w:rFonts w:hint="eastAsia" w:eastAsia="仿宋_GB2312"/>
          <w:sz w:val="21"/>
          <w:szCs w:val="21"/>
        </w:rPr>
        <w:t xml:space="preserve">requirements of </w:t>
      </w:r>
      <w:r>
        <w:rPr>
          <w:rFonts w:hint="eastAsia"/>
          <w:sz w:val="21"/>
          <w:szCs w:val="21"/>
        </w:rPr>
        <w:t>the current industry standard "General technical requirements for Optical Transport Network (OTN)" YD/T 1990.</w:t>
      </w:r>
    </w:p>
    <w:p>
      <w:pPr>
        <w:pStyle w:val="3"/>
        <w:numPr>
          <w:ilvl w:val="1"/>
          <w:numId w:val="2"/>
        </w:numPr>
        <w:jc w:val="center"/>
      </w:pPr>
      <w:bookmarkStart w:id="435" w:name="_GoBack"/>
      <w:bookmarkEnd w:id="435"/>
      <w:bookmarkStart w:id="42" w:name="_Toc4045"/>
      <w:bookmarkStart w:id="43" w:name="_Toc26190"/>
      <w:bookmarkStart w:id="44" w:name="_Toc32639"/>
      <w:bookmarkStart w:id="45" w:name="_Toc17856"/>
      <w:bookmarkStart w:id="46" w:name="_Toc198301229"/>
      <w:bookmarkStart w:id="47" w:name="_Toc26315"/>
      <w:r>
        <w:rPr>
          <w:rFonts w:hint="eastAsia"/>
        </w:rPr>
        <w:t>Network reference point and network interface</w:t>
      </w:r>
      <w:bookmarkEnd w:id="42"/>
      <w:bookmarkEnd w:id="43"/>
      <w:bookmarkEnd w:id="44"/>
      <w:bookmarkEnd w:id="45"/>
      <w:bookmarkEnd w:id="46"/>
      <w:bookmarkEnd w:id="47"/>
    </w:p>
    <w:p>
      <w:pPr>
        <w:numPr>
          <w:ilvl w:val="2"/>
          <w:numId w:val="6"/>
        </w:numPr>
        <w:spacing w:line="360" w:lineRule="auto"/>
      </w:pPr>
      <w:r>
        <w:rPr>
          <w:rFonts w:hint="eastAsia"/>
        </w:rPr>
        <w:t xml:space="preserve"> </w:t>
      </w:r>
      <w:r>
        <w:rPr>
          <w:rFonts w:hint="eastAsia"/>
          <w:sz w:val="21"/>
          <w:szCs w:val="21"/>
        </w:rPr>
        <w:t>The definition of universal reference point for optical network element (ONE) in OTN (Figure 3.3.1) shall meet the relevant requirements of the current industry standard "Optical Transport Network physical layer interfaces" YD/T 1634.</w:t>
      </w:r>
    </w:p>
    <w:p>
      <w:pPr>
        <w:jc w:val="center"/>
        <w:rPr>
          <w:b/>
          <w:bCs/>
          <w:sz w:val="15"/>
          <w:szCs w:val="15"/>
        </w:rPr>
      </w:pPr>
      <w:r>
        <w:rPr>
          <w:color w:val="000000"/>
        </w:rPr>
        <w:object>
          <v:shape id="_x0000_i1029" o:spt="75" type="#_x0000_t75" style="height:170.25pt;width:492.2pt;" o:ole="t" filled="f" o:preferrelative="t" stroked="f" coordsize="21600,21600">
            <v:path/>
            <v:fill on="f" focussize="0,0"/>
            <v:stroke on="f" joinstyle="miter"/>
            <v:imagedata r:id="rId51" o:title=""/>
            <o:lock v:ext="edit" aspectratio="t"/>
            <w10:wrap type="none"/>
            <w10:anchorlock/>
          </v:shape>
          <o:OLEObject Type="Embed" ProgID="Visio.Drawing.11" ShapeID="_x0000_i1029" DrawAspect="Content" ObjectID="_1468075729" r:id="rId50">
            <o:LockedField>false</o:LockedField>
          </o:OLEObject>
        </w:object>
      </w:r>
      <w:r>
        <w:rPr>
          <w:rFonts w:hint="eastAsia"/>
          <w:b/>
          <w:bCs/>
          <w:sz w:val="15"/>
          <w:szCs w:val="15"/>
        </w:rPr>
        <w:t>Figure 3.3.1 Universal reference points for optical network elements</w:t>
      </w:r>
    </w:p>
    <w:p>
      <w:pPr>
        <w:spacing w:line="360" w:lineRule="auto"/>
        <w:jc w:val="center"/>
        <w:rPr>
          <w:sz w:val="15"/>
          <w:szCs w:val="15"/>
        </w:rPr>
      </w:pPr>
      <w:r>
        <w:rPr>
          <w:rFonts w:hint="eastAsia"/>
          <w:sz w:val="15"/>
          <w:szCs w:val="15"/>
        </w:rPr>
        <w:t>Ss (single channel) - The reference point is located after the optical connector of the user's network element transmitter</w:t>
      </w:r>
      <w:r>
        <w:rPr>
          <w:sz w:val="15"/>
          <w:szCs w:val="15"/>
        </w:rPr>
        <w:t>.</w:t>
      </w:r>
    </w:p>
    <w:p>
      <w:pPr>
        <w:spacing w:line="360" w:lineRule="auto"/>
        <w:jc w:val="center"/>
        <w:rPr>
          <w:sz w:val="15"/>
          <w:szCs w:val="15"/>
        </w:rPr>
      </w:pPr>
      <w:r>
        <w:rPr>
          <w:rFonts w:hint="eastAsia"/>
          <w:sz w:val="15"/>
          <w:szCs w:val="15"/>
        </w:rPr>
        <w:t>Rs (single channel) - The reference point is located before the optical connector of the user's network element receiver</w:t>
      </w:r>
      <w:r>
        <w:rPr>
          <w:sz w:val="15"/>
          <w:szCs w:val="15"/>
        </w:rPr>
        <w:t>.</w:t>
      </w:r>
    </w:p>
    <w:p>
      <w:pPr>
        <w:spacing w:line="360" w:lineRule="auto"/>
        <w:jc w:val="center"/>
        <w:rPr>
          <w:sz w:val="15"/>
          <w:szCs w:val="15"/>
        </w:rPr>
      </w:pPr>
      <w:r>
        <w:rPr>
          <w:rFonts w:hint="eastAsia"/>
          <w:sz w:val="15"/>
          <w:szCs w:val="15"/>
        </w:rPr>
        <w:t>MPI-S (Single channel) - The reference point is located after the single channel output interface optical connector of each optical network element ("M-S" represents the single channel signal coming out of the multi-channel system)</w:t>
      </w:r>
      <w:r>
        <w:rPr>
          <w:sz w:val="15"/>
          <w:szCs w:val="15"/>
        </w:rPr>
        <w:t>.</w:t>
      </w:r>
    </w:p>
    <w:p>
      <w:pPr>
        <w:spacing w:line="360" w:lineRule="auto"/>
        <w:jc w:val="center"/>
        <w:rPr>
          <w:sz w:val="15"/>
          <w:szCs w:val="15"/>
        </w:rPr>
      </w:pPr>
      <w:r>
        <w:rPr>
          <w:rFonts w:hint="eastAsia"/>
          <w:sz w:val="15"/>
          <w:szCs w:val="15"/>
        </w:rPr>
        <w:t>MPI-R (Single channel) - The reference point is located before the optical connector of each single channel input interface of the optical network element ("S-M" indicates entering the multi-channel system from a single channel signal)</w:t>
      </w:r>
      <w:r>
        <w:rPr>
          <w:sz w:val="15"/>
          <w:szCs w:val="15"/>
        </w:rPr>
        <w:t>.</w:t>
      </w:r>
    </w:p>
    <w:p>
      <w:pPr>
        <w:spacing w:line="360" w:lineRule="auto"/>
        <w:jc w:val="center"/>
        <w:rPr>
          <w:sz w:val="15"/>
          <w:szCs w:val="15"/>
        </w:rPr>
      </w:pPr>
      <w:r>
        <w:rPr>
          <w:rFonts w:hint="eastAsia"/>
          <w:sz w:val="15"/>
          <w:szCs w:val="15"/>
        </w:rPr>
        <w:t>MPI S</w:t>
      </w:r>
      <w:r>
        <w:rPr>
          <w:rFonts w:hint="eastAsia"/>
          <w:sz w:val="10"/>
          <w:szCs w:val="10"/>
        </w:rPr>
        <w:t>M</w:t>
      </w:r>
      <w:r>
        <w:rPr>
          <w:rFonts w:hint="eastAsia"/>
          <w:sz w:val="15"/>
          <w:szCs w:val="15"/>
        </w:rPr>
        <w:t xml:space="preserve"> (Multi channel) - The reference point is located after the optical connector of the optical network element transport output interface</w:t>
      </w:r>
      <w:r>
        <w:rPr>
          <w:sz w:val="15"/>
          <w:szCs w:val="15"/>
        </w:rPr>
        <w:t>.</w:t>
      </w:r>
    </w:p>
    <w:p>
      <w:pPr>
        <w:spacing w:line="360" w:lineRule="auto"/>
        <w:jc w:val="center"/>
        <w:rPr>
          <w:sz w:val="15"/>
          <w:szCs w:val="15"/>
        </w:rPr>
      </w:pPr>
      <w:r>
        <w:rPr>
          <w:rFonts w:hint="eastAsia"/>
          <w:sz w:val="15"/>
          <w:szCs w:val="15"/>
        </w:rPr>
        <w:t>MPI-R</w:t>
      </w:r>
      <w:r>
        <w:rPr>
          <w:rFonts w:hint="eastAsia"/>
          <w:sz w:val="10"/>
          <w:szCs w:val="10"/>
        </w:rPr>
        <w:t>M</w:t>
      </w:r>
      <w:r>
        <w:rPr>
          <w:rFonts w:hint="eastAsia"/>
          <w:sz w:val="15"/>
          <w:szCs w:val="15"/>
        </w:rPr>
        <w:t xml:space="preserve"> (Multi channel) - The reference point is located before the optical connector of the optical network element transport input interface</w:t>
      </w:r>
      <w:r>
        <w:rPr>
          <w:sz w:val="15"/>
          <w:szCs w:val="15"/>
        </w:rPr>
        <w:t>.</w:t>
      </w:r>
    </w:p>
    <w:p>
      <w:pPr>
        <w:spacing w:line="360" w:lineRule="auto"/>
        <w:jc w:val="center"/>
        <w:rPr>
          <w:sz w:val="15"/>
          <w:szCs w:val="15"/>
        </w:rPr>
      </w:pPr>
      <w:r>
        <w:rPr>
          <w:rFonts w:hint="eastAsia"/>
          <w:sz w:val="15"/>
          <w:szCs w:val="15"/>
        </w:rPr>
        <w:t>S</w:t>
      </w:r>
      <w:r>
        <w:rPr>
          <w:rFonts w:hint="eastAsia"/>
          <w:sz w:val="10"/>
          <w:szCs w:val="10"/>
        </w:rPr>
        <w:t>M</w:t>
      </w:r>
      <w:r>
        <w:rPr>
          <w:rFonts w:hint="eastAsia"/>
          <w:sz w:val="15"/>
          <w:szCs w:val="15"/>
        </w:rPr>
        <w:t xml:space="preserve"> reference point </w:t>
      </w:r>
      <w:r>
        <w:rPr>
          <w:sz w:val="15"/>
          <w:szCs w:val="15"/>
        </w:rPr>
        <w:t>–</w:t>
      </w:r>
      <w:r>
        <w:rPr>
          <w:rFonts w:hint="eastAsia"/>
          <w:sz w:val="15"/>
          <w:szCs w:val="15"/>
        </w:rPr>
        <w:t xml:space="preserve"> </w:t>
      </w:r>
      <w:r>
        <w:rPr>
          <w:sz w:val="15"/>
          <w:szCs w:val="15"/>
        </w:rPr>
        <w:t xml:space="preserve">It is </w:t>
      </w:r>
      <w:r>
        <w:rPr>
          <w:rFonts w:hint="eastAsia"/>
          <w:sz w:val="15"/>
          <w:szCs w:val="15"/>
        </w:rPr>
        <w:t>located after the output optical connector of the multi-channel line OA</w:t>
      </w:r>
      <w:r>
        <w:rPr>
          <w:sz w:val="15"/>
          <w:szCs w:val="15"/>
        </w:rPr>
        <w:t>.</w:t>
      </w:r>
    </w:p>
    <w:p>
      <w:pPr>
        <w:spacing w:line="360" w:lineRule="auto"/>
        <w:jc w:val="center"/>
        <w:rPr>
          <w:sz w:val="15"/>
          <w:szCs w:val="15"/>
        </w:rPr>
      </w:pPr>
      <w:r>
        <w:rPr>
          <w:rFonts w:hint="eastAsia"/>
          <w:sz w:val="15"/>
          <w:szCs w:val="15"/>
        </w:rPr>
        <w:t>R</w:t>
      </w:r>
      <w:r>
        <w:rPr>
          <w:rFonts w:hint="eastAsia"/>
          <w:sz w:val="10"/>
          <w:szCs w:val="10"/>
        </w:rPr>
        <w:t>M</w:t>
      </w:r>
      <w:r>
        <w:rPr>
          <w:rFonts w:hint="eastAsia"/>
          <w:sz w:val="15"/>
          <w:szCs w:val="15"/>
        </w:rPr>
        <w:t xml:space="preserve"> reference point - </w:t>
      </w:r>
      <w:r>
        <w:rPr>
          <w:sz w:val="15"/>
          <w:szCs w:val="15"/>
        </w:rPr>
        <w:t xml:space="preserve">It is </w:t>
      </w:r>
      <w:r>
        <w:rPr>
          <w:rFonts w:hint="eastAsia"/>
          <w:sz w:val="15"/>
          <w:szCs w:val="15"/>
        </w:rPr>
        <w:t>located before the input optical connector of the multi-channel line OA</w:t>
      </w:r>
      <w:r>
        <w:rPr>
          <w:sz w:val="15"/>
          <w:szCs w:val="15"/>
        </w:rPr>
        <w:t>.</w:t>
      </w:r>
    </w:p>
    <w:p>
      <w:pPr>
        <w:numPr>
          <w:ilvl w:val="2"/>
          <w:numId w:val="6"/>
        </w:numPr>
        <w:spacing w:line="360" w:lineRule="auto"/>
      </w:pPr>
      <w:r>
        <w:t xml:space="preserve"> </w:t>
      </w:r>
      <w:r>
        <w:rPr>
          <w:rFonts w:hint="eastAsia"/>
        </w:rPr>
        <w:t>Network interfaces may be divided into network node interfaces, network management interfaces, o</w:t>
      </w:r>
      <w:r>
        <w:t>rderwire</w:t>
      </w:r>
      <w:r>
        <w:rPr>
          <w:rFonts w:hint="eastAsia"/>
        </w:rPr>
        <w:t xml:space="preserve"> interfaces, external synchronization interfaces (optional), and user interfaces (optional).</w:t>
      </w:r>
    </w:p>
    <w:p>
      <w:pPr>
        <w:numPr>
          <w:ilvl w:val="2"/>
          <w:numId w:val="6"/>
        </w:numPr>
        <w:spacing w:line="360" w:lineRule="auto"/>
      </w:pPr>
      <w:r>
        <w:rPr>
          <w:rFonts w:hint="eastAsia"/>
        </w:rPr>
        <w:t xml:space="preserve"> Network node interfaces shall include intra-domain interfaces (IaDI) and inter-domain interfaces (IrDI). The IrDI interface shall have 3R processing function at each interface terminal.</w:t>
      </w:r>
    </w:p>
    <w:p>
      <w:pPr>
        <w:numPr>
          <w:ilvl w:val="2"/>
          <w:numId w:val="6"/>
        </w:numPr>
        <w:spacing w:line="360" w:lineRule="auto"/>
      </w:pPr>
      <w:r>
        <w:rPr>
          <w:rFonts w:hint="eastAsia"/>
        </w:rPr>
        <w:t xml:space="preserve"> The network management interface shall be in accordance with the following requirements:</w:t>
      </w:r>
    </w:p>
    <w:p>
      <w:pPr>
        <w:spacing w:line="360" w:lineRule="auto"/>
        <w:ind w:left="426" w:leftChars="213"/>
      </w:pPr>
      <w:r>
        <w:rPr>
          <w:rFonts w:hint="eastAsia"/>
        </w:rPr>
        <w:t xml:space="preserve">1. </w:t>
      </w:r>
      <w:r>
        <w:rPr>
          <w:rFonts w:hint="eastAsia"/>
          <w:sz w:val="21"/>
          <w:szCs w:val="21"/>
        </w:rPr>
        <w:t>The northbound of the OTN network management system shall provide</w:t>
      </w:r>
      <w:r>
        <w:rPr>
          <w:sz w:val="21"/>
          <w:szCs w:val="21"/>
        </w:rPr>
        <w:t xml:space="preserve"> </w:t>
      </w:r>
      <w:r>
        <w:rPr>
          <w:rFonts w:hint="eastAsia"/>
          <w:sz w:val="21"/>
          <w:szCs w:val="21"/>
        </w:rPr>
        <w:t>the interface function for the upper</w:t>
      </w:r>
      <w:r>
        <w:rPr>
          <w:sz w:val="21"/>
          <w:szCs w:val="21"/>
        </w:rPr>
        <w:t>-</w:t>
      </w:r>
      <w:r>
        <w:rPr>
          <w:rFonts w:hint="eastAsia"/>
          <w:sz w:val="21"/>
          <w:szCs w:val="21"/>
        </w:rPr>
        <w:t>layer network management system, and connect with the upper</w:t>
      </w:r>
      <w:r>
        <w:rPr>
          <w:sz w:val="21"/>
          <w:szCs w:val="21"/>
        </w:rPr>
        <w:t>-</w:t>
      </w:r>
      <w:r>
        <w:rPr>
          <w:rFonts w:hint="eastAsia"/>
          <w:sz w:val="21"/>
          <w:szCs w:val="21"/>
        </w:rPr>
        <w:t>layer network management system through this interface. The northbound interface of the network management system shall meet the specifications of CORBA or CMISE.</w:t>
      </w:r>
    </w:p>
    <w:p>
      <w:pPr>
        <w:spacing w:line="360" w:lineRule="auto"/>
        <w:ind w:left="426" w:leftChars="213"/>
      </w:pPr>
      <w:r>
        <w:rPr>
          <w:rFonts w:hint="eastAsia"/>
        </w:rPr>
        <w:t xml:space="preserve">2. </w:t>
      </w:r>
      <w:r>
        <w:rPr>
          <w:rFonts w:hint="eastAsia"/>
          <w:sz w:val="21"/>
          <w:szCs w:val="21"/>
        </w:rPr>
        <w:t>The southbound of the OTN network management system shall provide</w:t>
      </w:r>
      <w:r>
        <w:rPr>
          <w:sz w:val="21"/>
          <w:szCs w:val="21"/>
        </w:rPr>
        <w:t xml:space="preserve"> </w:t>
      </w:r>
      <w:r>
        <w:rPr>
          <w:rFonts w:hint="eastAsia"/>
          <w:sz w:val="21"/>
          <w:szCs w:val="21"/>
        </w:rPr>
        <w:t>the interface function for the managed network elements</w:t>
      </w:r>
      <w:r>
        <w:rPr>
          <w:sz w:val="21"/>
          <w:szCs w:val="21"/>
        </w:rPr>
        <w:t>.</w:t>
      </w:r>
      <w:r>
        <w:rPr>
          <w:rFonts w:hint="eastAsia"/>
          <w:sz w:val="21"/>
          <w:szCs w:val="21"/>
        </w:rPr>
        <w:t xml:space="preserve"> Through this</w:t>
      </w:r>
      <w:r>
        <w:rPr>
          <w:sz w:val="21"/>
          <w:szCs w:val="21"/>
        </w:rPr>
        <w:t xml:space="preserve"> </w:t>
      </w:r>
      <w:r>
        <w:rPr>
          <w:rFonts w:hint="eastAsia"/>
          <w:sz w:val="21"/>
          <w:szCs w:val="21"/>
        </w:rPr>
        <w:t>interface</w:t>
      </w:r>
      <w:r>
        <w:rPr>
          <w:sz w:val="21"/>
          <w:szCs w:val="21"/>
        </w:rPr>
        <w:t>,</w:t>
      </w:r>
      <w:r>
        <w:rPr>
          <w:rFonts w:hint="eastAsia"/>
          <w:sz w:val="21"/>
          <w:szCs w:val="21"/>
        </w:rPr>
        <w:t xml:space="preserve"> the network management system may manage the network elements.</w:t>
      </w:r>
    </w:p>
    <w:p>
      <w:pPr>
        <w:numPr>
          <w:ilvl w:val="2"/>
          <w:numId w:val="6"/>
        </w:numPr>
        <w:spacing w:line="360" w:lineRule="auto"/>
        <w:rPr>
          <w:sz w:val="21"/>
          <w:szCs w:val="21"/>
        </w:rPr>
      </w:pPr>
      <w:r>
        <w:rPr>
          <w:rFonts w:hint="eastAsia"/>
        </w:rPr>
        <w:t xml:space="preserve"> </w:t>
      </w:r>
      <w:r>
        <w:rPr>
          <w:rFonts w:hint="eastAsia"/>
          <w:sz w:val="21"/>
          <w:szCs w:val="21"/>
        </w:rPr>
        <w:t>The external synchronization interface may be selected from 2048</w:t>
      </w:r>
      <w:r>
        <w:rPr>
          <w:sz w:val="21"/>
          <w:szCs w:val="21"/>
        </w:rPr>
        <w:t xml:space="preserve"> </w:t>
      </w:r>
      <w:r>
        <w:rPr>
          <w:rFonts w:hint="eastAsia"/>
          <w:sz w:val="21"/>
          <w:szCs w:val="21"/>
        </w:rPr>
        <w:t>kHz and 2048</w:t>
      </w:r>
      <w:r>
        <w:rPr>
          <w:sz w:val="21"/>
          <w:szCs w:val="21"/>
        </w:rPr>
        <w:t xml:space="preserve"> </w:t>
      </w:r>
      <w:r>
        <w:rPr>
          <w:rFonts w:hint="eastAsia"/>
          <w:sz w:val="21"/>
          <w:szCs w:val="21"/>
        </w:rPr>
        <w:t>kbit/s. It is recommended to choose 2048</w:t>
      </w:r>
      <w:r>
        <w:rPr>
          <w:sz w:val="21"/>
          <w:szCs w:val="21"/>
        </w:rPr>
        <w:t xml:space="preserve"> </w:t>
      </w:r>
      <w:r>
        <w:rPr>
          <w:rFonts w:hint="eastAsia"/>
          <w:sz w:val="21"/>
          <w:szCs w:val="21"/>
        </w:rPr>
        <w:t>kbit/s, and the interface and frame structure shall meet the relevant requirements of the current industry standard YD/T 1420 "Technical requirements for jitter and wander in digital networks based on 2048</w:t>
      </w:r>
      <w:r>
        <w:rPr>
          <w:sz w:val="21"/>
          <w:szCs w:val="21"/>
        </w:rPr>
        <w:t xml:space="preserve"> </w:t>
      </w:r>
      <w:r>
        <w:rPr>
          <w:rFonts w:hint="eastAsia"/>
          <w:sz w:val="21"/>
          <w:szCs w:val="21"/>
        </w:rPr>
        <w:t>kbit/s hierarchy".</w:t>
      </w:r>
    </w:p>
    <w:p>
      <w:pPr>
        <w:numPr>
          <w:ilvl w:val="2"/>
          <w:numId w:val="6"/>
        </w:numPr>
        <w:spacing w:line="360" w:lineRule="auto"/>
      </w:pPr>
      <w:r>
        <w:rPr>
          <w:rFonts w:hint="eastAsia"/>
        </w:rPr>
        <w:t xml:space="preserve"> </w:t>
      </w:r>
      <w:r>
        <w:rPr>
          <w:rFonts w:hint="eastAsia"/>
          <w:sz w:val="21"/>
          <w:szCs w:val="21"/>
        </w:rPr>
        <w:t>OTN inter-domain interfaces shall include single</w:t>
      </w:r>
      <w:r>
        <w:rPr>
          <w:sz w:val="21"/>
          <w:szCs w:val="21"/>
        </w:rPr>
        <w:t>-</w:t>
      </w:r>
      <w:r>
        <w:rPr>
          <w:rFonts w:hint="eastAsia"/>
          <w:sz w:val="21"/>
          <w:szCs w:val="21"/>
        </w:rPr>
        <w:t>channel and multi</w:t>
      </w:r>
      <w:r>
        <w:rPr>
          <w:sz w:val="21"/>
          <w:szCs w:val="21"/>
        </w:rPr>
        <w:t>-</w:t>
      </w:r>
      <w:r>
        <w:rPr>
          <w:rFonts w:hint="eastAsia"/>
          <w:sz w:val="21"/>
          <w:szCs w:val="21"/>
        </w:rPr>
        <w:t>channel inter-domain interfaces. The classification and code parameters of single</w:t>
      </w:r>
      <w:r>
        <w:rPr>
          <w:sz w:val="21"/>
          <w:szCs w:val="21"/>
        </w:rPr>
        <w:t>-</w:t>
      </w:r>
      <w:r>
        <w:rPr>
          <w:rFonts w:hint="eastAsia"/>
          <w:sz w:val="21"/>
          <w:szCs w:val="21"/>
        </w:rPr>
        <w:t>channel and multi</w:t>
      </w:r>
      <w:r>
        <w:rPr>
          <w:sz w:val="21"/>
          <w:szCs w:val="21"/>
        </w:rPr>
        <w:t>-</w:t>
      </w:r>
      <w:r>
        <w:rPr>
          <w:rFonts w:hint="eastAsia"/>
          <w:sz w:val="21"/>
          <w:szCs w:val="21"/>
        </w:rPr>
        <w:t>channel</w:t>
      </w:r>
      <w:r>
        <w:rPr>
          <w:sz w:val="21"/>
          <w:szCs w:val="21"/>
        </w:rPr>
        <w:t xml:space="preserve"> </w:t>
      </w:r>
      <w:r>
        <w:rPr>
          <w:rFonts w:hint="eastAsia"/>
          <w:sz w:val="21"/>
          <w:szCs w:val="21"/>
        </w:rPr>
        <w:t>inter-domain interfaces shall meet the relevant requirements of the current industry standard "Optical Transport Network physical layer interfaces" YD/T 1634. The corresponding optical interface parameters shall be in accordance with those specified in Tables A.0.1-1 to A.0.1-12 and A.0.2-1 to A.0.2-5 in Appendix A of this standard.</w:t>
      </w:r>
    </w:p>
    <w:p>
      <w:pPr>
        <w:pStyle w:val="3"/>
        <w:numPr>
          <w:ilvl w:val="1"/>
          <w:numId w:val="2"/>
        </w:numPr>
        <w:jc w:val="center"/>
      </w:pPr>
      <w:bookmarkStart w:id="48" w:name="_Toc8915"/>
      <w:bookmarkStart w:id="49" w:name="_Toc198301230"/>
      <w:bookmarkStart w:id="50" w:name="_Toc4925"/>
      <w:bookmarkStart w:id="51" w:name="_Toc6062"/>
      <w:bookmarkStart w:id="52" w:name="_Toc7582"/>
      <w:bookmarkStart w:id="53" w:name="_Toc14720"/>
      <w:r>
        <w:rPr>
          <w:rFonts w:hint="eastAsia"/>
        </w:rPr>
        <w:t>Overhead and maintenance signal</w:t>
      </w:r>
      <w:bookmarkEnd w:id="48"/>
      <w:bookmarkEnd w:id="49"/>
      <w:bookmarkEnd w:id="50"/>
      <w:bookmarkEnd w:id="51"/>
      <w:bookmarkEnd w:id="52"/>
      <w:bookmarkEnd w:id="53"/>
    </w:p>
    <w:p>
      <w:pPr>
        <w:numPr>
          <w:ilvl w:val="2"/>
          <w:numId w:val="7"/>
        </w:numPr>
        <w:spacing w:line="360" w:lineRule="auto"/>
      </w:pPr>
      <w:r>
        <w:rPr>
          <w:rFonts w:hint="eastAsia"/>
        </w:rPr>
        <w:t xml:space="preserve"> </w:t>
      </w:r>
      <w:r>
        <w:rPr>
          <w:rFonts w:hint="eastAsia"/>
          <w:sz w:val="21"/>
          <w:szCs w:val="21"/>
        </w:rPr>
        <w:t>The optical</w:t>
      </w:r>
      <w:r>
        <w:rPr>
          <w:sz w:val="21"/>
          <w:szCs w:val="21"/>
        </w:rPr>
        <w:t>-</w:t>
      </w:r>
      <w:r>
        <w:rPr>
          <w:rFonts w:hint="eastAsia"/>
          <w:sz w:val="21"/>
          <w:szCs w:val="21"/>
        </w:rPr>
        <w:t>layer overheads of OTS, OMS, and OCh, as well as the logical composition of OOS, shall meet the relevant requirements of Chapter 6 in the current industry standard "General technical requirements for Optical Transport Network (OTN)" YD/T 1990-2009 (Figure 3.4.1). Optical</w:t>
      </w:r>
      <w:r>
        <w:rPr>
          <w:sz w:val="21"/>
          <w:szCs w:val="21"/>
        </w:rPr>
        <w:t>-</w:t>
      </w:r>
      <w:r>
        <w:rPr>
          <w:rFonts w:hint="eastAsia"/>
          <w:sz w:val="21"/>
          <w:szCs w:val="21"/>
        </w:rPr>
        <w:t>layer overheads shall be transmitted through OSC after being mapped and multiplexed into OTM overhead signal (OOS).</w:t>
      </w:r>
    </w:p>
    <w:p>
      <w:pPr>
        <w:jc w:val="center"/>
        <w:rPr>
          <w:rFonts w:ascii="宋体"/>
          <w:color w:val="000000"/>
        </w:rPr>
      </w:pPr>
      <w:r>
        <w:rPr>
          <w:rFonts w:ascii="宋体"/>
          <w:color w:val="000000"/>
        </w:rPr>
        <w:object>
          <v:shape id="_x0000_i1030" o:spt="75" type="#_x0000_t75" style="height:146.2pt;width:311.8pt;" o:ole="t" filled="f" o:preferrelative="t" stroked="f" coordsize="21600,21600">
            <v:path/>
            <v:fill on="f" focussize="0,0"/>
            <v:stroke on="f" joinstyle="miter"/>
            <v:imagedata r:id="rId53" o:title=""/>
            <o:lock v:ext="edit" aspectratio="f"/>
            <w10:wrap type="none"/>
            <w10:anchorlock/>
          </v:shape>
          <o:OLEObject Type="Embed" ProgID="Visio.Drawing.15" ShapeID="_x0000_i1030" DrawAspect="Content" ObjectID="_1468075730" r:id="rId52">
            <o:LockedField>false</o:LockedField>
          </o:OLEObject>
        </w:object>
      </w:r>
    </w:p>
    <w:p>
      <w:pPr>
        <w:jc w:val="center"/>
        <w:rPr>
          <w:b/>
          <w:bCs/>
          <w:sz w:val="15"/>
          <w:szCs w:val="15"/>
        </w:rPr>
      </w:pPr>
      <w:r>
        <w:rPr>
          <w:rFonts w:hint="eastAsia"/>
          <w:b/>
          <w:bCs/>
          <w:sz w:val="15"/>
          <w:szCs w:val="15"/>
        </w:rPr>
        <w:t>Figure 3.4.1 OTSn, OMSn, and OCh overheads as logical units in</w:t>
      </w:r>
      <w:r>
        <w:rPr>
          <w:b/>
          <w:bCs/>
          <w:sz w:val="15"/>
          <w:szCs w:val="15"/>
        </w:rPr>
        <w:t xml:space="preserve"> </w:t>
      </w:r>
      <w:r>
        <w:rPr>
          <w:rFonts w:hint="eastAsia"/>
          <w:b/>
          <w:bCs/>
          <w:sz w:val="15"/>
          <w:szCs w:val="15"/>
        </w:rPr>
        <w:t>an OOS</w:t>
      </w:r>
    </w:p>
    <w:p>
      <w:pPr>
        <w:numPr>
          <w:ilvl w:val="2"/>
          <w:numId w:val="7"/>
        </w:numPr>
        <w:spacing w:line="360" w:lineRule="auto"/>
      </w:pPr>
      <w:r>
        <w:rPr>
          <w:rFonts w:hint="eastAsia"/>
        </w:rPr>
        <w:t xml:space="preserve"> </w:t>
      </w:r>
      <w:r>
        <w:rPr>
          <w:rFonts w:hint="eastAsia"/>
          <w:sz w:val="21"/>
          <w:szCs w:val="21"/>
        </w:rPr>
        <w:t>The OTUk frame structure, OTUk overhead, ODUk overhead, and OPUk overhead, as well as the detailed content and functions of each overhead byte, shall meet the relevant requirements of the current industry standard "General technical requirements for Optical Transport Network (OTN)" YD/T 1990.</w:t>
      </w:r>
    </w:p>
    <w:p>
      <w:pPr>
        <w:numPr>
          <w:ilvl w:val="2"/>
          <w:numId w:val="7"/>
        </w:numPr>
        <w:spacing w:line="360" w:lineRule="auto"/>
      </w:pPr>
      <w:r>
        <w:rPr>
          <w:rFonts w:hint="eastAsia"/>
        </w:rPr>
        <w:t xml:space="preserve"> </w:t>
      </w:r>
      <w:r>
        <w:rPr>
          <w:rFonts w:hint="eastAsia"/>
          <w:sz w:val="21"/>
          <w:szCs w:val="21"/>
        </w:rPr>
        <w:t xml:space="preserve">OTN maintenance signals shall include </w:t>
      </w:r>
      <w:r>
        <w:rPr>
          <w:rFonts w:hint="eastAsia"/>
          <w:sz w:val="21"/>
          <w:szCs w:val="21"/>
          <w:lang w:val="fr-FR"/>
        </w:rPr>
        <w:t>Alarm Indication Signal</w:t>
      </w:r>
      <w:r>
        <w:rPr>
          <w:rFonts w:hint="eastAsia"/>
          <w:sz w:val="21"/>
          <w:szCs w:val="21"/>
        </w:rPr>
        <w:t xml:space="preserve"> (AIS), </w:t>
      </w:r>
      <w:r>
        <w:rPr>
          <w:rFonts w:hint="eastAsia"/>
          <w:sz w:val="21"/>
          <w:szCs w:val="21"/>
          <w:lang w:val="fr-FR"/>
        </w:rPr>
        <w:t>Forward Defect Indication</w:t>
      </w:r>
      <w:r>
        <w:rPr>
          <w:rFonts w:hint="eastAsia"/>
          <w:sz w:val="21"/>
          <w:szCs w:val="21"/>
        </w:rPr>
        <w:t xml:space="preserve"> (FDI), </w:t>
      </w:r>
      <w:r>
        <w:rPr>
          <w:rFonts w:hint="eastAsia"/>
          <w:sz w:val="21"/>
          <w:szCs w:val="21"/>
          <w:lang w:val="fr-FR"/>
        </w:rPr>
        <w:t>Open Connection Indication</w:t>
      </w:r>
      <w:r>
        <w:rPr>
          <w:rFonts w:hint="eastAsia"/>
          <w:sz w:val="21"/>
          <w:szCs w:val="21"/>
        </w:rPr>
        <w:t xml:space="preserve"> (OCI), Lock (LOCK), </w:t>
      </w:r>
      <w:r>
        <w:rPr>
          <w:rFonts w:hint="eastAsia"/>
          <w:sz w:val="21"/>
          <w:szCs w:val="21"/>
          <w:lang w:val="fr-FR"/>
        </w:rPr>
        <w:t>Payload Missing Indication</w:t>
      </w:r>
      <w:r>
        <w:rPr>
          <w:rFonts w:hint="eastAsia"/>
          <w:sz w:val="21"/>
          <w:szCs w:val="21"/>
        </w:rPr>
        <w:t xml:space="preserve"> (PMI), and other signals. The detailed content and function of each signal shall meet the relevant requirements of the current industry standard "General technical requirements for Optical Transport Network (OTN)" YD/T 1990.</w:t>
      </w:r>
    </w:p>
    <w:p>
      <w:pPr>
        <w:numPr>
          <w:ilvl w:val="2"/>
          <w:numId w:val="7"/>
        </w:numPr>
        <w:spacing w:line="360" w:lineRule="auto"/>
      </w:pPr>
      <w:r>
        <w:rPr>
          <w:rFonts w:hint="eastAsia"/>
        </w:rPr>
        <w:t xml:space="preserve"> </w:t>
      </w:r>
      <w:r>
        <w:rPr>
          <w:rFonts w:hint="eastAsia"/>
          <w:sz w:val="21"/>
          <w:szCs w:val="21"/>
        </w:rPr>
        <w:t>The series connection of ODUk overhead in OTN network shall meet the relevant requirements of TCM in the current industry standard "Optical Transport Network (OTN) Interface" YD/T 1462.</w:t>
      </w:r>
    </w:p>
    <w:p>
      <w:pPr>
        <w:pStyle w:val="3"/>
        <w:numPr>
          <w:ilvl w:val="1"/>
          <w:numId w:val="2"/>
        </w:numPr>
        <w:jc w:val="center"/>
      </w:pPr>
      <w:bookmarkStart w:id="54" w:name="_Toc9058"/>
      <w:bookmarkStart w:id="55" w:name="_Toc29638"/>
      <w:bookmarkStart w:id="56" w:name="_Toc5999"/>
      <w:bookmarkStart w:id="57" w:name="_Toc31658"/>
      <w:bookmarkStart w:id="58" w:name="_Toc198301231"/>
      <w:bookmarkStart w:id="59" w:name="_Toc17057"/>
      <w:r>
        <w:rPr>
          <w:rFonts w:hint="eastAsia"/>
        </w:rPr>
        <w:t>Basic requirements of OTN equipment</w:t>
      </w:r>
      <w:bookmarkEnd w:id="54"/>
      <w:bookmarkEnd w:id="55"/>
      <w:bookmarkEnd w:id="56"/>
      <w:bookmarkEnd w:id="57"/>
      <w:bookmarkEnd w:id="58"/>
      <w:bookmarkEnd w:id="59"/>
    </w:p>
    <w:p>
      <w:pPr>
        <w:numPr>
          <w:ilvl w:val="2"/>
          <w:numId w:val="8"/>
        </w:numPr>
        <w:spacing w:line="360" w:lineRule="auto"/>
      </w:pPr>
      <w:r>
        <w:rPr>
          <w:rFonts w:hint="eastAsia"/>
        </w:rPr>
        <w:t xml:space="preserve"> </w:t>
      </w:r>
      <w:r>
        <w:rPr>
          <w:rFonts w:hint="eastAsia"/>
          <w:sz w:val="21"/>
          <w:szCs w:val="21"/>
        </w:rPr>
        <w:t>The basic requirements for OTN equipment shall meet the relevant requirements of the current industry standard "General technical requirements for Optical Transport Network (OTN)" YD/T 1990.</w:t>
      </w:r>
    </w:p>
    <w:p>
      <w:pPr>
        <w:numPr>
          <w:ilvl w:val="2"/>
          <w:numId w:val="8"/>
        </w:numPr>
        <w:spacing w:line="360" w:lineRule="auto"/>
      </w:pPr>
      <w:r>
        <w:t xml:space="preserve"> </w:t>
      </w:r>
      <w:r>
        <w:rPr>
          <w:rFonts w:hint="eastAsia"/>
          <w:sz w:val="21"/>
          <w:szCs w:val="21"/>
        </w:rPr>
        <w:t>OTN equipment shall have the</w:t>
      </w:r>
      <w:r>
        <w:rPr>
          <w:sz w:val="21"/>
          <w:szCs w:val="21"/>
        </w:rPr>
        <w:t xml:space="preserve"> </w:t>
      </w:r>
      <w:r>
        <w:rPr>
          <w:rFonts w:hint="eastAsia"/>
          <w:sz w:val="21"/>
          <w:szCs w:val="21"/>
        </w:rPr>
        <w:t>interface adaptation function, line interface processing function, ODUk scheduling function, OCh scheduling function, optical multiplex section and transmission section processing function, and OTN overhead processing function.</w:t>
      </w:r>
    </w:p>
    <w:p>
      <w:pPr>
        <w:numPr>
          <w:ilvl w:val="2"/>
          <w:numId w:val="8"/>
        </w:numPr>
        <w:spacing w:line="360" w:lineRule="auto"/>
      </w:pPr>
      <w:r>
        <w:t xml:space="preserve"> </w:t>
      </w:r>
      <w:r>
        <w:rPr>
          <w:rFonts w:hint="eastAsia"/>
          <w:sz w:val="21"/>
          <w:szCs w:val="21"/>
        </w:rPr>
        <w:t>The interface adaptation function of OTN devices shall support Ethernet interfaces with FE/GE/10GE WAN/10GE LAN/40GE/100GE speeds, STM-N interfaces with STM-1/4/16/64/256 speeds, OTUk (k = 1, 2, 3, or 4) interfaces, and other high-speed interfaces. After mapping and multiplexing processing, ODUk (k = 0, 1, 2, 2e, 3, or 4) channel signals are generated.</w:t>
      </w:r>
    </w:p>
    <w:p>
      <w:pPr>
        <w:numPr>
          <w:ilvl w:val="2"/>
          <w:numId w:val="8"/>
        </w:numPr>
        <w:spacing w:line="360" w:lineRule="auto"/>
      </w:pPr>
      <w:r>
        <w:t xml:space="preserve"> </w:t>
      </w:r>
      <w:r>
        <w:rPr>
          <w:rFonts w:hint="eastAsia"/>
          <w:sz w:val="21"/>
          <w:szCs w:val="21"/>
        </w:rPr>
        <w:t>The line interface processing function of OTN shall include ODUk time division multiplexing and ODUk mapping to OTUk function.</w:t>
      </w:r>
    </w:p>
    <w:p>
      <w:pPr>
        <w:numPr>
          <w:ilvl w:val="2"/>
          <w:numId w:val="8"/>
        </w:numPr>
        <w:spacing w:line="360" w:lineRule="auto"/>
      </w:pPr>
      <w:r>
        <w:t xml:space="preserve"> </w:t>
      </w:r>
      <w:r>
        <w:rPr>
          <w:rFonts w:hint="eastAsia"/>
          <w:sz w:val="21"/>
          <w:szCs w:val="21"/>
        </w:rPr>
        <w:t>The ODUk scheduling function shall be in accordance with the following requirements:</w:t>
      </w:r>
    </w:p>
    <w:p>
      <w:pPr>
        <w:spacing w:line="360" w:lineRule="auto"/>
        <w:ind w:left="426" w:leftChars="213"/>
      </w:pPr>
      <w:r>
        <w:rPr>
          <w:rFonts w:hint="eastAsia"/>
          <w:sz w:val="21"/>
          <w:szCs w:val="21"/>
        </w:rPr>
        <w:t>1. One or more levels of ODUk (k = 0, 1, 2, 2e, 3, or 4) cross connections, allowing for the selection of single or multiple scheduling granularities based on network hierarchy requirements</w:t>
      </w:r>
      <w:r>
        <w:rPr>
          <w:sz w:val="21"/>
          <w:szCs w:val="21"/>
        </w:rPr>
        <w:t>.</w:t>
      </w:r>
    </w:p>
    <w:p>
      <w:pPr>
        <w:spacing w:line="360" w:lineRule="auto"/>
        <w:ind w:left="426" w:leftChars="213"/>
      </w:pPr>
      <w:r>
        <w:rPr>
          <w:rFonts w:hint="eastAsia"/>
          <w:sz w:val="21"/>
          <w:szCs w:val="21"/>
        </w:rPr>
        <w:t>2. The cross</w:t>
      </w:r>
      <w:r>
        <w:rPr>
          <w:sz w:val="21"/>
          <w:szCs w:val="21"/>
        </w:rPr>
        <w:t>-</w:t>
      </w:r>
      <w:r>
        <w:rPr>
          <w:rFonts w:hint="eastAsia"/>
          <w:sz w:val="21"/>
          <w:szCs w:val="21"/>
        </w:rPr>
        <w:t xml:space="preserve">connection scheduling unit shall provide hardware redundancy protection capability, and the ODUk </w:t>
      </w:r>
      <w:r>
        <w:rPr>
          <w:sz w:val="21"/>
          <w:szCs w:val="21"/>
        </w:rPr>
        <w:t xml:space="preserve">active/standby </w:t>
      </w:r>
      <w:r>
        <w:rPr>
          <w:rFonts w:hint="eastAsia"/>
          <w:sz w:val="21"/>
          <w:szCs w:val="21"/>
        </w:rPr>
        <w:t>cross</w:t>
      </w:r>
      <w:r>
        <w:rPr>
          <w:sz w:val="21"/>
          <w:szCs w:val="21"/>
        </w:rPr>
        <w:t>-connection</w:t>
      </w:r>
      <w:r>
        <w:rPr>
          <w:rFonts w:hint="eastAsia"/>
          <w:sz w:val="21"/>
          <w:szCs w:val="21"/>
        </w:rPr>
        <w:t xml:space="preserve"> switching time shall be less than 50</w:t>
      </w:r>
      <w:r>
        <w:rPr>
          <w:sz w:val="21"/>
          <w:szCs w:val="21"/>
        </w:rPr>
        <w:t xml:space="preserve"> </w:t>
      </w:r>
      <w:r>
        <w:rPr>
          <w:rFonts w:hint="eastAsia"/>
          <w:sz w:val="21"/>
          <w:szCs w:val="21"/>
        </w:rPr>
        <w:t>ms</w:t>
      </w:r>
      <w:r>
        <w:rPr>
          <w:sz w:val="21"/>
          <w:szCs w:val="21"/>
        </w:rPr>
        <w:t>.</w:t>
      </w:r>
    </w:p>
    <w:p>
      <w:pPr>
        <w:spacing w:line="360" w:lineRule="auto"/>
        <w:ind w:left="426" w:leftChars="213"/>
      </w:pPr>
      <w:r>
        <w:rPr>
          <w:rFonts w:hint="eastAsia"/>
          <w:sz w:val="21"/>
          <w:szCs w:val="21"/>
        </w:rPr>
        <w:t xml:space="preserve">3. </w:t>
      </w:r>
      <w:r>
        <w:rPr>
          <w:sz w:val="21"/>
          <w:szCs w:val="21"/>
        </w:rPr>
        <w:t xml:space="preserve">The </w:t>
      </w:r>
      <w:r>
        <w:rPr>
          <w:rFonts w:hint="eastAsia"/>
          <w:sz w:val="21"/>
          <w:szCs w:val="21"/>
        </w:rPr>
        <w:t>line protection and service broadcasting functions</w:t>
      </w:r>
      <w:r>
        <w:rPr>
          <w:sz w:val="21"/>
          <w:szCs w:val="21"/>
        </w:rPr>
        <w:t xml:space="preserve"> shall be s</w:t>
      </w:r>
      <w:r>
        <w:rPr>
          <w:rFonts w:hint="eastAsia"/>
          <w:sz w:val="21"/>
          <w:szCs w:val="21"/>
        </w:rPr>
        <w:t>upport</w:t>
      </w:r>
      <w:r>
        <w:rPr>
          <w:sz w:val="21"/>
          <w:szCs w:val="21"/>
        </w:rPr>
        <w:t>ed</w:t>
      </w:r>
      <w:r>
        <w:rPr>
          <w:rFonts w:hint="eastAsia"/>
          <w:sz w:val="21"/>
          <w:szCs w:val="21"/>
        </w:rPr>
        <w:t xml:space="preserve"> through system cross</w:t>
      </w:r>
      <w:r>
        <w:rPr>
          <w:sz w:val="21"/>
          <w:szCs w:val="21"/>
        </w:rPr>
        <w:t>-connection</w:t>
      </w:r>
      <w:r>
        <w:rPr>
          <w:rFonts w:hint="eastAsia"/>
          <w:sz w:val="21"/>
          <w:szCs w:val="21"/>
        </w:rPr>
        <w:t xml:space="preserve"> configuration.</w:t>
      </w:r>
    </w:p>
    <w:p>
      <w:pPr>
        <w:numPr>
          <w:ilvl w:val="2"/>
          <w:numId w:val="8"/>
        </w:numPr>
        <w:spacing w:line="360" w:lineRule="auto"/>
      </w:pPr>
      <w:r>
        <w:t xml:space="preserve"> </w:t>
      </w:r>
      <w:r>
        <w:rPr>
          <w:rFonts w:hint="eastAsia"/>
          <w:sz w:val="21"/>
          <w:szCs w:val="21"/>
        </w:rPr>
        <w:t>The OCh scheduling function shall support the following functions:</w:t>
      </w:r>
    </w:p>
    <w:p>
      <w:pPr>
        <w:spacing w:line="360" w:lineRule="auto"/>
        <w:ind w:left="426" w:leftChars="213"/>
      </w:pPr>
      <w:r>
        <w:rPr>
          <w:rFonts w:hint="eastAsia"/>
          <w:sz w:val="21"/>
          <w:szCs w:val="21"/>
        </w:rPr>
        <w:t>1. Optical channel wavelength signal add</w:t>
      </w:r>
      <w:r>
        <w:rPr>
          <w:sz w:val="21"/>
          <w:szCs w:val="21"/>
        </w:rPr>
        <w:t>/</w:t>
      </w:r>
      <w:r>
        <w:rPr>
          <w:rFonts w:hint="eastAsia"/>
          <w:sz w:val="21"/>
          <w:szCs w:val="21"/>
        </w:rPr>
        <w:t>drop multiplexing function</w:t>
      </w:r>
    </w:p>
    <w:p>
      <w:pPr>
        <w:spacing w:line="360" w:lineRule="auto"/>
        <w:ind w:left="426" w:leftChars="213"/>
      </w:pPr>
      <w:r>
        <w:rPr>
          <w:rFonts w:hint="eastAsia"/>
          <w:sz w:val="21"/>
          <w:szCs w:val="21"/>
        </w:rPr>
        <w:t>2. Optical channel wavelength signal intra-loop scheduling capability, supporting O</w:t>
      </w:r>
      <w:r>
        <w:rPr>
          <w:sz w:val="21"/>
          <w:szCs w:val="21"/>
        </w:rPr>
        <w:t>C</w:t>
      </w:r>
      <w:r>
        <w:rPr>
          <w:rFonts w:hint="eastAsia"/>
          <w:sz w:val="21"/>
          <w:szCs w:val="21"/>
        </w:rPr>
        <w:t>h channel add</w:t>
      </w:r>
      <w:r>
        <w:rPr>
          <w:sz w:val="21"/>
          <w:szCs w:val="21"/>
        </w:rPr>
        <w:t>/</w:t>
      </w:r>
      <w:r>
        <w:rPr>
          <w:rFonts w:hint="eastAsia"/>
          <w:sz w:val="21"/>
          <w:szCs w:val="21"/>
        </w:rPr>
        <w:t xml:space="preserve">drop and </w:t>
      </w:r>
      <w:r>
        <w:rPr>
          <w:sz w:val="21"/>
          <w:szCs w:val="21"/>
        </w:rPr>
        <w:t>pass-through</w:t>
      </w:r>
    </w:p>
    <w:p>
      <w:pPr>
        <w:spacing w:line="360" w:lineRule="auto"/>
        <w:ind w:left="426" w:leftChars="213"/>
      </w:pPr>
      <w:r>
        <w:rPr>
          <w:rFonts w:hint="eastAsia"/>
          <w:sz w:val="21"/>
          <w:szCs w:val="21"/>
        </w:rPr>
        <w:t>3. Optical channel wavelength signal cross</w:t>
      </w:r>
      <w:r>
        <w:rPr>
          <w:sz w:val="21"/>
          <w:szCs w:val="21"/>
        </w:rPr>
        <w:t>-</w:t>
      </w:r>
      <w:r>
        <w:rPr>
          <w:rFonts w:hint="eastAsia"/>
          <w:sz w:val="21"/>
          <w:szCs w:val="21"/>
        </w:rPr>
        <w:t>loop scheduling capability</w:t>
      </w:r>
    </w:p>
    <w:p>
      <w:pPr>
        <w:spacing w:line="360" w:lineRule="auto"/>
        <w:ind w:left="426" w:leftChars="213"/>
      </w:pPr>
      <w:r>
        <w:rPr>
          <w:rFonts w:hint="eastAsia"/>
          <w:sz w:val="21"/>
          <w:szCs w:val="21"/>
        </w:rPr>
        <w:t xml:space="preserve">4. </w:t>
      </w:r>
      <w:r>
        <w:rPr>
          <w:sz w:val="21"/>
          <w:szCs w:val="21"/>
        </w:rPr>
        <w:t>M</w:t>
      </w:r>
      <w:r>
        <w:rPr>
          <w:rFonts w:hint="eastAsia"/>
          <w:sz w:val="21"/>
          <w:szCs w:val="21"/>
        </w:rPr>
        <w:t>ulticast and broadcast functions for wavelength services through system cross</w:t>
      </w:r>
      <w:r>
        <w:rPr>
          <w:sz w:val="21"/>
          <w:szCs w:val="21"/>
        </w:rPr>
        <w:t>-</w:t>
      </w:r>
      <w:r>
        <w:rPr>
          <w:rFonts w:hint="eastAsia"/>
          <w:sz w:val="21"/>
          <w:szCs w:val="21"/>
        </w:rPr>
        <w:t>connection configuration</w:t>
      </w:r>
    </w:p>
    <w:p>
      <w:pPr>
        <w:numPr>
          <w:ilvl w:val="2"/>
          <w:numId w:val="8"/>
        </w:numPr>
        <w:spacing w:line="360" w:lineRule="auto"/>
      </w:pPr>
      <w:r>
        <w:t xml:space="preserve"> </w:t>
      </w:r>
      <w:r>
        <w:rPr>
          <w:rFonts w:hint="eastAsia"/>
          <w:sz w:val="21"/>
          <w:szCs w:val="21"/>
        </w:rPr>
        <w:t>The performance of components</w:t>
      </w:r>
      <w:r>
        <w:rPr>
          <w:sz w:val="21"/>
          <w:szCs w:val="21"/>
        </w:rPr>
        <w:t>,</w:t>
      </w:r>
      <w:r>
        <w:rPr>
          <w:rFonts w:hint="eastAsia"/>
          <w:sz w:val="21"/>
          <w:szCs w:val="21"/>
        </w:rPr>
        <w:t xml:space="preserve"> such as multiplexer</w:t>
      </w:r>
      <w:r>
        <w:rPr>
          <w:sz w:val="21"/>
          <w:szCs w:val="21"/>
        </w:rPr>
        <w:t>,</w:t>
      </w:r>
      <w:r>
        <w:rPr>
          <w:rFonts w:hint="eastAsia"/>
          <w:sz w:val="21"/>
          <w:szCs w:val="21"/>
        </w:rPr>
        <w:t xml:space="preserve"> demultiplexer, optical amplifier, dispersion compensation module</w:t>
      </w:r>
      <w:r>
        <w:rPr>
          <w:sz w:val="21"/>
          <w:szCs w:val="21"/>
        </w:rPr>
        <w:t xml:space="preserve">, </w:t>
      </w:r>
      <w:r>
        <w:rPr>
          <w:rFonts w:hint="eastAsia"/>
          <w:sz w:val="21"/>
          <w:szCs w:val="21"/>
        </w:rPr>
        <w:t xml:space="preserve">that carry OMS and OTS layers in OTN equipment shall meet the relevant requirements of the current industry standard "Technical specification for optical </w:t>
      </w:r>
      <w:r>
        <w:rPr>
          <w:sz w:val="21"/>
          <w:szCs w:val="21"/>
        </w:rPr>
        <w:t>wavelength divison multiplexing</w:t>
      </w:r>
      <w:r>
        <w:rPr>
          <w:rFonts w:hint="eastAsia"/>
          <w:sz w:val="21"/>
          <w:szCs w:val="21"/>
        </w:rPr>
        <w:t xml:space="preserve"> (WDM) system 160×10Gb/s and 80×10Gb/s part" YD/T 1274.</w:t>
      </w:r>
    </w:p>
    <w:p>
      <w:pPr>
        <w:numPr>
          <w:ilvl w:val="2"/>
          <w:numId w:val="8"/>
        </w:numPr>
        <w:spacing w:line="360" w:lineRule="auto"/>
      </w:pPr>
      <w:r>
        <w:t xml:space="preserve"> </w:t>
      </w:r>
      <w:r>
        <w:rPr>
          <w:rFonts w:hint="eastAsia"/>
          <w:sz w:val="21"/>
          <w:szCs w:val="21"/>
        </w:rPr>
        <w:t xml:space="preserve">OTN devices shall have overhead </w:t>
      </w:r>
      <w:r>
        <w:rPr>
          <w:sz w:val="21"/>
          <w:szCs w:val="21"/>
        </w:rPr>
        <w:t>processing</w:t>
      </w:r>
      <w:r>
        <w:rPr>
          <w:rFonts w:hint="eastAsia"/>
          <w:sz w:val="21"/>
          <w:szCs w:val="21"/>
        </w:rPr>
        <w:t xml:space="preserve"> and monitoring functions at the OPU/ODU/OTU layer, supporting monitoring and management functions at the OTU SM </w:t>
      </w:r>
      <w:r>
        <w:rPr>
          <w:sz w:val="21"/>
          <w:szCs w:val="21"/>
        </w:rPr>
        <w:t>section</w:t>
      </w:r>
      <w:r>
        <w:rPr>
          <w:rFonts w:hint="eastAsia"/>
          <w:sz w:val="21"/>
          <w:szCs w:val="21"/>
        </w:rPr>
        <w:t xml:space="preserve"> layer and ODU PM channel layer. OTN shall provide</w:t>
      </w:r>
      <w:r>
        <w:rPr>
          <w:sz w:val="21"/>
          <w:szCs w:val="21"/>
        </w:rPr>
        <w:t xml:space="preserve"> the</w:t>
      </w:r>
      <w:r>
        <w:rPr>
          <w:rFonts w:hint="eastAsia"/>
          <w:sz w:val="21"/>
          <w:szCs w:val="21"/>
        </w:rPr>
        <w:t xml:space="preserve"> 6</w:t>
      </w:r>
      <w:r>
        <w:rPr>
          <w:sz w:val="21"/>
          <w:szCs w:val="21"/>
        </w:rPr>
        <w:t>-</w:t>
      </w:r>
      <w:r>
        <w:rPr>
          <w:rFonts w:hint="eastAsia"/>
          <w:sz w:val="21"/>
          <w:szCs w:val="21"/>
        </w:rPr>
        <w:t>level TCM connection monitoring function. The OAM function of OTN shall meet the relevant requirements of the current industry standard "Interfaces for the optical transport network</w:t>
      </w:r>
      <w:r>
        <w:rPr>
          <w:sz w:val="21"/>
          <w:szCs w:val="21"/>
        </w:rPr>
        <w:t xml:space="preserve"> </w:t>
      </w:r>
      <w:r>
        <w:rPr>
          <w:rFonts w:hint="eastAsia"/>
          <w:sz w:val="21"/>
          <w:szCs w:val="21"/>
        </w:rPr>
        <w:t>(OTN)" YD/T 1462.</w:t>
      </w:r>
    </w:p>
    <w:p>
      <w:pPr>
        <w:tabs>
          <w:tab w:val="left" w:pos="420"/>
        </w:tabs>
      </w:pPr>
    </w:p>
    <w:p>
      <w:pPr>
        <w:tabs>
          <w:tab w:val="left" w:pos="420"/>
        </w:tabs>
      </w:pPr>
    </w:p>
    <w:p>
      <w:pPr>
        <w:pStyle w:val="2"/>
        <w:numPr>
          <w:ilvl w:val="0"/>
          <w:numId w:val="2"/>
        </w:numPr>
        <w:jc w:val="center"/>
        <w:rPr>
          <w:bCs/>
        </w:rPr>
      </w:pPr>
      <w:bookmarkStart w:id="60" w:name="_Toc25774"/>
      <w:bookmarkStart w:id="61" w:name="_Toc8606"/>
      <w:bookmarkStart w:id="62" w:name="_Toc13505"/>
      <w:bookmarkStart w:id="63" w:name="_Toc198301232"/>
      <w:bookmarkStart w:id="64" w:name="_Toc32243"/>
      <w:bookmarkStart w:id="65" w:name="_Toc13691"/>
      <w:r>
        <w:rPr>
          <w:rFonts w:eastAsia="Times New Roman"/>
          <w:bCs/>
        </w:rPr>
        <w:t xml:space="preserve">Engineering </w:t>
      </w:r>
      <w:bookmarkEnd w:id="60"/>
      <w:r>
        <w:rPr>
          <w:rFonts w:hint="eastAsia" w:eastAsia="宋体"/>
          <w:bCs/>
        </w:rPr>
        <w:t>d</w:t>
      </w:r>
      <w:r>
        <w:rPr>
          <w:rFonts w:eastAsia="Times New Roman"/>
          <w:bCs/>
        </w:rPr>
        <w:t>esign</w:t>
      </w:r>
      <w:bookmarkEnd w:id="61"/>
      <w:bookmarkEnd w:id="62"/>
      <w:bookmarkEnd w:id="63"/>
      <w:bookmarkEnd w:id="64"/>
      <w:bookmarkEnd w:id="65"/>
    </w:p>
    <w:p>
      <w:pPr>
        <w:jc w:val="center"/>
      </w:pPr>
    </w:p>
    <w:p>
      <w:pPr>
        <w:pStyle w:val="3"/>
        <w:numPr>
          <w:ilvl w:val="1"/>
          <w:numId w:val="2"/>
        </w:numPr>
        <w:jc w:val="center"/>
        <w:rPr>
          <w:bCs/>
          <w:sz w:val="21"/>
          <w:szCs w:val="21"/>
        </w:rPr>
      </w:pPr>
      <w:bookmarkStart w:id="66" w:name="_Toc26251"/>
      <w:bookmarkStart w:id="67" w:name="_Toc13690"/>
      <w:bookmarkStart w:id="68" w:name="_Toc32296"/>
      <w:bookmarkStart w:id="69" w:name="_Toc198301233"/>
      <w:bookmarkStart w:id="70" w:name="_Toc23640"/>
      <w:bookmarkStart w:id="71" w:name="_Toc18336"/>
      <w:r>
        <w:rPr>
          <w:rFonts w:eastAsia="Times New Roman"/>
          <w:bCs/>
          <w:sz w:val="21"/>
          <w:szCs w:val="21"/>
        </w:rPr>
        <w:t xml:space="preserve">Network </w:t>
      </w:r>
      <w:r>
        <w:rPr>
          <w:rFonts w:hint="eastAsia"/>
          <w:bCs/>
          <w:sz w:val="21"/>
          <w:szCs w:val="21"/>
        </w:rPr>
        <w:t>p</w:t>
      </w:r>
      <w:r>
        <w:rPr>
          <w:rFonts w:eastAsia="Times New Roman"/>
          <w:bCs/>
          <w:sz w:val="21"/>
          <w:szCs w:val="21"/>
        </w:rPr>
        <w:t>lanning</w:t>
      </w:r>
      <w:bookmarkEnd w:id="66"/>
      <w:bookmarkEnd w:id="67"/>
      <w:bookmarkEnd w:id="68"/>
      <w:bookmarkEnd w:id="69"/>
      <w:bookmarkEnd w:id="70"/>
      <w:bookmarkEnd w:id="71"/>
    </w:p>
    <w:p>
      <w:pPr>
        <w:spacing w:line="360" w:lineRule="auto"/>
        <w:rPr>
          <w:sz w:val="21"/>
          <w:szCs w:val="21"/>
        </w:rPr>
      </w:pPr>
    </w:p>
    <w:p>
      <w:pPr>
        <w:numPr>
          <w:ilvl w:val="2"/>
          <w:numId w:val="9"/>
        </w:numPr>
        <w:tabs>
          <w:tab w:val="left" w:pos="420"/>
          <w:tab w:val="clear" w:pos="0"/>
        </w:tabs>
        <w:rPr>
          <w:sz w:val="21"/>
          <w:szCs w:val="21"/>
        </w:rPr>
      </w:pPr>
      <w:r>
        <w:rPr>
          <w:rFonts w:eastAsia="Times New Roman"/>
          <w:sz w:val="21"/>
          <w:szCs w:val="21"/>
        </w:rPr>
        <w:t xml:space="preserve"> The </w:t>
      </w:r>
      <w:r>
        <w:rPr>
          <w:rFonts w:hint="eastAsia"/>
          <w:sz w:val="21"/>
          <w:szCs w:val="21"/>
        </w:rPr>
        <w:t>service</w:t>
      </w:r>
      <w:r>
        <w:rPr>
          <w:rFonts w:eastAsia="Times New Roman"/>
          <w:sz w:val="21"/>
          <w:szCs w:val="21"/>
        </w:rPr>
        <w:t xml:space="preserve"> routing plan </w:t>
      </w:r>
      <w:r>
        <w:rPr>
          <w:rFonts w:hint="eastAsia"/>
          <w:sz w:val="21"/>
          <w:szCs w:val="21"/>
        </w:rPr>
        <w:t>shall</w:t>
      </w:r>
      <w:r>
        <w:rPr>
          <w:rFonts w:eastAsia="Times New Roman"/>
          <w:sz w:val="21"/>
          <w:szCs w:val="21"/>
        </w:rPr>
        <w:t xml:space="preserve"> determine the protection and recovery methods for </w:t>
      </w:r>
      <w:r>
        <w:rPr>
          <w:rFonts w:hint="eastAsia"/>
          <w:sz w:val="21"/>
          <w:szCs w:val="21"/>
        </w:rPr>
        <w:t>service</w:t>
      </w:r>
      <w:r>
        <w:rPr>
          <w:sz w:val="21"/>
          <w:szCs w:val="21"/>
        </w:rPr>
        <w:t>s</w:t>
      </w:r>
      <w:r>
        <w:rPr>
          <w:rFonts w:eastAsia="Times New Roman"/>
          <w:sz w:val="21"/>
          <w:szCs w:val="21"/>
        </w:rPr>
        <w:t xml:space="preserve">, set up the working and protection routes for the </w:t>
      </w:r>
      <w:r>
        <w:rPr>
          <w:rFonts w:hint="eastAsia"/>
          <w:sz w:val="21"/>
          <w:szCs w:val="21"/>
        </w:rPr>
        <w:t>service</w:t>
      </w:r>
      <w:r>
        <w:rPr>
          <w:rFonts w:eastAsia="Times New Roman"/>
          <w:sz w:val="21"/>
          <w:szCs w:val="21"/>
        </w:rPr>
        <w:t xml:space="preserve"> according to the </w:t>
      </w:r>
      <w:r>
        <w:rPr>
          <w:rFonts w:hint="eastAsia"/>
          <w:sz w:val="21"/>
          <w:szCs w:val="21"/>
        </w:rPr>
        <w:t>ser</w:t>
      </w:r>
      <w:r>
        <w:rPr>
          <w:rFonts w:hint="eastAsia" w:eastAsia="Times New Roman"/>
          <w:sz w:val="21"/>
          <w:szCs w:val="21"/>
        </w:rPr>
        <w:t>vice</w:t>
      </w:r>
      <w:r>
        <w:rPr>
          <w:rFonts w:eastAsia="Times New Roman"/>
          <w:sz w:val="21"/>
          <w:szCs w:val="21"/>
        </w:rPr>
        <w:t xml:space="preserve"> </w:t>
      </w:r>
      <w:r>
        <w:rPr>
          <w:rFonts w:hint="eastAsia" w:eastAsia="Times New Roman"/>
          <w:sz w:val="21"/>
          <w:szCs w:val="21"/>
        </w:rPr>
        <w:t>requirements</w:t>
      </w:r>
      <w:r>
        <w:rPr>
          <w:rFonts w:eastAsia="Times New Roman"/>
          <w:sz w:val="21"/>
          <w:szCs w:val="21"/>
        </w:rPr>
        <w:t>, and calculate the occupied and available capacity of the network links.</w:t>
      </w:r>
    </w:p>
    <w:p>
      <w:pPr>
        <w:numPr>
          <w:ilvl w:val="2"/>
          <w:numId w:val="9"/>
        </w:numPr>
        <w:tabs>
          <w:tab w:val="left" w:pos="420"/>
          <w:tab w:val="clear" w:pos="0"/>
        </w:tabs>
        <w:rPr>
          <w:sz w:val="21"/>
          <w:szCs w:val="21"/>
        </w:rPr>
      </w:pPr>
      <w:r>
        <w:rPr>
          <w:rFonts w:hint="eastAsia"/>
          <w:sz w:val="21"/>
          <w:szCs w:val="21"/>
        </w:rPr>
        <w:t xml:space="preserve"> Service</w:t>
      </w:r>
      <w:r>
        <w:rPr>
          <w:rFonts w:eastAsia="Times New Roman"/>
          <w:sz w:val="21"/>
          <w:szCs w:val="21"/>
        </w:rPr>
        <w:t xml:space="preserve">s routing and wavelength configuration </w:t>
      </w:r>
      <w:r>
        <w:rPr>
          <w:rFonts w:hint="eastAsia"/>
          <w:sz w:val="21"/>
          <w:szCs w:val="21"/>
        </w:rPr>
        <w:t>shall</w:t>
      </w:r>
      <w:r>
        <w:rPr>
          <w:rFonts w:eastAsia="Times New Roman"/>
          <w:sz w:val="21"/>
          <w:szCs w:val="21"/>
        </w:rPr>
        <w:t xml:space="preserve"> be planned according to </w:t>
      </w:r>
      <w:r>
        <w:rPr>
          <w:rFonts w:hint="eastAsia"/>
          <w:sz w:val="21"/>
          <w:szCs w:val="21"/>
        </w:rPr>
        <w:t>service</w:t>
      </w:r>
      <w:r>
        <w:rPr>
          <w:rFonts w:eastAsia="Times New Roman"/>
          <w:sz w:val="21"/>
          <w:szCs w:val="21"/>
        </w:rPr>
        <w:t xml:space="preserve">, maintenance, and network development </w:t>
      </w:r>
      <w:r>
        <w:rPr>
          <w:rFonts w:hint="eastAsia" w:eastAsia="Times New Roman"/>
          <w:sz w:val="21"/>
          <w:szCs w:val="21"/>
        </w:rPr>
        <w:t>requirements</w:t>
      </w:r>
      <w:r>
        <w:rPr>
          <w:rFonts w:eastAsia="Times New Roman"/>
          <w:sz w:val="21"/>
          <w:szCs w:val="21"/>
        </w:rPr>
        <w:t>.</w:t>
      </w:r>
    </w:p>
    <w:p>
      <w:pPr>
        <w:numPr>
          <w:ilvl w:val="2"/>
          <w:numId w:val="9"/>
        </w:numPr>
        <w:tabs>
          <w:tab w:val="left" w:pos="420"/>
          <w:tab w:val="clear" w:pos="0"/>
        </w:tabs>
        <w:rPr>
          <w:sz w:val="21"/>
          <w:szCs w:val="21"/>
        </w:rPr>
      </w:pPr>
      <w:r>
        <w:rPr>
          <w:rFonts w:hint="eastAsia"/>
          <w:sz w:val="21"/>
          <w:szCs w:val="21"/>
        </w:rPr>
        <w:t xml:space="preserve"> </w:t>
      </w:r>
      <w:r>
        <w:rPr>
          <w:rFonts w:eastAsia="Times New Roman"/>
          <w:sz w:val="21"/>
          <w:szCs w:val="21"/>
        </w:rPr>
        <w:t xml:space="preserve">Network performance planning </w:t>
      </w:r>
      <w:r>
        <w:rPr>
          <w:rFonts w:hint="eastAsia"/>
          <w:sz w:val="21"/>
          <w:szCs w:val="21"/>
        </w:rPr>
        <w:t>shall</w:t>
      </w:r>
      <w:r>
        <w:rPr>
          <w:rFonts w:eastAsia="Times New Roman"/>
          <w:sz w:val="21"/>
          <w:szCs w:val="21"/>
        </w:rPr>
        <w:t xml:space="preserve"> simulate and calculate the optical transmission performance of all possible routes based on conditions such as fiber type, </w:t>
      </w:r>
      <w:r>
        <w:rPr>
          <w:rFonts w:hint="eastAsia"/>
          <w:sz w:val="21"/>
          <w:szCs w:val="21"/>
        </w:rPr>
        <w:t xml:space="preserve">fiber </w:t>
      </w:r>
      <w:r>
        <w:rPr>
          <w:rFonts w:eastAsia="Times New Roman"/>
          <w:sz w:val="21"/>
          <w:szCs w:val="21"/>
        </w:rPr>
        <w:t xml:space="preserve">cable length, and optical transmission node settings, and the results </w:t>
      </w:r>
      <w:r>
        <w:rPr>
          <w:rFonts w:hint="eastAsia"/>
          <w:sz w:val="21"/>
          <w:szCs w:val="21"/>
        </w:rPr>
        <w:t>shall</w:t>
      </w:r>
      <w:r>
        <w:rPr>
          <w:rFonts w:eastAsia="Times New Roman"/>
          <w:sz w:val="21"/>
          <w:szCs w:val="21"/>
        </w:rPr>
        <w:t xml:space="preserve"> meet the transmission performance requirements of the WDM system.</w:t>
      </w:r>
    </w:p>
    <w:p>
      <w:pPr>
        <w:numPr>
          <w:ilvl w:val="2"/>
          <w:numId w:val="9"/>
        </w:numPr>
        <w:tabs>
          <w:tab w:val="left" w:pos="420"/>
          <w:tab w:val="clear" w:pos="0"/>
        </w:tabs>
      </w:pPr>
      <w:r>
        <w:rPr>
          <w:rFonts w:hint="eastAsia"/>
          <w:sz w:val="21"/>
          <w:szCs w:val="21"/>
        </w:rPr>
        <w:t xml:space="preserve"> </w:t>
      </w:r>
      <w:r>
        <w:rPr>
          <w:rFonts w:eastAsia="Times New Roman"/>
          <w:sz w:val="21"/>
          <w:szCs w:val="21"/>
        </w:rPr>
        <w:t xml:space="preserve">Network statistical analysis </w:t>
      </w:r>
      <w:r>
        <w:rPr>
          <w:rFonts w:hint="eastAsia"/>
          <w:sz w:val="21"/>
          <w:szCs w:val="21"/>
        </w:rPr>
        <w:t>shall</w:t>
      </w:r>
      <w:r>
        <w:rPr>
          <w:rFonts w:eastAsia="Times New Roman"/>
          <w:sz w:val="21"/>
          <w:szCs w:val="21"/>
        </w:rPr>
        <w:t xml:space="preserve"> analyze the configuration information of each node and the occupation of node port resources. It </w:t>
      </w:r>
      <w:r>
        <w:rPr>
          <w:rFonts w:hint="eastAsia"/>
          <w:sz w:val="21"/>
          <w:szCs w:val="21"/>
        </w:rPr>
        <w:t>shall</w:t>
      </w:r>
      <w:r>
        <w:rPr>
          <w:rFonts w:eastAsia="Times New Roman"/>
          <w:sz w:val="21"/>
          <w:szCs w:val="21"/>
        </w:rPr>
        <w:t xml:space="preserve"> also statistically analyze the length, attenuation, dispersion, and DGD values of each optical amplifier section, as well as the OSNR value, residual dispersion, and DGD values of each multiplex section. Additionally, it </w:t>
      </w:r>
      <w:r>
        <w:rPr>
          <w:rFonts w:hint="eastAsia"/>
          <w:sz w:val="21"/>
          <w:szCs w:val="21"/>
        </w:rPr>
        <w:t>shall</w:t>
      </w:r>
      <w:r>
        <w:rPr>
          <w:rFonts w:eastAsia="Times New Roman"/>
          <w:sz w:val="21"/>
          <w:szCs w:val="21"/>
        </w:rPr>
        <w:t xml:space="preserve"> analyze the working channels, protection channels, and idle capacity of each multiplex section, as well as the capacity and utilization of each link.</w:t>
      </w:r>
    </w:p>
    <w:p/>
    <w:p>
      <w:pPr>
        <w:pStyle w:val="3"/>
        <w:numPr>
          <w:ilvl w:val="1"/>
          <w:numId w:val="2"/>
        </w:numPr>
        <w:jc w:val="center"/>
        <w:rPr>
          <w:bCs/>
          <w:sz w:val="21"/>
          <w:szCs w:val="21"/>
        </w:rPr>
      </w:pPr>
      <w:bookmarkStart w:id="72" w:name="_Toc603"/>
      <w:bookmarkStart w:id="73" w:name="_Toc4252"/>
      <w:bookmarkStart w:id="74" w:name="_Toc198301234"/>
      <w:bookmarkStart w:id="75" w:name="_Toc8112"/>
      <w:bookmarkStart w:id="76" w:name="_Toc18387"/>
      <w:bookmarkStart w:id="77" w:name="_Toc29442"/>
      <w:r>
        <w:rPr>
          <w:rFonts w:eastAsia="Times New Roman"/>
          <w:bCs/>
          <w:sz w:val="21"/>
          <w:szCs w:val="21"/>
        </w:rPr>
        <w:t xml:space="preserve">Transmission </w:t>
      </w:r>
      <w:r>
        <w:rPr>
          <w:rFonts w:hint="eastAsia" w:eastAsia="Times New Roman"/>
          <w:bCs/>
          <w:sz w:val="21"/>
          <w:szCs w:val="21"/>
        </w:rPr>
        <w:t>system designing</w:t>
      </w:r>
      <w:bookmarkEnd w:id="72"/>
      <w:bookmarkEnd w:id="73"/>
      <w:bookmarkEnd w:id="74"/>
      <w:bookmarkEnd w:id="75"/>
      <w:bookmarkEnd w:id="76"/>
      <w:bookmarkEnd w:id="77"/>
    </w:p>
    <w:p>
      <w:pPr>
        <w:rPr>
          <w:sz w:val="21"/>
          <w:szCs w:val="21"/>
        </w:rPr>
      </w:pPr>
    </w:p>
    <w:p>
      <w:pPr>
        <w:numPr>
          <w:ilvl w:val="2"/>
          <w:numId w:val="10"/>
        </w:numPr>
        <w:tabs>
          <w:tab w:val="left" w:pos="420"/>
          <w:tab w:val="clear" w:pos="0"/>
        </w:tabs>
        <w:rPr>
          <w:sz w:val="21"/>
          <w:szCs w:val="21"/>
        </w:rPr>
      </w:pPr>
      <w:r>
        <w:rPr>
          <w:rFonts w:hint="eastAsia"/>
          <w:sz w:val="21"/>
          <w:szCs w:val="21"/>
        </w:rPr>
        <w:t xml:space="preserve"> </w:t>
      </w:r>
      <w:r>
        <w:rPr>
          <w:rFonts w:eastAsia="Times New Roman"/>
          <w:sz w:val="21"/>
          <w:szCs w:val="21"/>
        </w:rPr>
        <w:t xml:space="preserve">The scale and capacity of the OTN </w:t>
      </w:r>
      <w:r>
        <w:rPr>
          <w:rFonts w:hint="eastAsia"/>
          <w:sz w:val="21"/>
          <w:szCs w:val="21"/>
        </w:rPr>
        <w:t>network shall</w:t>
      </w:r>
      <w:r>
        <w:rPr>
          <w:rFonts w:eastAsia="Times New Roman"/>
          <w:sz w:val="21"/>
          <w:szCs w:val="21"/>
        </w:rPr>
        <w:t xml:space="preserve"> </w:t>
      </w:r>
      <w:r>
        <w:rPr>
          <w:rFonts w:hint="eastAsia"/>
          <w:sz w:val="21"/>
          <w:szCs w:val="21"/>
        </w:rPr>
        <w:t>b</w:t>
      </w:r>
      <w:r>
        <w:rPr>
          <w:rFonts w:eastAsia="Times New Roman"/>
          <w:sz w:val="21"/>
          <w:szCs w:val="21"/>
        </w:rPr>
        <w:t>e in accordance with the following requirements:</w:t>
      </w:r>
    </w:p>
    <w:p>
      <w:pPr>
        <w:ind w:firstLine="420" w:firstLineChars="200"/>
        <w:rPr>
          <w:rFonts w:eastAsia="Times New Roman"/>
          <w:sz w:val="21"/>
          <w:szCs w:val="21"/>
        </w:rPr>
      </w:pPr>
      <w:r>
        <w:rPr>
          <w:rFonts w:eastAsia="Times New Roman"/>
          <w:b/>
          <w:bCs/>
          <w:sz w:val="21"/>
          <w:szCs w:val="21"/>
        </w:rPr>
        <w:t>1</w:t>
      </w:r>
      <w:r>
        <w:rPr>
          <w:b/>
          <w:bCs/>
          <w:sz w:val="21"/>
          <w:szCs w:val="21"/>
        </w:rPr>
        <w:t>.</w:t>
      </w:r>
      <w:r>
        <w:rPr>
          <w:rFonts w:eastAsia="Times New Roman"/>
          <w:sz w:val="21"/>
          <w:szCs w:val="21"/>
        </w:rPr>
        <w:t xml:space="preserve"> The single-wavelength rate of the system line side </w:t>
      </w:r>
      <w:r>
        <w:rPr>
          <w:rFonts w:hint="eastAsia"/>
          <w:sz w:val="21"/>
          <w:szCs w:val="21"/>
        </w:rPr>
        <w:t>shall</w:t>
      </w:r>
      <w:r>
        <w:rPr>
          <w:rFonts w:eastAsia="Times New Roman"/>
          <w:sz w:val="21"/>
          <w:szCs w:val="21"/>
        </w:rPr>
        <w:t xml:space="preserve"> adopt a rate of 10 Gb</w:t>
      </w:r>
      <w:r>
        <w:rPr>
          <w:rFonts w:hint="eastAsia" w:eastAsia="Times New Roman"/>
          <w:sz w:val="21"/>
          <w:szCs w:val="21"/>
        </w:rPr>
        <w:t>it</w:t>
      </w:r>
      <w:r>
        <w:rPr>
          <w:rFonts w:eastAsia="Times New Roman"/>
          <w:sz w:val="21"/>
          <w:szCs w:val="21"/>
        </w:rPr>
        <w:t>/s or above.</w:t>
      </w:r>
    </w:p>
    <w:p>
      <w:pPr>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wavelength capacity of the long-haul transmission network </w:t>
      </w:r>
      <w:r>
        <w:rPr>
          <w:rFonts w:hint="eastAsia"/>
          <w:sz w:val="21"/>
          <w:szCs w:val="21"/>
        </w:rPr>
        <w:t>shall</w:t>
      </w:r>
      <w:r>
        <w:rPr>
          <w:rFonts w:eastAsia="Times New Roman"/>
          <w:sz w:val="21"/>
          <w:szCs w:val="21"/>
        </w:rPr>
        <w:t xml:space="preserve"> be 80 channels or more, and the local (metro) network should be 80 channels or 40 channels</w:t>
      </w:r>
      <w:r>
        <w:rPr>
          <w:rFonts w:hint="eastAsia"/>
          <w:sz w:val="21"/>
          <w:szCs w:val="21"/>
        </w:rPr>
        <w:t>;</w:t>
      </w:r>
    </w:p>
    <w:p>
      <w:pPr>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 xml:space="preserve">The selection and configuration of cross-connect capacity for each node in the system </w:t>
      </w:r>
      <w:r>
        <w:rPr>
          <w:rFonts w:hint="eastAsia"/>
          <w:sz w:val="21"/>
          <w:szCs w:val="21"/>
        </w:rPr>
        <w:t>shall</w:t>
      </w:r>
      <w:r>
        <w:rPr>
          <w:rFonts w:eastAsia="Times New Roman"/>
          <w:sz w:val="21"/>
          <w:szCs w:val="21"/>
        </w:rPr>
        <w:t xml:space="preserve"> be based on its application scenario, predicted </w:t>
      </w:r>
      <w:r>
        <w:rPr>
          <w:rFonts w:hint="eastAsia"/>
          <w:sz w:val="21"/>
          <w:szCs w:val="21"/>
        </w:rPr>
        <w:t>service</w:t>
      </w:r>
      <w:r>
        <w:rPr>
          <w:rFonts w:eastAsia="Times New Roman"/>
          <w:sz w:val="21"/>
          <w:szCs w:val="21"/>
        </w:rPr>
        <w:t xml:space="preserve"> </w:t>
      </w:r>
      <w:r>
        <w:rPr>
          <w:rFonts w:hint="eastAsia"/>
          <w:sz w:val="21"/>
          <w:szCs w:val="21"/>
        </w:rPr>
        <w:t>requirement</w:t>
      </w:r>
      <w:r>
        <w:rPr>
          <w:rFonts w:eastAsia="Times New Roman"/>
          <w:sz w:val="21"/>
          <w:szCs w:val="21"/>
        </w:rPr>
        <w:t>s, and the requirement for network redundancy</w:t>
      </w:r>
      <w:r>
        <w:rPr>
          <w:sz w:val="21"/>
          <w:szCs w:val="21"/>
        </w:rPr>
        <w:t>.</w:t>
      </w:r>
    </w:p>
    <w:p>
      <w:pPr>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When the OTN system is applied in </w:t>
      </w:r>
      <w:r>
        <w:rPr>
          <w:rFonts w:hint="eastAsia"/>
          <w:sz w:val="21"/>
          <w:szCs w:val="21"/>
        </w:rPr>
        <w:t>the</w:t>
      </w:r>
      <w:r>
        <w:rPr>
          <w:rFonts w:eastAsia="Times New Roman"/>
          <w:sz w:val="21"/>
          <w:szCs w:val="21"/>
        </w:rPr>
        <w:t xml:space="preserve"> long-haul transmission network, the electrical cross-connect equipment </w:t>
      </w:r>
      <w:r>
        <w:rPr>
          <w:rFonts w:hint="eastAsia"/>
          <w:sz w:val="21"/>
          <w:szCs w:val="21"/>
        </w:rPr>
        <w:t>shall</w:t>
      </w:r>
      <w:r>
        <w:rPr>
          <w:rFonts w:eastAsia="Times New Roman"/>
          <w:sz w:val="21"/>
          <w:szCs w:val="21"/>
        </w:rPr>
        <w:t xml:space="preserve"> support cross-connections of ODU0/1/2/2e/3/4. When applied in </w:t>
      </w:r>
      <w:r>
        <w:rPr>
          <w:rFonts w:hint="eastAsia"/>
          <w:sz w:val="21"/>
          <w:szCs w:val="21"/>
        </w:rPr>
        <w:t>the</w:t>
      </w:r>
      <w:r>
        <w:rPr>
          <w:rFonts w:eastAsia="Times New Roman"/>
          <w:sz w:val="21"/>
          <w:szCs w:val="21"/>
        </w:rPr>
        <w:t xml:space="preserve"> local (metro) network, the electrical cross-connect equipment </w:t>
      </w:r>
      <w:r>
        <w:rPr>
          <w:rFonts w:hint="eastAsia"/>
          <w:sz w:val="21"/>
          <w:szCs w:val="21"/>
        </w:rPr>
        <w:t>shall</w:t>
      </w:r>
      <w:r>
        <w:rPr>
          <w:rFonts w:eastAsia="Times New Roman"/>
          <w:sz w:val="21"/>
          <w:szCs w:val="21"/>
        </w:rPr>
        <w:t xml:space="preserve"> support cross-connections of ODU0/1/2/2e/3, and when there is a </w:t>
      </w:r>
      <w:r>
        <w:rPr>
          <w:rFonts w:hint="eastAsia"/>
          <w:sz w:val="21"/>
          <w:szCs w:val="21"/>
        </w:rPr>
        <w:t>service</w:t>
      </w:r>
      <w:r>
        <w:rPr>
          <w:rFonts w:eastAsia="Times New Roman"/>
          <w:sz w:val="21"/>
          <w:szCs w:val="21"/>
        </w:rPr>
        <w:t xml:space="preserve"> </w:t>
      </w:r>
      <w:r>
        <w:rPr>
          <w:rFonts w:hint="eastAsia"/>
          <w:sz w:val="21"/>
          <w:szCs w:val="21"/>
        </w:rPr>
        <w:t>requirement</w:t>
      </w:r>
      <w:r>
        <w:rPr>
          <w:rFonts w:eastAsia="Times New Roman"/>
          <w:sz w:val="21"/>
          <w:szCs w:val="21"/>
        </w:rPr>
        <w:t xml:space="preserve">, it </w:t>
      </w:r>
      <w:r>
        <w:rPr>
          <w:rFonts w:hint="eastAsia"/>
          <w:sz w:val="21"/>
          <w:szCs w:val="21"/>
        </w:rPr>
        <w:t>shall</w:t>
      </w:r>
      <w:r>
        <w:rPr>
          <w:rFonts w:eastAsia="Times New Roman"/>
          <w:sz w:val="21"/>
          <w:szCs w:val="21"/>
        </w:rPr>
        <w:t xml:space="preserve"> also support cross-connections of ODU4.</w:t>
      </w:r>
    </w:p>
    <w:p>
      <w:pPr>
        <w:numPr>
          <w:ilvl w:val="2"/>
          <w:numId w:val="10"/>
        </w:numPr>
        <w:tabs>
          <w:tab w:val="left" w:pos="420"/>
          <w:tab w:val="clear" w:pos="0"/>
        </w:tabs>
        <w:rPr>
          <w:sz w:val="21"/>
          <w:szCs w:val="21"/>
        </w:rPr>
      </w:pPr>
      <w:r>
        <w:rPr>
          <w:rFonts w:hint="eastAsia"/>
          <w:sz w:val="21"/>
          <w:szCs w:val="21"/>
        </w:rPr>
        <w:t xml:space="preserve"> </w:t>
      </w:r>
      <w:r>
        <w:rPr>
          <w:rFonts w:eastAsia="Times New Roman"/>
          <w:sz w:val="21"/>
          <w:szCs w:val="21"/>
        </w:rPr>
        <w:t xml:space="preserve">The selection of optical fibers for the OTN network </w:t>
      </w:r>
      <w:r>
        <w:rPr>
          <w:rFonts w:hint="eastAsia"/>
          <w:sz w:val="21"/>
          <w:szCs w:val="21"/>
        </w:rPr>
        <w:t>shall</w:t>
      </w:r>
      <w:r>
        <w:rPr>
          <w:rFonts w:eastAsia="Times New Roman"/>
          <w:sz w:val="21"/>
          <w:szCs w:val="21"/>
        </w:rPr>
        <w:t xml:space="preserve"> </w:t>
      </w:r>
      <w:r>
        <w:rPr>
          <w:rFonts w:hint="eastAsia"/>
          <w:sz w:val="21"/>
          <w:szCs w:val="21"/>
        </w:rPr>
        <w:t>b</w:t>
      </w:r>
      <w:r>
        <w:rPr>
          <w:rFonts w:eastAsia="Times New Roman"/>
          <w:sz w:val="21"/>
          <w:szCs w:val="21"/>
        </w:rPr>
        <w:t>e in accordance with the following requirements:</w:t>
      </w:r>
    </w:p>
    <w:p>
      <w:pPr>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OTN transmission system </w:t>
      </w:r>
      <w:r>
        <w:rPr>
          <w:rFonts w:hint="eastAsia"/>
          <w:sz w:val="21"/>
          <w:szCs w:val="21"/>
        </w:rPr>
        <w:t>may</w:t>
      </w:r>
      <w:r>
        <w:rPr>
          <w:rFonts w:eastAsia="Times New Roman"/>
          <w:sz w:val="21"/>
          <w:szCs w:val="21"/>
        </w:rPr>
        <w:t xml:space="preserve"> use G.652 or G.655 optical fibers</w:t>
      </w:r>
      <w:r>
        <w:rPr>
          <w:sz w:val="21"/>
          <w:szCs w:val="21"/>
        </w:rPr>
        <w:t>.</w:t>
      </w:r>
    </w:p>
    <w:p>
      <w:pPr>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In the OTN transmission system, the same type of optical fiber should be used within the same optical amplifier span, and the same type of optical fiber should be used within the same optical multiplex section</w:t>
      </w:r>
      <w:r>
        <w:rPr>
          <w:sz w:val="21"/>
          <w:szCs w:val="21"/>
        </w:rPr>
        <w:t>.</w:t>
      </w:r>
    </w:p>
    <w:p>
      <w:pPr>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When the OTN system is applied in long-haul transmission networks, it is advisable to configure backup fibers in the same cable if resources permit.</w:t>
      </w:r>
    </w:p>
    <w:p>
      <w:pPr>
        <w:numPr>
          <w:ilvl w:val="2"/>
          <w:numId w:val="10"/>
        </w:numPr>
        <w:tabs>
          <w:tab w:val="left" w:pos="420"/>
          <w:tab w:val="clear" w:pos="0"/>
        </w:tabs>
        <w:rPr>
          <w:sz w:val="21"/>
          <w:szCs w:val="21"/>
        </w:rPr>
      </w:pPr>
      <w:r>
        <w:rPr>
          <w:rFonts w:hint="eastAsia"/>
          <w:sz w:val="21"/>
          <w:szCs w:val="21"/>
        </w:rPr>
        <w:t xml:space="preserve"> </w:t>
      </w:r>
      <w:r>
        <w:rPr>
          <w:rFonts w:eastAsia="Times New Roman"/>
          <w:sz w:val="21"/>
          <w:szCs w:val="21"/>
        </w:rPr>
        <w:t xml:space="preserve">The network organization of the OTN network </w:t>
      </w:r>
      <w:r>
        <w:rPr>
          <w:rFonts w:hint="eastAsia"/>
          <w:sz w:val="21"/>
          <w:szCs w:val="21"/>
        </w:rPr>
        <w:t>shall</w:t>
      </w:r>
      <w:r>
        <w:rPr>
          <w:rFonts w:eastAsia="Times New Roman"/>
          <w:sz w:val="21"/>
          <w:szCs w:val="21"/>
        </w:rPr>
        <w:t xml:space="preserve"> </w:t>
      </w:r>
      <w:r>
        <w:rPr>
          <w:rFonts w:hint="eastAsia"/>
          <w:sz w:val="21"/>
          <w:szCs w:val="21"/>
        </w:rPr>
        <w:t>b</w:t>
      </w:r>
      <w:r>
        <w:rPr>
          <w:rFonts w:eastAsia="Times New Roman"/>
          <w:sz w:val="21"/>
          <w:szCs w:val="21"/>
        </w:rPr>
        <w:t>e in accordance with the following requirements:</w:t>
      </w:r>
    </w:p>
    <w:p>
      <w:pPr>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OTN equipment from different vendors within the same operator </w:t>
      </w:r>
      <w:r>
        <w:rPr>
          <w:rFonts w:hint="eastAsia"/>
          <w:sz w:val="21"/>
          <w:szCs w:val="21"/>
        </w:rPr>
        <w:t>shall</w:t>
      </w:r>
      <w:r>
        <w:rPr>
          <w:rFonts w:eastAsia="Times New Roman"/>
          <w:sz w:val="21"/>
          <w:szCs w:val="21"/>
        </w:rPr>
        <w:t xml:space="preserve"> be organized into separate OTN management domains, and multi-vendor OTN management domains </w:t>
      </w:r>
      <w:r>
        <w:rPr>
          <w:rFonts w:hint="eastAsia"/>
          <w:sz w:val="21"/>
          <w:szCs w:val="21"/>
        </w:rPr>
        <w:t>shall</w:t>
      </w:r>
      <w:r>
        <w:rPr>
          <w:rFonts w:eastAsia="Times New Roman"/>
          <w:sz w:val="21"/>
          <w:szCs w:val="21"/>
        </w:rPr>
        <w:t xml:space="preserve"> be interconnected through IrDI interfaces with 3R functions</w:t>
      </w:r>
      <w:r>
        <w:rPr>
          <w:sz w:val="21"/>
          <w:szCs w:val="21"/>
        </w:rPr>
        <w:t>.</w:t>
      </w:r>
    </w:p>
    <w:p>
      <w:pPr>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The basic topology types of the OTN transmission network </w:t>
      </w:r>
      <w:r>
        <w:rPr>
          <w:rFonts w:hint="eastAsia"/>
          <w:sz w:val="21"/>
          <w:szCs w:val="21"/>
        </w:rPr>
        <w:t>may</w:t>
      </w:r>
      <w:r>
        <w:rPr>
          <w:rFonts w:eastAsia="Times New Roman"/>
          <w:sz w:val="21"/>
          <w:szCs w:val="21"/>
        </w:rPr>
        <w:t xml:space="preserve"> be linear, ring, and mesh. The selection of network topology </w:t>
      </w:r>
      <w:r>
        <w:rPr>
          <w:rFonts w:hint="eastAsia"/>
          <w:sz w:val="21"/>
          <w:szCs w:val="21"/>
        </w:rPr>
        <w:t>shall</w:t>
      </w:r>
      <w:r>
        <w:rPr>
          <w:rFonts w:eastAsia="Times New Roman"/>
          <w:sz w:val="21"/>
          <w:szCs w:val="21"/>
        </w:rPr>
        <w:t xml:space="preserve"> be determined based on the optical cable network structure, the number of nodes, and the </w:t>
      </w:r>
      <w:r>
        <w:rPr>
          <w:rFonts w:hint="eastAsia"/>
          <w:sz w:val="21"/>
          <w:szCs w:val="21"/>
        </w:rPr>
        <w:t>service</w:t>
      </w:r>
      <w:r>
        <w:rPr>
          <w:rFonts w:eastAsia="Times New Roman"/>
          <w:sz w:val="21"/>
          <w:szCs w:val="21"/>
        </w:rPr>
        <w:t xml:space="preserve"> relationships between nodes in the network coverage area</w:t>
      </w:r>
      <w:r>
        <w:rPr>
          <w:sz w:val="21"/>
          <w:szCs w:val="21"/>
        </w:rPr>
        <w:t>.</w:t>
      </w:r>
    </w:p>
    <w:p>
      <w:pPr>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 xml:space="preserve">The design of each optical multiplexing transmission system in the OTN network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national standard "</w:t>
      </w:r>
      <w:r>
        <w:rPr>
          <w:rFonts w:hint="eastAsia"/>
        </w:rPr>
        <w:t>Code for engineering design of wavelength division multiplexing (WDM) optical fiber transmission systems</w:t>
      </w:r>
      <w:r>
        <w:rPr>
          <w:rFonts w:eastAsia="Times New Roman"/>
          <w:sz w:val="21"/>
          <w:szCs w:val="21"/>
        </w:rPr>
        <w:t>" GB/T 51152.</w:t>
      </w:r>
    </w:p>
    <w:p>
      <w:pPr>
        <w:numPr>
          <w:ilvl w:val="2"/>
          <w:numId w:val="10"/>
        </w:numPr>
        <w:tabs>
          <w:tab w:val="left" w:pos="420"/>
          <w:tab w:val="clear" w:pos="0"/>
        </w:tabs>
        <w:rPr>
          <w:sz w:val="21"/>
          <w:szCs w:val="21"/>
        </w:rPr>
      </w:pPr>
      <w:r>
        <w:rPr>
          <w:rFonts w:hint="eastAsia"/>
          <w:sz w:val="21"/>
          <w:szCs w:val="21"/>
        </w:rPr>
        <w:t xml:space="preserve"> </w:t>
      </w:r>
      <w:r>
        <w:rPr>
          <w:rFonts w:eastAsia="Times New Roman"/>
          <w:sz w:val="21"/>
          <w:szCs w:val="21"/>
        </w:rPr>
        <w:t xml:space="preserve">The OTN transmission system </w:t>
      </w:r>
      <w:r>
        <w:rPr>
          <w:rFonts w:hint="eastAsia"/>
          <w:sz w:val="21"/>
          <w:szCs w:val="21"/>
        </w:rPr>
        <w:t>shall</w:t>
      </w:r>
      <w:r>
        <w:rPr>
          <w:rFonts w:eastAsia="Times New Roman"/>
          <w:sz w:val="21"/>
          <w:szCs w:val="21"/>
        </w:rPr>
        <w:t xml:space="preserve"> mainly include four types of stations: terminal stations, regenerator stations,</w:t>
      </w:r>
      <w:r>
        <w:rPr>
          <w:rFonts w:hint="eastAsia"/>
          <w:sz w:val="21"/>
          <w:szCs w:val="21"/>
        </w:rPr>
        <w:t xml:space="preserve"> a</w:t>
      </w:r>
      <w:r>
        <w:rPr>
          <w:sz w:val="21"/>
          <w:szCs w:val="21"/>
        </w:rPr>
        <w:t>dd/drop multiplexer</w:t>
      </w:r>
      <w:r>
        <w:rPr>
          <w:rFonts w:eastAsia="Times New Roman"/>
          <w:sz w:val="21"/>
          <w:szCs w:val="21"/>
        </w:rPr>
        <w:t xml:space="preserve"> stations, and optical amplifier stations. The specific station settings </w:t>
      </w:r>
      <w:r>
        <w:rPr>
          <w:rFonts w:hint="eastAsia"/>
          <w:sz w:val="21"/>
          <w:szCs w:val="21"/>
        </w:rPr>
        <w:t>shall</w:t>
      </w:r>
      <w:r>
        <w:rPr>
          <w:rFonts w:eastAsia="Times New Roman"/>
          <w:sz w:val="21"/>
          <w:szCs w:val="21"/>
        </w:rPr>
        <w:t xml:space="preserve"> be reasonably selected and set based on network topology, network organization, maintenance system and conditions, system equipment performance, and optical fiber performance.</w:t>
      </w:r>
    </w:p>
    <w:p>
      <w:pPr>
        <w:numPr>
          <w:ilvl w:val="2"/>
          <w:numId w:val="10"/>
        </w:numPr>
        <w:tabs>
          <w:tab w:val="left" w:pos="420"/>
          <w:tab w:val="clear" w:pos="0"/>
        </w:tabs>
        <w:rPr>
          <w:sz w:val="21"/>
          <w:szCs w:val="21"/>
        </w:rPr>
      </w:pPr>
      <w:r>
        <w:rPr>
          <w:rFonts w:hint="eastAsia"/>
          <w:sz w:val="21"/>
          <w:szCs w:val="21"/>
        </w:rPr>
        <w:t xml:space="preserve"> </w:t>
      </w:r>
      <w:r>
        <w:rPr>
          <w:rFonts w:eastAsia="Times New Roman"/>
          <w:sz w:val="21"/>
          <w:szCs w:val="21"/>
        </w:rPr>
        <w:t xml:space="preserve">The wavelength organization of the OTN system </w:t>
      </w:r>
      <w:r>
        <w:rPr>
          <w:rFonts w:hint="eastAsia"/>
          <w:sz w:val="21"/>
          <w:szCs w:val="21"/>
        </w:rPr>
        <w:t>shall</w:t>
      </w:r>
      <w:r>
        <w:rPr>
          <w:rFonts w:eastAsia="Times New Roman"/>
          <w:sz w:val="21"/>
          <w:szCs w:val="21"/>
        </w:rPr>
        <w:t xml:space="preserve"> </w:t>
      </w:r>
      <w:r>
        <w:rPr>
          <w:rFonts w:hint="eastAsia"/>
          <w:sz w:val="21"/>
          <w:szCs w:val="21"/>
        </w:rPr>
        <w:t>b</w:t>
      </w:r>
      <w:r>
        <w:rPr>
          <w:rFonts w:eastAsia="Times New Roman"/>
          <w:sz w:val="21"/>
          <w:szCs w:val="21"/>
        </w:rPr>
        <w:t>e in accordance with the following requirements:</w:t>
      </w:r>
    </w:p>
    <w:p>
      <w:pPr>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wavelength organization </w:t>
      </w:r>
      <w:r>
        <w:rPr>
          <w:rFonts w:hint="eastAsia"/>
          <w:sz w:val="21"/>
          <w:szCs w:val="21"/>
        </w:rPr>
        <w:t>shall</w:t>
      </w:r>
      <w:r>
        <w:rPr>
          <w:rFonts w:eastAsia="Times New Roman"/>
          <w:sz w:val="21"/>
          <w:szCs w:val="21"/>
        </w:rPr>
        <w:t xml:space="preserve"> be compiled based on </w:t>
      </w:r>
      <w:r>
        <w:rPr>
          <w:rFonts w:hint="eastAsia"/>
          <w:sz w:val="21"/>
          <w:szCs w:val="21"/>
        </w:rPr>
        <w:t>service</w:t>
      </w:r>
      <w:r>
        <w:rPr>
          <w:rFonts w:eastAsia="Times New Roman"/>
          <w:sz w:val="21"/>
          <w:szCs w:val="21"/>
        </w:rPr>
        <w:t xml:space="preserve"> forecasts and network structure, combined with the current network status and development plan.</w:t>
      </w:r>
    </w:p>
    <w:p>
      <w:pPr>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following principles </w:t>
      </w:r>
      <w:r>
        <w:rPr>
          <w:rFonts w:hint="eastAsia"/>
          <w:sz w:val="21"/>
          <w:szCs w:val="21"/>
        </w:rPr>
        <w:t>shall</w:t>
      </w:r>
      <w:r>
        <w:rPr>
          <w:rFonts w:eastAsia="Times New Roman"/>
          <w:sz w:val="21"/>
          <w:szCs w:val="21"/>
        </w:rPr>
        <w:t xml:space="preserve"> be followed in the process of wavelength organization:</w:t>
      </w:r>
    </w:p>
    <w:p>
      <w:pPr>
        <w:ind w:left="1020" w:leftChars="300" w:hanging="420" w:hanging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The wavelength organization </w:t>
      </w:r>
      <w:r>
        <w:rPr>
          <w:rFonts w:hint="eastAsia"/>
          <w:sz w:val="21"/>
          <w:szCs w:val="21"/>
        </w:rPr>
        <w:t>shall</w:t>
      </w:r>
      <w:r>
        <w:rPr>
          <w:rFonts w:eastAsia="Times New Roman"/>
          <w:sz w:val="21"/>
          <w:szCs w:val="21"/>
        </w:rPr>
        <w:t xml:space="preserve"> prioritize meeting the immediate </w:t>
      </w:r>
      <w:r>
        <w:rPr>
          <w:rFonts w:hint="eastAsia"/>
          <w:sz w:val="21"/>
          <w:szCs w:val="21"/>
        </w:rPr>
        <w:t>serv</w:t>
      </w:r>
      <w:r>
        <w:rPr>
          <w:rFonts w:hint="eastAsia" w:eastAsia="Times New Roman"/>
          <w:sz w:val="21"/>
          <w:szCs w:val="21"/>
        </w:rPr>
        <w:t>ice</w:t>
      </w:r>
      <w:r>
        <w:rPr>
          <w:rFonts w:eastAsia="Times New Roman"/>
          <w:sz w:val="21"/>
          <w:szCs w:val="21"/>
        </w:rPr>
        <w:t xml:space="preserve"> </w:t>
      </w:r>
      <w:r>
        <w:rPr>
          <w:rFonts w:hint="eastAsia" w:eastAsia="Times New Roman"/>
          <w:sz w:val="21"/>
          <w:szCs w:val="21"/>
        </w:rPr>
        <w:t>requirements</w:t>
      </w:r>
      <w:r>
        <w:rPr>
          <w:rFonts w:eastAsia="Times New Roman"/>
          <w:sz w:val="21"/>
          <w:szCs w:val="21"/>
        </w:rPr>
        <w:t>, with some redundancy considered.</w:t>
      </w:r>
    </w:p>
    <w:p>
      <w:pPr>
        <w:ind w:left="1020" w:leftChars="300" w:hanging="420" w:hanging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The use of wavelengths should start from small sequence numbers and be arranged in ascending order.</w:t>
      </w:r>
    </w:p>
    <w:p>
      <w:pPr>
        <w:ind w:left="1020" w:leftChars="300" w:hanging="420" w:hangingChars="200"/>
        <w:rPr>
          <w:sz w:val="21"/>
          <w:szCs w:val="21"/>
        </w:rPr>
      </w:pPr>
      <w:r>
        <w:rPr>
          <w:rFonts w:eastAsia="Times New Roman"/>
          <w:b/>
          <w:bCs/>
          <w:sz w:val="21"/>
          <w:szCs w:val="21"/>
        </w:rPr>
        <w:t>3)</w:t>
      </w:r>
      <w:r>
        <w:rPr>
          <w:rFonts w:hint="eastAsia"/>
          <w:b/>
          <w:bCs/>
          <w:sz w:val="21"/>
          <w:szCs w:val="21"/>
        </w:rPr>
        <w:t xml:space="preserve"> </w:t>
      </w:r>
      <w:r>
        <w:rPr>
          <w:rFonts w:eastAsia="Times New Roman"/>
          <w:sz w:val="21"/>
          <w:szCs w:val="21"/>
        </w:rPr>
        <w:t>Wavelengths with the same sequence numbers should be used for wavelength configuration in different optical multiplex sections.</w:t>
      </w:r>
    </w:p>
    <w:p>
      <w:pPr>
        <w:ind w:left="1020" w:leftChars="300" w:hanging="420" w:hangingChars="200"/>
        <w:rPr>
          <w:sz w:val="21"/>
          <w:szCs w:val="21"/>
        </w:rPr>
      </w:pPr>
      <w:r>
        <w:rPr>
          <w:rFonts w:eastAsia="Times New Roman"/>
          <w:b/>
          <w:bCs/>
          <w:sz w:val="21"/>
          <w:szCs w:val="21"/>
        </w:rPr>
        <w:t>4)</w:t>
      </w:r>
      <w:r>
        <w:rPr>
          <w:rFonts w:hint="eastAsia"/>
          <w:b/>
          <w:bCs/>
          <w:sz w:val="21"/>
          <w:szCs w:val="21"/>
        </w:rPr>
        <w:t xml:space="preserve"> </w:t>
      </w:r>
      <w:r>
        <w:rPr>
          <w:rFonts w:eastAsia="Times New Roman"/>
          <w:sz w:val="21"/>
          <w:szCs w:val="21"/>
        </w:rPr>
        <w:t>When different rate wavelengths are mixed and transmitted on the line side, wavelengths with different rates should be arranged in different wavelength bands.</w:t>
      </w:r>
    </w:p>
    <w:p>
      <w:pPr>
        <w:numPr>
          <w:ilvl w:val="2"/>
          <w:numId w:val="10"/>
        </w:numPr>
        <w:tabs>
          <w:tab w:val="left" w:pos="420"/>
          <w:tab w:val="clear" w:pos="0"/>
        </w:tabs>
        <w:rPr>
          <w:sz w:val="21"/>
          <w:szCs w:val="21"/>
        </w:rPr>
      </w:pPr>
      <w:r>
        <w:rPr>
          <w:rFonts w:hint="eastAsia"/>
          <w:sz w:val="21"/>
          <w:szCs w:val="21"/>
        </w:rPr>
        <w:t xml:space="preserve"> </w:t>
      </w:r>
      <w:r>
        <w:rPr>
          <w:rFonts w:eastAsia="Times New Roman"/>
          <w:sz w:val="21"/>
          <w:szCs w:val="21"/>
        </w:rPr>
        <w:t xml:space="preserve">The circuit organization of the OTN network </w:t>
      </w:r>
      <w:r>
        <w:rPr>
          <w:rFonts w:hint="eastAsia"/>
          <w:sz w:val="21"/>
          <w:szCs w:val="21"/>
        </w:rPr>
        <w:t>shall</w:t>
      </w:r>
      <w:r>
        <w:rPr>
          <w:rFonts w:eastAsia="Times New Roman"/>
          <w:sz w:val="21"/>
          <w:szCs w:val="21"/>
        </w:rPr>
        <w:t xml:space="preserve"> </w:t>
      </w:r>
      <w:r>
        <w:rPr>
          <w:rFonts w:hint="eastAsia"/>
          <w:sz w:val="21"/>
          <w:szCs w:val="21"/>
        </w:rPr>
        <w:t>b</w:t>
      </w:r>
      <w:r>
        <w:rPr>
          <w:rFonts w:eastAsia="Times New Roman"/>
          <w:sz w:val="21"/>
          <w:szCs w:val="21"/>
        </w:rPr>
        <w:t>e in accordance with the following requirements:</w:t>
      </w:r>
    </w:p>
    <w:p>
      <w:pPr>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The circuit organization </w:t>
      </w:r>
      <w:r>
        <w:rPr>
          <w:rFonts w:hint="eastAsia"/>
          <w:sz w:val="21"/>
          <w:szCs w:val="21"/>
        </w:rPr>
        <w:t>shall</w:t>
      </w:r>
      <w:r>
        <w:rPr>
          <w:rFonts w:eastAsia="Times New Roman"/>
          <w:sz w:val="21"/>
          <w:szCs w:val="21"/>
        </w:rPr>
        <w:t xml:space="preserve"> be compiled based on </w:t>
      </w:r>
      <w:r>
        <w:rPr>
          <w:rFonts w:hint="eastAsia"/>
          <w:sz w:val="21"/>
          <w:szCs w:val="21"/>
        </w:rPr>
        <w:t>service</w:t>
      </w:r>
      <w:r>
        <w:rPr>
          <w:rFonts w:eastAsia="Times New Roman"/>
          <w:sz w:val="21"/>
          <w:szCs w:val="21"/>
        </w:rPr>
        <w:t xml:space="preserve"> </w:t>
      </w:r>
      <w:r>
        <w:rPr>
          <w:rFonts w:hint="eastAsia"/>
          <w:sz w:val="21"/>
          <w:szCs w:val="21"/>
        </w:rPr>
        <w:t>requirement</w:t>
      </w:r>
      <w:r>
        <w:rPr>
          <w:rFonts w:eastAsia="Times New Roman"/>
          <w:sz w:val="21"/>
          <w:szCs w:val="21"/>
        </w:rPr>
        <w:t>s and wavelength organization, combined with the network status and development plan.</w:t>
      </w:r>
    </w:p>
    <w:p>
      <w:pPr>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The following principles </w:t>
      </w:r>
      <w:r>
        <w:rPr>
          <w:rFonts w:hint="eastAsia"/>
          <w:sz w:val="21"/>
          <w:szCs w:val="21"/>
        </w:rPr>
        <w:t>shall</w:t>
      </w:r>
      <w:r>
        <w:rPr>
          <w:rFonts w:eastAsia="Times New Roman"/>
          <w:sz w:val="21"/>
          <w:szCs w:val="21"/>
        </w:rPr>
        <w:t xml:space="preserve"> be followed in the process of circuit organization:</w:t>
      </w:r>
    </w:p>
    <w:p>
      <w:pPr>
        <w:tabs>
          <w:tab w:val="left" w:pos="0"/>
        </w:tabs>
        <w:ind w:left="1022" w:leftChars="300" w:hanging="422" w:hangingChars="200"/>
        <w:rPr>
          <w:sz w:val="21"/>
          <w:szCs w:val="21"/>
        </w:rPr>
      </w:pPr>
      <w:r>
        <w:rPr>
          <w:rFonts w:hint="eastAsia"/>
          <w:b/>
          <w:bCs/>
          <w:sz w:val="21"/>
          <w:szCs w:val="21"/>
        </w:rPr>
        <w:t xml:space="preserve">1) </w:t>
      </w:r>
      <w:r>
        <w:rPr>
          <w:rFonts w:eastAsia="Times New Roman"/>
          <w:sz w:val="21"/>
          <w:szCs w:val="21"/>
        </w:rPr>
        <w:t xml:space="preserve">The circuit organization </w:t>
      </w:r>
      <w:r>
        <w:rPr>
          <w:rFonts w:hint="eastAsia"/>
          <w:sz w:val="21"/>
          <w:szCs w:val="21"/>
        </w:rPr>
        <w:t>shall</w:t>
      </w:r>
      <w:r>
        <w:rPr>
          <w:rFonts w:eastAsia="Times New Roman"/>
          <w:sz w:val="21"/>
          <w:szCs w:val="21"/>
        </w:rPr>
        <w:t xml:space="preserve"> prioritize meeting the recent </w:t>
      </w:r>
      <w:r>
        <w:rPr>
          <w:rFonts w:hint="eastAsia"/>
          <w:sz w:val="21"/>
          <w:szCs w:val="21"/>
        </w:rPr>
        <w:t>service</w:t>
      </w:r>
      <w:r>
        <w:rPr>
          <w:rFonts w:eastAsia="Times New Roman"/>
          <w:sz w:val="21"/>
          <w:szCs w:val="21"/>
        </w:rPr>
        <w:t xml:space="preserve"> </w:t>
      </w:r>
      <w:r>
        <w:rPr>
          <w:rFonts w:hint="eastAsia"/>
          <w:sz w:val="21"/>
          <w:szCs w:val="21"/>
        </w:rPr>
        <w:t>requirement</w:t>
      </w:r>
      <w:r>
        <w:rPr>
          <w:rFonts w:eastAsia="Times New Roman"/>
          <w:sz w:val="21"/>
          <w:szCs w:val="21"/>
        </w:rPr>
        <w:t>s and may consider a certain level of redundancy</w:t>
      </w:r>
      <w:r>
        <w:rPr>
          <w:sz w:val="21"/>
          <w:szCs w:val="21"/>
        </w:rPr>
        <w:t>.</w:t>
      </w:r>
    </w:p>
    <w:p>
      <w:pPr>
        <w:tabs>
          <w:tab w:val="left" w:pos="0"/>
        </w:tabs>
        <w:ind w:left="1022" w:leftChars="300" w:hanging="422" w:hangingChars="200"/>
        <w:rPr>
          <w:rFonts w:eastAsia="Times New Roman"/>
          <w:sz w:val="21"/>
          <w:szCs w:val="21"/>
        </w:rPr>
      </w:pPr>
      <w:r>
        <w:rPr>
          <w:rFonts w:hint="eastAsia"/>
          <w:b/>
          <w:bCs/>
          <w:sz w:val="21"/>
          <w:szCs w:val="21"/>
        </w:rPr>
        <w:t>2</w:t>
      </w:r>
      <w:r>
        <w:rPr>
          <w:rFonts w:eastAsia="Times New Roman"/>
          <w:b/>
          <w:bCs/>
          <w:sz w:val="21"/>
          <w:szCs w:val="21"/>
        </w:rPr>
        <w:t>)</w:t>
      </w:r>
      <w:r>
        <w:rPr>
          <w:rFonts w:hint="eastAsia"/>
          <w:b/>
          <w:bCs/>
          <w:sz w:val="21"/>
          <w:szCs w:val="21"/>
        </w:rPr>
        <w:t xml:space="preserve"> </w:t>
      </w:r>
      <w:r>
        <w:rPr>
          <w:rFonts w:eastAsia="Times New Roman"/>
          <w:sz w:val="21"/>
          <w:szCs w:val="21"/>
        </w:rPr>
        <w:t xml:space="preserve">The circuit organization </w:t>
      </w:r>
      <w:r>
        <w:rPr>
          <w:rFonts w:hint="eastAsia"/>
          <w:sz w:val="21"/>
          <w:szCs w:val="21"/>
        </w:rPr>
        <w:t>may</w:t>
      </w:r>
      <w:r>
        <w:rPr>
          <w:rFonts w:eastAsia="Times New Roman"/>
          <w:sz w:val="21"/>
          <w:szCs w:val="21"/>
        </w:rPr>
        <w:t xml:space="preserve"> make specific arrangements based on the terminal and cross-connection of optical channels at different rate levels in </w:t>
      </w:r>
      <w:r>
        <w:rPr>
          <w:rFonts w:hint="eastAsia" w:eastAsia="Times New Roman"/>
          <w:sz w:val="21"/>
          <w:szCs w:val="21"/>
        </w:rPr>
        <w:t>the</w:t>
      </w:r>
      <w:r>
        <w:rPr>
          <w:rFonts w:eastAsia="Times New Roman"/>
          <w:sz w:val="21"/>
          <w:szCs w:val="21"/>
        </w:rPr>
        <w:t xml:space="preserve"> system.</w:t>
      </w:r>
    </w:p>
    <w:p>
      <w:pPr>
        <w:tabs>
          <w:tab w:val="left" w:pos="0"/>
        </w:tabs>
        <w:ind w:left="1022" w:leftChars="300" w:hanging="422" w:hangingChars="200"/>
        <w:rPr>
          <w:sz w:val="21"/>
          <w:szCs w:val="21"/>
        </w:rPr>
      </w:pPr>
      <w:r>
        <w:rPr>
          <w:rFonts w:hint="eastAsia"/>
          <w:b/>
          <w:bCs/>
          <w:sz w:val="21"/>
          <w:szCs w:val="21"/>
        </w:rPr>
        <w:t>3</w:t>
      </w:r>
      <w:r>
        <w:rPr>
          <w:rFonts w:eastAsia="Times New Roman"/>
          <w:b/>
          <w:bCs/>
          <w:sz w:val="21"/>
          <w:szCs w:val="21"/>
        </w:rPr>
        <w:t>)</w:t>
      </w:r>
      <w:r>
        <w:rPr>
          <w:rFonts w:hint="eastAsia"/>
          <w:b/>
          <w:bCs/>
          <w:sz w:val="21"/>
          <w:szCs w:val="21"/>
        </w:rPr>
        <w:t xml:space="preserve"> </w:t>
      </w:r>
      <w:r>
        <w:rPr>
          <w:rFonts w:eastAsia="Times New Roman"/>
          <w:sz w:val="21"/>
          <w:szCs w:val="21"/>
        </w:rPr>
        <w:t>For different optical multiplex sections within the same ring, circuits with the same channel and timeslot numbers should be used</w:t>
      </w:r>
      <w:r>
        <w:rPr>
          <w:sz w:val="21"/>
          <w:szCs w:val="21"/>
        </w:rPr>
        <w:t>.</w:t>
      </w:r>
    </w:p>
    <w:p>
      <w:pPr>
        <w:tabs>
          <w:tab w:val="left" w:pos="0"/>
        </w:tabs>
        <w:ind w:left="1022" w:leftChars="300" w:hanging="422" w:hangingChars="200"/>
        <w:rPr>
          <w:sz w:val="21"/>
          <w:szCs w:val="21"/>
        </w:rPr>
      </w:pPr>
      <w:r>
        <w:rPr>
          <w:rFonts w:hint="eastAsia"/>
          <w:b/>
          <w:bCs/>
          <w:sz w:val="21"/>
          <w:szCs w:val="21"/>
        </w:rPr>
        <w:t>4</w:t>
      </w:r>
      <w:r>
        <w:rPr>
          <w:rFonts w:eastAsia="Times New Roman"/>
          <w:b/>
          <w:bCs/>
          <w:sz w:val="21"/>
          <w:szCs w:val="21"/>
        </w:rPr>
        <w:t>)</w:t>
      </w:r>
      <w:r>
        <w:rPr>
          <w:rFonts w:hint="eastAsia"/>
          <w:b/>
          <w:bCs/>
          <w:sz w:val="21"/>
          <w:szCs w:val="21"/>
        </w:rPr>
        <w:t xml:space="preserve"> </w:t>
      </w:r>
      <w:r>
        <w:rPr>
          <w:rFonts w:eastAsia="Times New Roman"/>
          <w:sz w:val="21"/>
          <w:szCs w:val="21"/>
        </w:rPr>
        <w:t xml:space="preserve">For circuit arrangements between two points, the shortest path </w:t>
      </w:r>
      <w:r>
        <w:rPr>
          <w:rFonts w:hint="eastAsia"/>
          <w:sz w:val="21"/>
          <w:szCs w:val="21"/>
        </w:rPr>
        <w:t>shall</w:t>
      </w:r>
      <w:r>
        <w:rPr>
          <w:rFonts w:eastAsia="Times New Roman"/>
          <w:sz w:val="21"/>
          <w:szCs w:val="21"/>
        </w:rPr>
        <w:t xml:space="preserve"> be prioritized while considering the uniformity of the </w:t>
      </w:r>
      <w:r>
        <w:rPr>
          <w:rFonts w:hint="eastAsia" w:eastAsia="Times New Roman"/>
          <w:sz w:val="21"/>
          <w:szCs w:val="21"/>
        </w:rPr>
        <w:t>channel</w:t>
      </w:r>
      <w:r>
        <w:rPr>
          <w:rFonts w:eastAsia="Times New Roman"/>
          <w:sz w:val="21"/>
          <w:szCs w:val="21"/>
        </w:rPr>
        <w:t xml:space="preserve"> cross-sections in each section</w:t>
      </w:r>
      <w:r>
        <w:rPr>
          <w:sz w:val="21"/>
          <w:szCs w:val="21"/>
        </w:rPr>
        <w:t>.</w:t>
      </w:r>
    </w:p>
    <w:p>
      <w:pPr>
        <w:tabs>
          <w:tab w:val="left" w:pos="0"/>
        </w:tabs>
        <w:ind w:left="1022" w:leftChars="300" w:hanging="422" w:hangingChars="200"/>
        <w:rPr>
          <w:sz w:val="21"/>
          <w:szCs w:val="21"/>
        </w:rPr>
      </w:pPr>
      <w:r>
        <w:rPr>
          <w:rFonts w:hint="eastAsia"/>
          <w:b/>
          <w:bCs/>
          <w:sz w:val="21"/>
          <w:szCs w:val="21"/>
        </w:rPr>
        <w:t>5</w:t>
      </w:r>
      <w:r>
        <w:rPr>
          <w:rFonts w:eastAsia="Times New Roman"/>
          <w:b/>
          <w:bCs/>
          <w:sz w:val="21"/>
          <w:szCs w:val="21"/>
        </w:rPr>
        <w:t>)</w:t>
      </w:r>
      <w:r>
        <w:rPr>
          <w:rFonts w:hint="eastAsia"/>
          <w:b/>
          <w:bCs/>
          <w:sz w:val="21"/>
          <w:szCs w:val="21"/>
        </w:rPr>
        <w:t xml:space="preserve"> </w:t>
      </w:r>
      <w:r>
        <w:rPr>
          <w:rFonts w:eastAsia="Times New Roman"/>
          <w:sz w:val="21"/>
          <w:szCs w:val="21"/>
        </w:rPr>
        <w:t xml:space="preserve">Higher-rate channel cross-connections </w:t>
      </w:r>
      <w:r>
        <w:rPr>
          <w:rFonts w:hint="eastAsia"/>
          <w:sz w:val="21"/>
          <w:szCs w:val="21"/>
        </w:rPr>
        <w:t>shall</w:t>
      </w:r>
      <w:r>
        <w:rPr>
          <w:rFonts w:eastAsia="Times New Roman"/>
          <w:sz w:val="21"/>
          <w:szCs w:val="21"/>
        </w:rPr>
        <w:t xml:space="preserve"> be organized as much as possible without affecting the network's flexible scheduling</w:t>
      </w:r>
      <w:r>
        <w:rPr>
          <w:sz w:val="21"/>
          <w:szCs w:val="21"/>
        </w:rPr>
        <w:t>.</w:t>
      </w:r>
    </w:p>
    <w:p>
      <w:pPr>
        <w:tabs>
          <w:tab w:val="left" w:pos="0"/>
        </w:tabs>
        <w:ind w:left="1022" w:leftChars="300" w:hanging="422" w:hangingChars="200"/>
        <w:rPr>
          <w:sz w:val="21"/>
          <w:szCs w:val="21"/>
        </w:rPr>
      </w:pPr>
      <w:r>
        <w:rPr>
          <w:rFonts w:hint="eastAsia"/>
          <w:b/>
          <w:bCs/>
          <w:sz w:val="21"/>
          <w:szCs w:val="21"/>
        </w:rPr>
        <w:t>6</w:t>
      </w:r>
      <w:r>
        <w:rPr>
          <w:rFonts w:eastAsia="Times New Roman"/>
          <w:b/>
          <w:bCs/>
          <w:sz w:val="21"/>
          <w:szCs w:val="21"/>
        </w:rPr>
        <w:t>)</w:t>
      </w:r>
      <w:r>
        <w:rPr>
          <w:rFonts w:hint="eastAsia"/>
          <w:b/>
          <w:bCs/>
          <w:sz w:val="21"/>
          <w:szCs w:val="21"/>
        </w:rPr>
        <w:t xml:space="preserve"> </w:t>
      </w:r>
      <w:r>
        <w:rPr>
          <w:rFonts w:eastAsia="Times New Roman"/>
          <w:sz w:val="21"/>
          <w:szCs w:val="21"/>
        </w:rPr>
        <w:t>OTN interface format should be used for circuit cross-connections.</w:t>
      </w:r>
    </w:p>
    <w:p>
      <w:pPr>
        <w:numPr>
          <w:ilvl w:val="2"/>
          <w:numId w:val="10"/>
        </w:numPr>
        <w:tabs>
          <w:tab w:val="left" w:pos="420"/>
          <w:tab w:val="clear" w:pos="0"/>
        </w:tabs>
        <w:rPr>
          <w:sz w:val="21"/>
          <w:szCs w:val="21"/>
        </w:rPr>
      </w:pPr>
      <w:r>
        <w:rPr>
          <w:rFonts w:hint="eastAsia"/>
          <w:sz w:val="21"/>
          <w:szCs w:val="21"/>
        </w:rPr>
        <w:t xml:space="preserve"> </w:t>
      </w:r>
      <w:r>
        <w:rPr>
          <w:rFonts w:eastAsia="Times New Roman"/>
          <w:sz w:val="21"/>
          <w:szCs w:val="21"/>
        </w:rPr>
        <w:t xml:space="preserve">The control plane design of OTN cross-connect equipment </w:t>
      </w:r>
      <w:r>
        <w:rPr>
          <w:rFonts w:hint="eastAsia"/>
          <w:sz w:val="21"/>
          <w:szCs w:val="21"/>
        </w:rPr>
        <w:t>shall</w:t>
      </w:r>
      <w:r>
        <w:rPr>
          <w:rFonts w:eastAsia="Times New Roman"/>
          <w:sz w:val="21"/>
          <w:szCs w:val="21"/>
        </w:rPr>
        <w:t xml:space="preserve"> be optional in engineering, and the control plane function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national standard "</w:t>
      </w:r>
      <w:r>
        <w:rPr>
          <w:rFonts w:hint="eastAsia"/>
          <w:sz w:val="21"/>
          <w:szCs w:val="21"/>
        </w:rPr>
        <w:t xml:space="preserve">Technical requirements for </w:t>
      </w:r>
      <w:r>
        <w:rPr>
          <w:sz w:val="21"/>
          <w:szCs w:val="21"/>
        </w:rPr>
        <w:t>automatically switched optical network</w:t>
      </w:r>
      <w:r>
        <w:rPr>
          <w:rFonts w:hint="eastAsia"/>
          <w:sz w:val="21"/>
          <w:szCs w:val="21"/>
        </w:rPr>
        <w:t xml:space="preserve"> (ASON)</w:t>
      </w:r>
      <w:r>
        <w:rPr>
          <w:rFonts w:eastAsia="Times New Roman"/>
          <w:sz w:val="21"/>
          <w:szCs w:val="21"/>
        </w:rPr>
        <w:t>" GB/T 21645.</w:t>
      </w:r>
    </w:p>
    <w:p>
      <w:pPr>
        <w:rPr>
          <w:sz w:val="21"/>
          <w:szCs w:val="21"/>
        </w:rPr>
      </w:pPr>
    </w:p>
    <w:p>
      <w:pPr>
        <w:pStyle w:val="3"/>
        <w:numPr>
          <w:ilvl w:val="1"/>
          <w:numId w:val="2"/>
        </w:numPr>
        <w:jc w:val="center"/>
        <w:rPr>
          <w:bCs/>
          <w:sz w:val="21"/>
          <w:szCs w:val="21"/>
        </w:rPr>
      </w:pPr>
      <w:bookmarkStart w:id="78" w:name="_Toc11779"/>
      <w:bookmarkStart w:id="79" w:name="_Toc18411"/>
      <w:bookmarkStart w:id="80" w:name="_Toc28690"/>
      <w:bookmarkStart w:id="81" w:name="_Toc1143"/>
      <w:bookmarkStart w:id="82" w:name="_Toc198301235"/>
      <w:bookmarkStart w:id="83" w:name="_Toc1771"/>
      <w:r>
        <w:rPr>
          <w:rFonts w:eastAsia="Times New Roman"/>
          <w:bCs/>
          <w:sz w:val="21"/>
          <w:szCs w:val="21"/>
        </w:rPr>
        <w:t xml:space="preserve">Network </w:t>
      </w:r>
      <w:r>
        <w:rPr>
          <w:rFonts w:hint="eastAsia"/>
          <w:bCs/>
          <w:sz w:val="21"/>
          <w:szCs w:val="21"/>
        </w:rPr>
        <w:t>p</w:t>
      </w:r>
      <w:r>
        <w:rPr>
          <w:rFonts w:eastAsia="Times New Roman"/>
          <w:bCs/>
          <w:sz w:val="21"/>
          <w:szCs w:val="21"/>
        </w:rPr>
        <w:t xml:space="preserve">rotection and </w:t>
      </w:r>
      <w:r>
        <w:rPr>
          <w:rFonts w:hint="eastAsia"/>
          <w:bCs/>
          <w:sz w:val="21"/>
          <w:szCs w:val="21"/>
        </w:rPr>
        <w:t>r</w:t>
      </w:r>
      <w:r>
        <w:rPr>
          <w:rFonts w:eastAsia="Times New Roman"/>
          <w:bCs/>
          <w:sz w:val="21"/>
          <w:szCs w:val="21"/>
        </w:rPr>
        <w:t>ecovery</w:t>
      </w:r>
      <w:bookmarkEnd w:id="78"/>
      <w:bookmarkEnd w:id="79"/>
      <w:bookmarkEnd w:id="80"/>
      <w:bookmarkEnd w:id="81"/>
      <w:bookmarkEnd w:id="82"/>
      <w:bookmarkEnd w:id="83"/>
    </w:p>
    <w:p>
      <w:pPr>
        <w:rPr>
          <w:sz w:val="21"/>
          <w:szCs w:val="21"/>
        </w:rPr>
      </w:pPr>
    </w:p>
    <w:p>
      <w:pPr>
        <w:numPr>
          <w:ilvl w:val="2"/>
          <w:numId w:val="11"/>
        </w:numPr>
        <w:rPr>
          <w:sz w:val="21"/>
          <w:szCs w:val="21"/>
        </w:rPr>
      </w:pPr>
      <w:r>
        <w:rPr>
          <w:rFonts w:hint="eastAsia"/>
          <w:sz w:val="21"/>
          <w:szCs w:val="21"/>
        </w:rPr>
        <w:t xml:space="preserve"> </w:t>
      </w:r>
      <w:r>
        <w:rPr>
          <w:rFonts w:eastAsia="Times New Roman"/>
          <w:sz w:val="21"/>
          <w:szCs w:val="21"/>
        </w:rPr>
        <w:t xml:space="preserve">OTN network protection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ind w:firstLine="420" w:firstLineChars="200"/>
        <w:rPr>
          <w:rFonts w:eastAsiaTheme="minorEastAsia"/>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It </w:t>
      </w:r>
      <w:r>
        <w:rPr>
          <w:rFonts w:hint="eastAsia"/>
          <w:sz w:val="21"/>
          <w:szCs w:val="21"/>
        </w:rPr>
        <w:t>shall</w:t>
      </w:r>
      <w:r>
        <w:rPr>
          <w:rFonts w:eastAsia="Times New Roman"/>
          <w:sz w:val="21"/>
          <w:szCs w:val="21"/>
        </w:rPr>
        <w:t xml:space="preserve"> support ODUk-based SNC protection and ring protection (ODUk SPRing).</w:t>
      </w:r>
    </w:p>
    <w:p>
      <w:pPr>
        <w:ind w:firstLine="420" w:firstLineChars="200"/>
        <w:rPr>
          <w:rFonts w:eastAsiaTheme="minorEastAsia"/>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It </w:t>
      </w:r>
      <w:r>
        <w:rPr>
          <w:rFonts w:hint="eastAsia"/>
          <w:sz w:val="21"/>
          <w:szCs w:val="21"/>
        </w:rPr>
        <w:t>shall</w:t>
      </w:r>
      <w:r>
        <w:rPr>
          <w:rFonts w:eastAsia="Times New Roman"/>
          <w:sz w:val="21"/>
          <w:szCs w:val="21"/>
        </w:rPr>
        <w:t xml:space="preserve"> support OCh-based 1+1 protection, 1:N protection, and optical channel shared protection (OCh SPRing).</w:t>
      </w:r>
    </w:p>
    <w:p>
      <w:pPr>
        <w:ind w:firstLine="420" w:firstLineChars="200"/>
        <w:rPr>
          <w:sz w:val="21"/>
          <w:szCs w:val="21"/>
        </w:rPr>
      </w:pPr>
      <w:r>
        <w:rPr>
          <w:rFonts w:eastAsia="Times New Roman"/>
          <w:b/>
          <w:bCs/>
          <w:sz w:val="21"/>
          <w:szCs w:val="21"/>
        </w:rPr>
        <w:t>3</w:t>
      </w:r>
      <w:r>
        <w:rPr>
          <w:b/>
          <w:bCs/>
          <w:sz w:val="21"/>
          <w:szCs w:val="21"/>
        </w:rPr>
        <w:t>.</w:t>
      </w:r>
      <w:r>
        <w:rPr>
          <w:rFonts w:eastAsia="Times New Roman"/>
          <w:b/>
          <w:bCs/>
          <w:sz w:val="21"/>
          <w:szCs w:val="21"/>
        </w:rPr>
        <w:t xml:space="preserve"> </w:t>
      </w:r>
      <w:r>
        <w:rPr>
          <w:rFonts w:eastAsia="Times New Roman"/>
          <w:sz w:val="21"/>
          <w:szCs w:val="21"/>
        </w:rPr>
        <w:t xml:space="preserve">It </w:t>
      </w:r>
      <w:r>
        <w:rPr>
          <w:rFonts w:hint="eastAsia"/>
          <w:sz w:val="21"/>
          <w:szCs w:val="21"/>
        </w:rPr>
        <w:t>shall</w:t>
      </w:r>
      <w:r>
        <w:rPr>
          <w:rFonts w:eastAsia="Times New Roman"/>
          <w:sz w:val="21"/>
          <w:szCs w:val="21"/>
        </w:rPr>
        <w:t xml:space="preserve"> support OLP based on optical amplifier section and OMSP based on optical multiplex section</w:t>
      </w:r>
      <w:r>
        <w:rPr>
          <w:sz w:val="21"/>
          <w:szCs w:val="21"/>
        </w:rPr>
        <w:t>.</w:t>
      </w:r>
    </w:p>
    <w:p>
      <w:pPr>
        <w:ind w:firstLine="420" w:firstLineChars="200"/>
        <w:rPr>
          <w:sz w:val="21"/>
          <w:szCs w:val="21"/>
        </w:rPr>
      </w:pPr>
      <w:r>
        <w:rPr>
          <w:rFonts w:eastAsia="Times New Roman"/>
          <w:b/>
          <w:bCs/>
          <w:sz w:val="21"/>
          <w:szCs w:val="21"/>
        </w:rPr>
        <w:t>4</w:t>
      </w:r>
      <w:r>
        <w:rPr>
          <w:b/>
          <w:bCs/>
          <w:sz w:val="21"/>
          <w:szCs w:val="21"/>
        </w:rPr>
        <w:t>.</w:t>
      </w:r>
      <w:r>
        <w:rPr>
          <w:rFonts w:eastAsia="Times New Roman"/>
          <w:b/>
          <w:bCs/>
          <w:sz w:val="21"/>
          <w:szCs w:val="21"/>
        </w:rPr>
        <w:t xml:space="preserve"> </w:t>
      </w:r>
      <w:r>
        <w:rPr>
          <w:rFonts w:eastAsia="Times New Roman"/>
          <w:sz w:val="21"/>
          <w:szCs w:val="21"/>
        </w:rPr>
        <w:t xml:space="preserve">For 1+1, 1:N, and ring network protection types, once a switchover triggering event is detected, the protection switchover </w:t>
      </w:r>
      <w:r>
        <w:rPr>
          <w:rFonts w:hint="eastAsia"/>
          <w:sz w:val="21"/>
          <w:szCs w:val="21"/>
        </w:rPr>
        <w:t>shall</w:t>
      </w:r>
      <w:r>
        <w:rPr>
          <w:rFonts w:eastAsia="Times New Roman"/>
          <w:sz w:val="21"/>
          <w:szCs w:val="21"/>
        </w:rPr>
        <w:t xml:space="preserve"> be completed within 50 ms.</w:t>
      </w:r>
    </w:p>
    <w:p>
      <w:pPr>
        <w:numPr>
          <w:ilvl w:val="2"/>
          <w:numId w:val="11"/>
        </w:numPr>
        <w:rPr>
          <w:sz w:val="21"/>
          <w:szCs w:val="21"/>
        </w:rPr>
      </w:pPr>
      <w:r>
        <w:rPr>
          <w:rFonts w:hint="eastAsia"/>
          <w:sz w:val="21"/>
          <w:szCs w:val="21"/>
        </w:rPr>
        <w:t xml:space="preserve"> </w:t>
      </w:r>
      <w:r>
        <w:rPr>
          <w:rFonts w:eastAsia="Times New Roman"/>
          <w:sz w:val="21"/>
          <w:szCs w:val="21"/>
        </w:rPr>
        <w:t xml:space="preserve">Protection and restoration based on the control plane </w:t>
      </w:r>
      <w:r>
        <w:rPr>
          <w:rFonts w:hint="eastAsia"/>
          <w:sz w:val="21"/>
          <w:szCs w:val="21"/>
        </w:rPr>
        <w:t>shall</w:t>
      </w:r>
      <w:r>
        <w:rPr>
          <w:rFonts w:eastAsia="Times New Roman"/>
          <w:sz w:val="21"/>
          <w:szCs w:val="21"/>
        </w:rPr>
        <w:t xml:space="preserve"> be optional in engineering design and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It </w:t>
      </w:r>
      <w:r>
        <w:rPr>
          <w:rFonts w:hint="eastAsia"/>
          <w:sz w:val="21"/>
          <w:szCs w:val="21"/>
        </w:rPr>
        <w:t>shall</w:t>
      </w:r>
      <w:r>
        <w:rPr>
          <w:rFonts w:eastAsia="Times New Roman"/>
          <w:sz w:val="21"/>
          <w:szCs w:val="21"/>
        </w:rPr>
        <w:t xml:space="preserve"> support protection and restoration based on the optical layer and electrical layer, such as 1+1 protection, M:N protection, ring network protection, permanent 1+1 protection, etc</w:t>
      </w:r>
      <w:r>
        <w:rPr>
          <w:sz w:val="21"/>
          <w:szCs w:val="21"/>
        </w:rPr>
        <w:t>.</w:t>
      </w:r>
    </w:p>
    <w:p>
      <w:pPr>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It </w:t>
      </w:r>
      <w:r>
        <w:rPr>
          <w:rFonts w:hint="eastAsia"/>
          <w:sz w:val="21"/>
          <w:szCs w:val="21"/>
        </w:rPr>
        <w:t>shall</w:t>
      </w:r>
      <w:r>
        <w:rPr>
          <w:rFonts w:eastAsia="Times New Roman"/>
          <w:sz w:val="21"/>
          <w:szCs w:val="21"/>
        </w:rPr>
        <w:t xml:space="preserve"> support pre-set route restoration and dynamic route restoration</w:t>
      </w:r>
      <w:r>
        <w:rPr>
          <w:sz w:val="21"/>
          <w:szCs w:val="21"/>
        </w:rPr>
        <w:t>.</w:t>
      </w:r>
    </w:p>
    <w:p>
      <w:pPr>
        <w:ind w:firstLine="420" w:firstLineChars="200"/>
        <w:rPr>
          <w:sz w:val="21"/>
          <w:szCs w:val="21"/>
        </w:rPr>
      </w:pPr>
      <w:r>
        <w:rPr>
          <w:rFonts w:eastAsia="Times New Roman"/>
          <w:b/>
          <w:bCs/>
          <w:sz w:val="21"/>
          <w:szCs w:val="21"/>
        </w:rPr>
        <w:t>3.</w:t>
      </w:r>
      <w:r>
        <w:rPr>
          <w:rFonts w:hint="eastAsia"/>
          <w:b/>
          <w:bCs/>
          <w:sz w:val="21"/>
          <w:szCs w:val="21"/>
        </w:rPr>
        <w:t xml:space="preserve"> </w:t>
      </w:r>
      <w:r>
        <w:rPr>
          <w:rFonts w:eastAsia="Times New Roman"/>
          <w:sz w:val="21"/>
          <w:szCs w:val="21"/>
        </w:rPr>
        <w:t xml:space="preserve">For optical-electrical hybrid protection and restoration, </w:t>
      </w:r>
      <w:r>
        <w:rPr>
          <w:rFonts w:hint="eastAsia" w:eastAsia="Times New Roman"/>
          <w:sz w:val="21"/>
          <w:szCs w:val="21"/>
        </w:rPr>
        <w:t>i</w:t>
      </w:r>
      <w:r>
        <w:rPr>
          <w:rFonts w:eastAsia="Times New Roman"/>
          <w:sz w:val="21"/>
          <w:szCs w:val="21"/>
        </w:rPr>
        <w:t xml:space="preserve">t </w:t>
      </w:r>
      <w:r>
        <w:rPr>
          <w:rFonts w:hint="eastAsia" w:eastAsia="Times New Roman"/>
          <w:sz w:val="21"/>
          <w:szCs w:val="21"/>
        </w:rPr>
        <w:t>shall</w:t>
      </w:r>
      <w:r>
        <w:rPr>
          <w:rFonts w:eastAsia="Times New Roman"/>
          <w:sz w:val="21"/>
          <w:szCs w:val="21"/>
        </w:rPr>
        <w:t xml:space="preserve"> support bottom-up, top-down, and hybrid coordinated protection and restoration mechanisms.</w:t>
      </w:r>
    </w:p>
    <w:p>
      <w:pPr>
        <w:rPr>
          <w:b/>
          <w:bCs/>
          <w:sz w:val="21"/>
          <w:szCs w:val="21"/>
        </w:rPr>
      </w:pPr>
    </w:p>
    <w:p>
      <w:pPr>
        <w:pStyle w:val="3"/>
        <w:numPr>
          <w:ilvl w:val="1"/>
          <w:numId w:val="2"/>
        </w:numPr>
        <w:jc w:val="center"/>
        <w:rPr>
          <w:bCs/>
          <w:sz w:val="21"/>
          <w:szCs w:val="21"/>
        </w:rPr>
      </w:pPr>
      <w:bookmarkStart w:id="84" w:name="_Toc20157"/>
      <w:bookmarkStart w:id="85" w:name="_Toc1071"/>
      <w:bookmarkStart w:id="86" w:name="_Toc26380"/>
      <w:bookmarkStart w:id="87" w:name="_Toc27791"/>
      <w:bookmarkStart w:id="88" w:name="_Toc24924"/>
      <w:bookmarkStart w:id="89" w:name="_Toc198301236"/>
      <w:r>
        <w:rPr>
          <w:rFonts w:eastAsia="Times New Roman"/>
          <w:bCs/>
          <w:sz w:val="21"/>
          <w:szCs w:val="21"/>
        </w:rPr>
        <w:t>Auxiliary system design</w:t>
      </w:r>
      <w:r>
        <w:rPr>
          <w:rFonts w:hint="eastAsia"/>
          <w:bCs/>
          <w:sz w:val="21"/>
          <w:szCs w:val="21"/>
        </w:rPr>
        <w:t>ing</w:t>
      </w:r>
      <w:bookmarkEnd w:id="84"/>
      <w:bookmarkEnd w:id="85"/>
      <w:bookmarkEnd w:id="86"/>
      <w:bookmarkEnd w:id="87"/>
      <w:bookmarkEnd w:id="88"/>
      <w:bookmarkEnd w:id="89"/>
    </w:p>
    <w:p>
      <w:pPr>
        <w:rPr>
          <w:sz w:val="21"/>
          <w:szCs w:val="21"/>
        </w:rPr>
      </w:pPr>
    </w:p>
    <w:p>
      <w:pPr>
        <w:numPr>
          <w:ilvl w:val="2"/>
          <w:numId w:val="12"/>
        </w:numPr>
        <w:rPr>
          <w:sz w:val="21"/>
          <w:szCs w:val="21"/>
        </w:rPr>
      </w:pPr>
      <w:r>
        <w:rPr>
          <w:rFonts w:hint="eastAsia"/>
          <w:sz w:val="21"/>
          <w:szCs w:val="21"/>
        </w:rPr>
        <w:t xml:space="preserve"> </w:t>
      </w:r>
      <w:r>
        <w:rPr>
          <w:rFonts w:eastAsia="Times New Roman"/>
          <w:sz w:val="21"/>
          <w:szCs w:val="21"/>
        </w:rPr>
        <w:t xml:space="preserve">The network management system of the OTN transmission system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industry standards "</w:t>
      </w:r>
      <w:r>
        <w:rPr>
          <w:rFonts w:hint="eastAsia"/>
          <w:sz w:val="21"/>
          <w:szCs w:val="21"/>
        </w:rPr>
        <w:t>Design Specification of Network Management System for WDM Optical Fiber Cable Telecommunication Project</w:t>
      </w:r>
      <w:r>
        <w:rPr>
          <w:rFonts w:eastAsia="Times New Roman"/>
          <w:sz w:val="21"/>
          <w:szCs w:val="21"/>
        </w:rPr>
        <w:t>" YD/T 5113 and "</w:t>
      </w:r>
      <w:r>
        <w:rPr>
          <w:rFonts w:hint="eastAsia"/>
          <w:sz w:val="21"/>
          <w:szCs w:val="21"/>
        </w:rPr>
        <w:t>General technical requirements for Optical Transport Network (OTN)</w:t>
      </w:r>
      <w:r>
        <w:rPr>
          <w:rFonts w:eastAsia="Times New Roman"/>
          <w:sz w:val="21"/>
          <w:szCs w:val="21"/>
        </w:rPr>
        <w:t>" YD/T 1990.</w:t>
      </w:r>
    </w:p>
    <w:p>
      <w:pPr>
        <w:numPr>
          <w:ilvl w:val="2"/>
          <w:numId w:val="12"/>
        </w:numPr>
        <w:rPr>
          <w:sz w:val="21"/>
          <w:szCs w:val="21"/>
        </w:rPr>
      </w:pPr>
      <w:r>
        <w:rPr>
          <w:rFonts w:hint="eastAsia"/>
          <w:sz w:val="21"/>
          <w:szCs w:val="21"/>
        </w:rPr>
        <w:t xml:space="preserve"> </w:t>
      </w:r>
      <w:r>
        <w:rPr>
          <w:rFonts w:eastAsia="Times New Roman"/>
          <w:sz w:val="21"/>
          <w:szCs w:val="21"/>
        </w:rPr>
        <w:t xml:space="preserve">The DCN network organization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In the OTN transmission network, the implementation of DCN </w:t>
      </w:r>
      <w:r>
        <w:rPr>
          <w:rFonts w:hint="eastAsia"/>
          <w:sz w:val="21"/>
          <w:szCs w:val="21"/>
        </w:rPr>
        <w:t>shall</w:t>
      </w:r>
      <w:r>
        <w:rPr>
          <w:rFonts w:eastAsia="Times New Roman"/>
          <w:sz w:val="21"/>
          <w:szCs w:val="21"/>
        </w:rPr>
        <w:t xml:space="preserve"> have three optional methods: optical supervisory channel (OSC), electrical supervisory channel (ESC), and external DCN. The OSC method </w:t>
      </w:r>
      <w:r>
        <w:rPr>
          <w:rFonts w:hint="eastAsia"/>
          <w:sz w:val="21"/>
          <w:szCs w:val="21"/>
        </w:rPr>
        <w:t>shall</w:t>
      </w:r>
      <w:r>
        <w:rPr>
          <w:rFonts w:eastAsia="Times New Roman"/>
          <w:sz w:val="21"/>
          <w:szCs w:val="21"/>
        </w:rPr>
        <w:t xml:space="preserve"> be preferred</w:t>
      </w:r>
      <w:r>
        <w:rPr>
          <w:sz w:val="21"/>
          <w:szCs w:val="21"/>
        </w:rPr>
        <w:t>.</w:t>
      </w:r>
    </w:p>
    <w:p>
      <w:pPr>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In an OTN network without optical amplification stations, the ESC method </w:t>
      </w:r>
      <w:r>
        <w:rPr>
          <w:rFonts w:hint="eastAsia"/>
          <w:sz w:val="21"/>
          <w:szCs w:val="21"/>
        </w:rPr>
        <w:t>may</w:t>
      </w:r>
      <w:r>
        <w:rPr>
          <w:rFonts w:eastAsia="Times New Roman"/>
          <w:sz w:val="21"/>
          <w:szCs w:val="21"/>
        </w:rPr>
        <w:t xml:space="preserve"> be used to organize the DCN network</w:t>
      </w:r>
      <w:r>
        <w:rPr>
          <w:sz w:val="21"/>
          <w:szCs w:val="21"/>
        </w:rPr>
        <w:t>.</w:t>
      </w:r>
    </w:p>
    <w:p>
      <w:pPr>
        <w:ind w:firstLine="420" w:firstLineChars="200"/>
        <w:rPr>
          <w:sz w:val="21"/>
          <w:szCs w:val="21"/>
        </w:rPr>
      </w:pPr>
      <w:r>
        <w:rPr>
          <w:rFonts w:eastAsia="Times New Roman"/>
          <w:b/>
          <w:bCs/>
          <w:sz w:val="21"/>
          <w:szCs w:val="21"/>
        </w:rPr>
        <w:t>3</w:t>
      </w:r>
      <w:r>
        <w:rPr>
          <w:b/>
          <w:bCs/>
          <w:sz w:val="21"/>
          <w:szCs w:val="21"/>
        </w:rPr>
        <w:t>.</w:t>
      </w:r>
      <w:r>
        <w:rPr>
          <w:rFonts w:eastAsia="Times New Roman"/>
          <w:b/>
          <w:bCs/>
          <w:sz w:val="21"/>
          <w:szCs w:val="21"/>
        </w:rPr>
        <w:t xml:space="preserve"> </w:t>
      </w:r>
      <w:r>
        <w:rPr>
          <w:rFonts w:eastAsia="Times New Roman"/>
          <w:sz w:val="21"/>
          <w:szCs w:val="21"/>
        </w:rPr>
        <w:t xml:space="preserve">It </w:t>
      </w:r>
      <w:r>
        <w:rPr>
          <w:rFonts w:hint="eastAsia"/>
          <w:sz w:val="21"/>
          <w:szCs w:val="21"/>
        </w:rPr>
        <w:t>may</w:t>
      </w:r>
      <w:r>
        <w:rPr>
          <w:rFonts w:eastAsia="Times New Roman"/>
          <w:sz w:val="21"/>
          <w:szCs w:val="21"/>
        </w:rPr>
        <w:t xml:space="preserve"> adopt an out-of-band DCN method that is independent of the </w:t>
      </w:r>
      <w:r>
        <w:rPr>
          <w:rFonts w:hint="eastAsia"/>
          <w:sz w:val="21"/>
          <w:szCs w:val="21"/>
        </w:rPr>
        <w:t xml:space="preserve">service </w:t>
      </w:r>
      <w:r>
        <w:rPr>
          <w:rFonts w:eastAsia="Times New Roman"/>
          <w:sz w:val="21"/>
          <w:szCs w:val="21"/>
        </w:rPr>
        <w:t>network itself.</w:t>
      </w:r>
    </w:p>
    <w:p>
      <w:pPr>
        <w:numPr>
          <w:ilvl w:val="2"/>
          <w:numId w:val="12"/>
        </w:numPr>
        <w:rPr>
          <w:sz w:val="21"/>
          <w:szCs w:val="21"/>
        </w:rPr>
      </w:pPr>
      <w:r>
        <w:rPr>
          <w:rFonts w:hint="eastAsia"/>
          <w:sz w:val="21"/>
          <w:szCs w:val="21"/>
        </w:rPr>
        <w:t xml:space="preserve"> </w:t>
      </w:r>
      <w:r>
        <w:rPr>
          <w:rFonts w:eastAsia="Times New Roman"/>
          <w:sz w:val="21"/>
          <w:szCs w:val="21"/>
        </w:rPr>
        <w:t xml:space="preserve">The design of the orderwire communication system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It is advisable to set up an orderwire communication system for orderwire communication between all stations</w:t>
      </w:r>
      <w:r>
        <w:rPr>
          <w:sz w:val="21"/>
          <w:szCs w:val="21"/>
        </w:rPr>
        <w:t>.</w:t>
      </w:r>
    </w:p>
    <w:p>
      <w:pPr>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In the case of a large network scale, wide coverage area, and multiple management levels, two orderwire communication systems </w:t>
      </w:r>
      <w:r>
        <w:rPr>
          <w:rFonts w:hint="eastAsia"/>
          <w:sz w:val="21"/>
          <w:szCs w:val="21"/>
        </w:rPr>
        <w:t>may</w:t>
      </w:r>
      <w:r>
        <w:rPr>
          <w:rFonts w:eastAsia="Times New Roman"/>
          <w:sz w:val="21"/>
          <w:szCs w:val="21"/>
        </w:rPr>
        <w:t xml:space="preserve"> be set up, one for orderwire communication between terminal stations, regenerator stations, and </w:t>
      </w:r>
      <w:r>
        <w:rPr>
          <w:rFonts w:hint="eastAsia"/>
          <w:sz w:val="21"/>
          <w:szCs w:val="21"/>
        </w:rPr>
        <w:t>divide</w:t>
      </w:r>
      <w:r>
        <w:rPr>
          <w:rFonts w:eastAsia="Times New Roman"/>
          <w:sz w:val="21"/>
          <w:szCs w:val="21"/>
        </w:rPr>
        <w:t xml:space="preserve"> stations, and the other for orderwire communication between all stations</w:t>
      </w:r>
      <w:r>
        <w:rPr>
          <w:sz w:val="21"/>
          <w:szCs w:val="21"/>
        </w:rPr>
        <w:t>.</w:t>
      </w:r>
    </w:p>
    <w:p>
      <w:pPr>
        <w:ind w:firstLine="420" w:firstLineChars="200"/>
        <w:rPr>
          <w:sz w:val="21"/>
          <w:szCs w:val="21"/>
        </w:rPr>
      </w:pPr>
      <w:r>
        <w:rPr>
          <w:rFonts w:eastAsia="Times New Roman"/>
          <w:b/>
          <w:bCs/>
          <w:sz w:val="21"/>
          <w:szCs w:val="21"/>
        </w:rPr>
        <w:t>3.</w:t>
      </w:r>
      <w:r>
        <w:rPr>
          <w:rFonts w:hint="eastAsia"/>
          <w:b/>
          <w:bCs/>
          <w:sz w:val="21"/>
          <w:szCs w:val="21"/>
        </w:rPr>
        <w:t xml:space="preserve"> </w:t>
      </w:r>
      <w:r>
        <w:rPr>
          <w:rFonts w:eastAsia="Times New Roman"/>
          <w:sz w:val="21"/>
          <w:szCs w:val="21"/>
        </w:rPr>
        <w:t xml:space="preserve">The two orderwire systems at the same station </w:t>
      </w:r>
      <w:r>
        <w:rPr>
          <w:rFonts w:hint="eastAsia"/>
          <w:sz w:val="21"/>
          <w:szCs w:val="21"/>
        </w:rPr>
        <w:t>shall</w:t>
      </w:r>
      <w:r>
        <w:rPr>
          <w:rFonts w:eastAsia="Times New Roman"/>
          <w:sz w:val="21"/>
          <w:szCs w:val="21"/>
        </w:rPr>
        <w:t xml:space="preserve"> be able to be connected through one orderwire telephone</w:t>
      </w:r>
      <w:r>
        <w:rPr>
          <w:sz w:val="21"/>
          <w:szCs w:val="21"/>
        </w:rPr>
        <w:t>.</w:t>
      </w:r>
    </w:p>
    <w:p>
      <w:pPr>
        <w:ind w:firstLine="420" w:firstLineChars="200"/>
        <w:rPr>
          <w:sz w:val="21"/>
          <w:szCs w:val="21"/>
        </w:rPr>
      </w:pPr>
      <w:r>
        <w:rPr>
          <w:rFonts w:eastAsia="Times New Roman"/>
          <w:b/>
          <w:bCs/>
          <w:sz w:val="21"/>
          <w:szCs w:val="21"/>
        </w:rPr>
        <w:t>4.</w:t>
      </w:r>
      <w:r>
        <w:rPr>
          <w:rFonts w:hint="eastAsia"/>
          <w:b/>
          <w:bCs/>
          <w:sz w:val="21"/>
          <w:szCs w:val="21"/>
        </w:rPr>
        <w:t xml:space="preserve"> </w:t>
      </w:r>
      <w:r>
        <w:rPr>
          <w:rFonts w:eastAsia="Times New Roman"/>
          <w:sz w:val="21"/>
          <w:szCs w:val="21"/>
        </w:rPr>
        <w:t xml:space="preserve">For stations equipped with network element management systems and subnet management systems, the orderwire communication channel </w:t>
      </w:r>
      <w:r>
        <w:rPr>
          <w:rFonts w:hint="eastAsia"/>
          <w:sz w:val="21"/>
          <w:szCs w:val="21"/>
        </w:rPr>
        <w:t>shall</w:t>
      </w:r>
      <w:r>
        <w:rPr>
          <w:rFonts w:eastAsia="Times New Roman"/>
          <w:sz w:val="21"/>
          <w:szCs w:val="21"/>
        </w:rPr>
        <w:t xml:space="preserve"> be extended to the network management room</w:t>
      </w:r>
      <w:r>
        <w:rPr>
          <w:sz w:val="21"/>
          <w:szCs w:val="21"/>
        </w:rPr>
        <w:t>.</w:t>
      </w:r>
    </w:p>
    <w:p>
      <w:pPr>
        <w:ind w:firstLine="420" w:firstLineChars="200"/>
        <w:rPr>
          <w:sz w:val="21"/>
          <w:szCs w:val="21"/>
        </w:rPr>
      </w:pPr>
      <w:r>
        <w:rPr>
          <w:rFonts w:eastAsia="Times New Roman"/>
          <w:b/>
          <w:bCs/>
          <w:sz w:val="21"/>
          <w:szCs w:val="21"/>
        </w:rPr>
        <w:t>5</w:t>
      </w:r>
      <w:r>
        <w:rPr>
          <w:b/>
          <w:bCs/>
          <w:sz w:val="21"/>
          <w:szCs w:val="21"/>
        </w:rPr>
        <w:t>.</w:t>
      </w:r>
      <w:r>
        <w:rPr>
          <w:rFonts w:eastAsia="Times New Roman"/>
          <w:b/>
          <w:bCs/>
          <w:sz w:val="21"/>
          <w:szCs w:val="21"/>
        </w:rPr>
        <w:t xml:space="preserve"> </w:t>
      </w:r>
      <w:r>
        <w:rPr>
          <w:rFonts w:eastAsia="Times New Roman"/>
          <w:sz w:val="21"/>
          <w:szCs w:val="21"/>
        </w:rPr>
        <w:t xml:space="preserve">The </w:t>
      </w:r>
      <w:r>
        <w:rPr>
          <w:rFonts w:hint="eastAsia"/>
          <w:sz w:val="21"/>
          <w:szCs w:val="21"/>
        </w:rPr>
        <w:t>orderwire</w:t>
      </w:r>
      <w:r>
        <w:rPr>
          <w:rFonts w:eastAsia="Times New Roman"/>
          <w:sz w:val="21"/>
          <w:szCs w:val="21"/>
        </w:rPr>
        <w:t xml:space="preserve"> communication system </w:t>
      </w:r>
      <w:r>
        <w:rPr>
          <w:rFonts w:hint="eastAsia"/>
          <w:sz w:val="21"/>
          <w:szCs w:val="21"/>
        </w:rPr>
        <w:t>shall</w:t>
      </w:r>
      <w:r>
        <w:rPr>
          <w:rFonts w:eastAsia="Times New Roman"/>
          <w:sz w:val="21"/>
          <w:szCs w:val="21"/>
        </w:rPr>
        <w:t xml:space="preserve"> have addressing call, group call, and broadcast call methods.</w:t>
      </w:r>
    </w:p>
    <w:p>
      <w:pPr>
        <w:numPr>
          <w:ilvl w:val="2"/>
          <w:numId w:val="12"/>
        </w:numPr>
        <w:rPr>
          <w:sz w:val="21"/>
          <w:szCs w:val="21"/>
        </w:rPr>
      </w:pPr>
      <w:r>
        <w:rPr>
          <w:rFonts w:hint="eastAsia"/>
          <w:sz w:val="21"/>
          <w:szCs w:val="21"/>
        </w:rPr>
        <w:t xml:space="preserve"> </w:t>
      </w:r>
      <w:r>
        <w:rPr>
          <w:rFonts w:eastAsia="Times New Roman"/>
          <w:sz w:val="21"/>
          <w:szCs w:val="21"/>
        </w:rPr>
        <w:t xml:space="preserve">The </w:t>
      </w:r>
      <w:r>
        <w:rPr>
          <w:rFonts w:hint="eastAsia"/>
          <w:sz w:val="21"/>
          <w:szCs w:val="21"/>
        </w:rPr>
        <w:t>transport</w:t>
      </w:r>
      <w:r>
        <w:rPr>
          <w:rFonts w:eastAsia="Times New Roman"/>
          <w:sz w:val="21"/>
          <w:szCs w:val="21"/>
        </w:rPr>
        <w:t xml:space="preserve"> of synchronization signals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ind w:firstLine="420" w:firstLineChars="200"/>
        <w:rPr>
          <w:sz w:val="21"/>
          <w:szCs w:val="21"/>
        </w:rPr>
      </w:pPr>
      <w:r>
        <w:rPr>
          <w:rFonts w:eastAsia="Times New Roman"/>
          <w:b/>
          <w:bCs/>
          <w:sz w:val="21"/>
          <w:szCs w:val="21"/>
        </w:rPr>
        <w:t>1</w:t>
      </w:r>
      <w:r>
        <w:rPr>
          <w:b/>
          <w:bCs/>
          <w:sz w:val="21"/>
          <w:szCs w:val="21"/>
        </w:rPr>
        <w:t>.</w:t>
      </w:r>
      <w:r>
        <w:rPr>
          <w:rFonts w:eastAsia="Times New Roman"/>
          <w:b/>
          <w:bCs/>
          <w:sz w:val="21"/>
          <w:szCs w:val="21"/>
        </w:rPr>
        <w:t xml:space="preserve"> </w:t>
      </w:r>
      <w:r>
        <w:rPr>
          <w:rFonts w:eastAsia="Times New Roman"/>
          <w:sz w:val="21"/>
          <w:szCs w:val="21"/>
        </w:rPr>
        <w:t xml:space="preserve">The </w:t>
      </w:r>
      <w:r>
        <w:rPr>
          <w:rFonts w:hint="eastAsia"/>
          <w:sz w:val="21"/>
          <w:szCs w:val="21"/>
        </w:rPr>
        <w:t>transport</w:t>
      </w:r>
      <w:r>
        <w:rPr>
          <w:rFonts w:eastAsia="Times New Roman"/>
          <w:sz w:val="21"/>
          <w:szCs w:val="21"/>
        </w:rPr>
        <w:t xml:space="preserve"> of frequency synchronization signals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ind w:left="1022" w:leftChars="300" w:hanging="422" w:hangingChars="200"/>
        <w:rPr>
          <w:sz w:val="21"/>
          <w:szCs w:val="21"/>
        </w:rPr>
      </w:pPr>
      <w:r>
        <w:rPr>
          <w:rFonts w:hint="eastAsia"/>
          <w:b/>
          <w:bCs/>
          <w:sz w:val="21"/>
          <w:szCs w:val="21"/>
        </w:rPr>
        <w:t>1</w:t>
      </w:r>
      <w:r>
        <w:rPr>
          <w:rFonts w:eastAsia="Times New Roman"/>
          <w:b/>
          <w:bCs/>
          <w:sz w:val="21"/>
          <w:szCs w:val="21"/>
        </w:rPr>
        <w:t>)</w:t>
      </w:r>
      <w:r>
        <w:rPr>
          <w:rFonts w:hint="eastAsia"/>
          <w:b/>
          <w:bCs/>
          <w:sz w:val="21"/>
          <w:szCs w:val="21"/>
        </w:rPr>
        <w:t xml:space="preserve"> </w:t>
      </w:r>
      <w:r>
        <w:rPr>
          <w:rFonts w:eastAsia="Times New Roman"/>
          <w:sz w:val="21"/>
          <w:szCs w:val="21"/>
        </w:rPr>
        <w:t xml:space="preserve">The OTN network </w:t>
      </w:r>
      <w:r>
        <w:rPr>
          <w:rFonts w:hint="eastAsia"/>
          <w:sz w:val="21"/>
          <w:szCs w:val="21"/>
        </w:rPr>
        <w:t>may</w:t>
      </w:r>
      <w:r>
        <w:rPr>
          <w:rFonts w:eastAsia="Times New Roman"/>
          <w:sz w:val="21"/>
          <w:szCs w:val="21"/>
        </w:rPr>
        <w:t xml:space="preserve"> use node</w:t>
      </w:r>
      <w:r>
        <w:rPr>
          <w:sz w:val="21"/>
          <w:szCs w:val="21"/>
        </w:rPr>
        <w:t>-</w:t>
      </w:r>
      <w:r>
        <w:rPr>
          <w:rFonts w:hint="eastAsia"/>
          <w:sz w:val="21"/>
          <w:szCs w:val="21"/>
        </w:rPr>
        <w:t>by</w:t>
      </w:r>
      <w:r>
        <w:rPr>
          <w:sz w:val="21"/>
          <w:szCs w:val="21"/>
        </w:rPr>
        <w:t>-node</w:t>
      </w:r>
      <w:r>
        <w:rPr>
          <w:rFonts w:eastAsia="Times New Roman"/>
          <w:sz w:val="21"/>
          <w:szCs w:val="21"/>
        </w:rPr>
        <w:t xml:space="preserve"> synchronization or transparent </w:t>
      </w:r>
      <w:r>
        <w:rPr>
          <w:rFonts w:hint="eastAsia"/>
          <w:sz w:val="21"/>
          <w:szCs w:val="21"/>
        </w:rPr>
        <w:t>trans</w:t>
      </w:r>
      <w:r>
        <w:rPr>
          <w:sz w:val="21"/>
          <w:szCs w:val="21"/>
        </w:rPr>
        <w:t>mission</w:t>
      </w:r>
      <w:r>
        <w:rPr>
          <w:rFonts w:eastAsia="Times New Roman"/>
          <w:sz w:val="21"/>
          <w:szCs w:val="21"/>
        </w:rPr>
        <w:t xml:space="preserve"> to achieve the </w:t>
      </w:r>
      <w:r>
        <w:rPr>
          <w:rFonts w:hint="eastAsia"/>
          <w:sz w:val="21"/>
          <w:szCs w:val="21"/>
        </w:rPr>
        <w:t>transport</w:t>
      </w:r>
      <w:r>
        <w:rPr>
          <w:rFonts w:eastAsia="Times New Roman"/>
          <w:sz w:val="21"/>
          <w:szCs w:val="21"/>
        </w:rPr>
        <w:t xml:space="preserve"> of frequency synchronization signals, where node</w:t>
      </w:r>
      <w:r>
        <w:rPr>
          <w:sz w:val="21"/>
          <w:szCs w:val="21"/>
        </w:rPr>
        <w:t>-</w:t>
      </w:r>
      <w:r>
        <w:rPr>
          <w:rFonts w:hint="eastAsia"/>
          <w:sz w:val="21"/>
          <w:szCs w:val="21"/>
        </w:rPr>
        <w:t>by</w:t>
      </w:r>
      <w:r>
        <w:rPr>
          <w:sz w:val="21"/>
          <w:szCs w:val="21"/>
        </w:rPr>
        <w:t>-node</w:t>
      </w:r>
      <w:r>
        <w:rPr>
          <w:rFonts w:eastAsia="Times New Roman"/>
          <w:sz w:val="21"/>
          <w:szCs w:val="21"/>
        </w:rPr>
        <w:t xml:space="preserve"> synchronization </w:t>
      </w:r>
      <w:r>
        <w:rPr>
          <w:rFonts w:hint="eastAsia"/>
          <w:sz w:val="21"/>
          <w:szCs w:val="21"/>
        </w:rPr>
        <w:t>may</w:t>
      </w:r>
      <w:r>
        <w:rPr>
          <w:rFonts w:eastAsia="Times New Roman"/>
          <w:sz w:val="21"/>
          <w:szCs w:val="21"/>
        </w:rPr>
        <w:t xml:space="preserve"> be divided into physical layer-based frequency synchronization signal </w:t>
      </w:r>
      <w:r>
        <w:rPr>
          <w:rFonts w:hint="eastAsia"/>
          <w:sz w:val="21"/>
          <w:szCs w:val="21"/>
        </w:rPr>
        <w:t>transport</w:t>
      </w:r>
      <w:r>
        <w:rPr>
          <w:rFonts w:eastAsia="Times New Roman"/>
          <w:sz w:val="21"/>
          <w:szCs w:val="21"/>
        </w:rPr>
        <w:t xml:space="preserve"> and PTP message-based frequency synchronization signal </w:t>
      </w:r>
      <w:r>
        <w:rPr>
          <w:rFonts w:hint="eastAsia"/>
          <w:sz w:val="21"/>
          <w:szCs w:val="21"/>
        </w:rPr>
        <w:t>transport</w:t>
      </w:r>
      <w:r>
        <w:rPr>
          <w:sz w:val="21"/>
          <w:szCs w:val="21"/>
        </w:rPr>
        <w:t>.</w:t>
      </w:r>
    </w:p>
    <w:p>
      <w:pPr>
        <w:ind w:left="1022" w:leftChars="300" w:hanging="422" w:hangingChars="200"/>
        <w:rPr>
          <w:sz w:val="21"/>
          <w:szCs w:val="21"/>
        </w:rPr>
      </w:pPr>
      <w:r>
        <w:rPr>
          <w:rFonts w:hint="eastAsia"/>
          <w:b/>
          <w:bCs/>
          <w:sz w:val="21"/>
          <w:szCs w:val="21"/>
        </w:rPr>
        <w:t>2</w:t>
      </w:r>
      <w:r>
        <w:rPr>
          <w:rFonts w:eastAsia="Times New Roman"/>
          <w:b/>
          <w:bCs/>
          <w:sz w:val="21"/>
          <w:szCs w:val="21"/>
        </w:rPr>
        <w:t>)</w:t>
      </w:r>
      <w:r>
        <w:rPr>
          <w:rFonts w:hint="eastAsia"/>
          <w:b/>
          <w:bCs/>
          <w:sz w:val="21"/>
          <w:szCs w:val="21"/>
        </w:rPr>
        <w:t xml:space="preserve"> </w:t>
      </w:r>
      <w:r>
        <w:rPr>
          <w:rFonts w:hint="eastAsia"/>
          <w:sz w:val="21"/>
          <w:szCs w:val="21"/>
        </w:rPr>
        <w:t>N</w:t>
      </w:r>
      <w:r>
        <w:rPr>
          <w:rFonts w:eastAsia="Times New Roman"/>
          <w:sz w:val="21"/>
          <w:szCs w:val="21"/>
        </w:rPr>
        <w:t>ode</w:t>
      </w:r>
      <w:r>
        <w:rPr>
          <w:sz w:val="21"/>
          <w:szCs w:val="21"/>
        </w:rPr>
        <w:t>-</w:t>
      </w:r>
      <w:r>
        <w:rPr>
          <w:rFonts w:hint="eastAsia"/>
          <w:sz w:val="21"/>
          <w:szCs w:val="21"/>
        </w:rPr>
        <w:t>by</w:t>
      </w:r>
      <w:r>
        <w:rPr>
          <w:sz w:val="21"/>
          <w:szCs w:val="21"/>
        </w:rPr>
        <w:t>-node</w:t>
      </w:r>
      <w:r>
        <w:rPr>
          <w:rFonts w:eastAsia="Times New Roman"/>
          <w:sz w:val="21"/>
          <w:szCs w:val="21"/>
        </w:rPr>
        <w:t xml:space="preserve"> synchronization should be used for frequency transmission within the OTN network</w:t>
      </w:r>
      <w:r>
        <w:rPr>
          <w:sz w:val="21"/>
          <w:szCs w:val="21"/>
        </w:rPr>
        <w:t>.</w:t>
      </w:r>
    </w:p>
    <w:p>
      <w:pPr>
        <w:ind w:left="1022" w:leftChars="300" w:hanging="422" w:hangingChars="200"/>
        <w:rPr>
          <w:sz w:val="21"/>
          <w:szCs w:val="21"/>
        </w:rPr>
      </w:pPr>
      <w:r>
        <w:rPr>
          <w:rFonts w:hint="eastAsia"/>
          <w:b/>
          <w:bCs/>
          <w:sz w:val="21"/>
          <w:szCs w:val="21"/>
        </w:rPr>
        <w:t>3</w:t>
      </w:r>
      <w:r>
        <w:rPr>
          <w:rFonts w:eastAsia="Times New Roman"/>
          <w:b/>
          <w:bCs/>
          <w:sz w:val="21"/>
          <w:szCs w:val="21"/>
        </w:rPr>
        <w:t>)</w:t>
      </w:r>
      <w:r>
        <w:rPr>
          <w:rFonts w:hint="eastAsia"/>
          <w:b/>
          <w:bCs/>
          <w:sz w:val="21"/>
          <w:szCs w:val="21"/>
        </w:rPr>
        <w:t xml:space="preserve"> </w:t>
      </w:r>
      <w:r>
        <w:rPr>
          <w:rFonts w:eastAsia="Times New Roman"/>
          <w:sz w:val="21"/>
          <w:szCs w:val="21"/>
        </w:rPr>
        <w:t>When the frequency transmission link in the form of SDH or synchronous Ethernet passes through the OTN network, transparent transmission should be used to pass through the OTN</w:t>
      </w:r>
      <w:r>
        <w:rPr>
          <w:sz w:val="21"/>
          <w:szCs w:val="21"/>
        </w:rPr>
        <w:t>.</w:t>
      </w:r>
    </w:p>
    <w:p>
      <w:pPr>
        <w:ind w:left="1022" w:leftChars="300" w:hanging="422" w:hangingChars="200"/>
        <w:rPr>
          <w:sz w:val="21"/>
          <w:szCs w:val="21"/>
        </w:rPr>
      </w:pPr>
      <w:r>
        <w:rPr>
          <w:rFonts w:hint="eastAsia"/>
          <w:b/>
          <w:bCs/>
          <w:sz w:val="21"/>
          <w:szCs w:val="21"/>
        </w:rPr>
        <w:t>4</w:t>
      </w:r>
      <w:r>
        <w:rPr>
          <w:rFonts w:eastAsia="Times New Roman"/>
          <w:b/>
          <w:bCs/>
          <w:sz w:val="21"/>
          <w:szCs w:val="21"/>
        </w:rPr>
        <w:t>)</w:t>
      </w:r>
      <w:r>
        <w:rPr>
          <w:rFonts w:hint="eastAsia"/>
          <w:b/>
          <w:bCs/>
          <w:sz w:val="21"/>
          <w:szCs w:val="21"/>
        </w:rPr>
        <w:t xml:space="preserve"> </w:t>
      </w:r>
      <w:r>
        <w:rPr>
          <w:rFonts w:eastAsia="Times New Roman"/>
          <w:sz w:val="21"/>
          <w:szCs w:val="21"/>
        </w:rPr>
        <w:t xml:space="preserve">When transparent frequency transmission is required for synchronous Ethernet data services, OTN </w:t>
      </w:r>
      <w:r>
        <w:rPr>
          <w:rFonts w:hint="eastAsia"/>
          <w:sz w:val="21"/>
          <w:szCs w:val="21"/>
        </w:rPr>
        <w:t>shall</w:t>
      </w:r>
      <w:r>
        <w:rPr>
          <w:rFonts w:eastAsia="Times New Roman"/>
          <w:sz w:val="21"/>
          <w:szCs w:val="21"/>
        </w:rPr>
        <w:t xml:space="preserve"> use GMP or BMP methods to adapt the data encapsulation to ODUk, and </w:t>
      </w:r>
      <w:r>
        <w:rPr>
          <w:rFonts w:hint="eastAsia"/>
          <w:sz w:val="21"/>
          <w:szCs w:val="21"/>
        </w:rPr>
        <w:t>shall</w:t>
      </w:r>
      <w:r>
        <w:rPr>
          <w:rFonts w:eastAsia="Times New Roman"/>
          <w:sz w:val="21"/>
          <w:szCs w:val="21"/>
        </w:rPr>
        <w:t xml:space="preserve"> not use GFP method.</w:t>
      </w:r>
    </w:p>
    <w:p>
      <w:pPr>
        <w:ind w:firstLine="420" w:firstLineChars="200"/>
        <w:rPr>
          <w:sz w:val="21"/>
          <w:szCs w:val="21"/>
        </w:rPr>
      </w:pPr>
      <w:r>
        <w:rPr>
          <w:rFonts w:eastAsia="Times New Roman"/>
          <w:b/>
          <w:bCs/>
          <w:sz w:val="21"/>
          <w:szCs w:val="21"/>
        </w:rPr>
        <w:t>2.</w:t>
      </w:r>
      <w:r>
        <w:rPr>
          <w:rFonts w:eastAsia="Times New Roman"/>
          <w:sz w:val="21"/>
          <w:szCs w:val="21"/>
        </w:rPr>
        <w:t xml:space="preserve"> The function of transmitting time synchronization signals </w:t>
      </w:r>
      <w:r>
        <w:rPr>
          <w:rFonts w:hint="eastAsia"/>
          <w:sz w:val="21"/>
          <w:szCs w:val="21"/>
        </w:rPr>
        <w:t>shall</w:t>
      </w:r>
      <w:r>
        <w:rPr>
          <w:rFonts w:eastAsia="Times New Roman"/>
          <w:sz w:val="21"/>
          <w:szCs w:val="21"/>
        </w:rPr>
        <w:t xml:space="preserve"> be optional, and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ind w:left="1022" w:leftChars="300" w:hanging="422" w:hangingChars="200"/>
        <w:rPr>
          <w:sz w:val="21"/>
          <w:szCs w:val="21"/>
        </w:rPr>
      </w:pPr>
      <w:r>
        <w:rPr>
          <w:rFonts w:hint="eastAsia"/>
          <w:b/>
          <w:bCs/>
          <w:sz w:val="21"/>
          <w:szCs w:val="21"/>
        </w:rPr>
        <w:t>1</w:t>
      </w:r>
      <w:r>
        <w:rPr>
          <w:rFonts w:eastAsia="Times New Roman"/>
          <w:b/>
          <w:bCs/>
          <w:sz w:val="21"/>
          <w:szCs w:val="21"/>
        </w:rPr>
        <w:t>)</w:t>
      </w:r>
      <w:r>
        <w:rPr>
          <w:rFonts w:hint="eastAsia"/>
          <w:b/>
          <w:bCs/>
          <w:sz w:val="21"/>
          <w:szCs w:val="21"/>
        </w:rPr>
        <w:t xml:space="preserve"> </w:t>
      </w:r>
      <w:r>
        <w:rPr>
          <w:rFonts w:eastAsia="Times New Roman"/>
          <w:sz w:val="21"/>
          <w:szCs w:val="21"/>
        </w:rPr>
        <w:t xml:space="preserve">High-precision time synchronization signal </w:t>
      </w:r>
      <w:r>
        <w:rPr>
          <w:rFonts w:hint="eastAsia"/>
          <w:sz w:val="21"/>
          <w:szCs w:val="21"/>
        </w:rPr>
        <w:t>transport</w:t>
      </w:r>
      <w:r>
        <w:rPr>
          <w:rFonts w:eastAsia="Times New Roman"/>
          <w:sz w:val="21"/>
          <w:szCs w:val="21"/>
        </w:rPr>
        <w:t xml:space="preserve"> </w:t>
      </w:r>
      <w:r>
        <w:rPr>
          <w:rFonts w:hint="eastAsia"/>
          <w:sz w:val="21"/>
          <w:szCs w:val="21"/>
        </w:rPr>
        <w:t>shall</w:t>
      </w:r>
      <w:r>
        <w:rPr>
          <w:rFonts w:eastAsia="Times New Roman"/>
          <w:sz w:val="21"/>
          <w:szCs w:val="21"/>
        </w:rPr>
        <w:t xml:space="preserve"> be implemented using the IEEE 1588v2 protocol, and the technical and performance requirements </w:t>
      </w:r>
      <w:r>
        <w:rPr>
          <w:rFonts w:hint="eastAsia"/>
          <w:sz w:val="21"/>
          <w:szCs w:val="21"/>
        </w:rPr>
        <w:t>shall</w:t>
      </w:r>
      <w:r>
        <w:rPr>
          <w:rFonts w:eastAsia="Times New Roman"/>
          <w:sz w:val="21"/>
          <w:szCs w:val="21"/>
        </w:rPr>
        <w:t xml:space="preserve"> comply with the relevant regulations in the current industry standard "</w:t>
      </w:r>
      <w:r>
        <w:rPr>
          <w:rFonts w:hint="eastAsia"/>
          <w:sz w:val="21"/>
          <w:szCs w:val="21"/>
        </w:rPr>
        <w:t>Technical requirements for high accuracy time synchronization</w:t>
      </w:r>
      <w:r>
        <w:rPr>
          <w:rFonts w:eastAsia="Times New Roman"/>
          <w:sz w:val="21"/>
          <w:szCs w:val="21"/>
        </w:rPr>
        <w:t>" YD/T 2375;</w:t>
      </w:r>
    </w:p>
    <w:p>
      <w:pPr>
        <w:ind w:left="1022" w:leftChars="300" w:hanging="422" w:hangingChars="200"/>
        <w:rPr>
          <w:sz w:val="21"/>
          <w:szCs w:val="21"/>
        </w:rPr>
      </w:pPr>
      <w:r>
        <w:rPr>
          <w:rFonts w:hint="eastAsia"/>
          <w:b/>
          <w:bCs/>
          <w:sz w:val="21"/>
          <w:szCs w:val="21"/>
        </w:rPr>
        <w:t>2</w:t>
      </w:r>
      <w:r>
        <w:rPr>
          <w:rFonts w:eastAsia="Times New Roman"/>
          <w:b/>
          <w:bCs/>
          <w:sz w:val="21"/>
          <w:szCs w:val="21"/>
        </w:rPr>
        <w:t>)</w:t>
      </w:r>
      <w:r>
        <w:rPr>
          <w:rFonts w:hint="eastAsia"/>
          <w:b/>
          <w:bCs/>
          <w:sz w:val="21"/>
          <w:szCs w:val="21"/>
        </w:rPr>
        <w:t xml:space="preserve"> </w:t>
      </w:r>
      <w:r>
        <w:rPr>
          <w:rFonts w:eastAsia="Times New Roman"/>
          <w:sz w:val="21"/>
          <w:szCs w:val="21"/>
        </w:rPr>
        <w:t xml:space="preserve">ESC or OSC </w:t>
      </w:r>
      <w:r>
        <w:rPr>
          <w:rFonts w:hint="eastAsia"/>
          <w:sz w:val="21"/>
          <w:szCs w:val="21"/>
        </w:rPr>
        <w:t>may</w:t>
      </w:r>
      <w:r>
        <w:rPr>
          <w:rFonts w:eastAsia="Times New Roman"/>
          <w:sz w:val="21"/>
          <w:szCs w:val="21"/>
        </w:rPr>
        <w:t xml:space="preserve"> be used to implement the </w:t>
      </w:r>
      <w:r>
        <w:rPr>
          <w:rFonts w:hint="eastAsia"/>
          <w:sz w:val="21"/>
          <w:szCs w:val="21"/>
        </w:rPr>
        <w:t>transport</w:t>
      </w:r>
      <w:r>
        <w:rPr>
          <w:rFonts w:eastAsia="Times New Roman"/>
          <w:sz w:val="21"/>
          <w:szCs w:val="21"/>
        </w:rPr>
        <w:t xml:space="preserve"> of PTP messages. OSC </w:t>
      </w:r>
      <w:r>
        <w:rPr>
          <w:rFonts w:hint="eastAsia"/>
          <w:sz w:val="21"/>
          <w:szCs w:val="21"/>
        </w:rPr>
        <w:t>shall</w:t>
      </w:r>
      <w:r>
        <w:rPr>
          <w:rFonts w:eastAsia="Times New Roman"/>
          <w:sz w:val="21"/>
          <w:szCs w:val="21"/>
        </w:rPr>
        <w:t xml:space="preserve"> be used for long-haul transmission systems configured with OA stations, and ESC should be used for scenarios involving interconnection between different vendors</w:t>
      </w:r>
      <w:r>
        <w:rPr>
          <w:sz w:val="21"/>
          <w:szCs w:val="21"/>
        </w:rPr>
        <w:t>.</w:t>
      </w:r>
    </w:p>
    <w:p>
      <w:pPr>
        <w:ind w:left="1022" w:leftChars="300" w:hanging="422" w:hangingChars="200"/>
        <w:rPr>
          <w:sz w:val="21"/>
          <w:szCs w:val="21"/>
        </w:rPr>
      </w:pPr>
      <w:r>
        <w:rPr>
          <w:rFonts w:hint="eastAsia"/>
          <w:b/>
          <w:bCs/>
          <w:sz w:val="21"/>
          <w:szCs w:val="21"/>
        </w:rPr>
        <w:t>3</w:t>
      </w:r>
      <w:r>
        <w:rPr>
          <w:rFonts w:eastAsia="Times New Roman"/>
          <w:b/>
          <w:bCs/>
          <w:sz w:val="21"/>
          <w:szCs w:val="21"/>
        </w:rPr>
        <w:t>)</w:t>
      </w:r>
      <w:r>
        <w:rPr>
          <w:rFonts w:hint="eastAsia"/>
          <w:b/>
          <w:bCs/>
          <w:sz w:val="21"/>
          <w:szCs w:val="21"/>
        </w:rPr>
        <w:t xml:space="preserve"> </w:t>
      </w:r>
      <w:r>
        <w:rPr>
          <w:rFonts w:eastAsia="Times New Roman"/>
          <w:sz w:val="21"/>
          <w:szCs w:val="21"/>
        </w:rPr>
        <w:t>When using the OSC method to transmit PTP messages, it is advisable to use the OSC single-fiber bidirectional method to avoid the impact of fiber link asymmetry on time performance</w:t>
      </w:r>
      <w:r>
        <w:rPr>
          <w:sz w:val="21"/>
          <w:szCs w:val="21"/>
        </w:rPr>
        <w:t>.</w:t>
      </w:r>
    </w:p>
    <w:p>
      <w:pPr>
        <w:ind w:left="1022" w:leftChars="300" w:hanging="422" w:hangingChars="200"/>
      </w:pPr>
      <w:r>
        <w:rPr>
          <w:rFonts w:hint="eastAsia"/>
          <w:b/>
          <w:bCs/>
          <w:sz w:val="21"/>
          <w:szCs w:val="21"/>
        </w:rPr>
        <w:t>4</w:t>
      </w:r>
      <w:r>
        <w:rPr>
          <w:rFonts w:eastAsia="Times New Roman"/>
          <w:b/>
          <w:bCs/>
          <w:sz w:val="21"/>
          <w:szCs w:val="21"/>
        </w:rPr>
        <w:t>)</w:t>
      </w:r>
      <w:r>
        <w:rPr>
          <w:rFonts w:hint="eastAsia"/>
          <w:b/>
          <w:bCs/>
          <w:sz w:val="21"/>
          <w:szCs w:val="21"/>
        </w:rPr>
        <w:t xml:space="preserve"> </w:t>
      </w:r>
      <w:r>
        <w:rPr>
          <w:rFonts w:eastAsia="Times New Roman"/>
          <w:sz w:val="21"/>
          <w:szCs w:val="21"/>
        </w:rPr>
        <w:t xml:space="preserve">Under various network load conditions during a 24-hour observation period, the maximum time deviation introduced by the entire end-to-end OTN network </w:t>
      </w:r>
      <w:r>
        <w:rPr>
          <w:rFonts w:hint="eastAsia"/>
          <w:sz w:val="21"/>
          <w:szCs w:val="21"/>
        </w:rPr>
        <w:t>shall</w:t>
      </w:r>
      <w:r>
        <w:rPr>
          <w:rFonts w:eastAsia="Times New Roman"/>
          <w:sz w:val="21"/>
          <w:szCs w:val="21"/>
        </w:rPr>
        <w:t xml:space="preserve"> be within ±1 μs; the time deviation introduced during time source switching or time path switchover </w:t>
      </w:r>
      <w:r>
        <w:rPr>
          <w:rFonts w:hint="eastAsia"/>
          <w:sz w:val="21"/>
          <w:szCs w:val="21"/>
        </w:rPr>
        <w:t>shall</w:t>
      </w:r>
      <w:r>
        <w:rPr>
          <w:rFonts w:eastAsia="Times New Roman"/>
          <w:sz w:val="21"/>
          <w:szCs w:val="21"/>
        </w:rPr>
        <w:t xml:space="preserve"> be less than 250 ns.</w:t>
      </w:r>
    </w:p>
    <w:p>
      <w:pPr>
        <w:spacing w:line="360" w:lineRule="auto"/>
      </w:pPr>
    </w:p>
    <w:p>
      <w:pPr>
        <w:spacing w:line="360" w:lineRule="auto"/>
      </w:pPr>
    </w:p>
    <w:p>
      <w:pPr>
        <w:pStyle w:val="2"/>
        <w:numPr>
          <w:ilvl w:val="0"/>
          <w:numId w:val="2"/>
        </w:numPr>
        <w:jc w:val="center"/>
        <w:rPr>
          <w:rFonts w:eastAsia="宋体"/>
          <w:bCs/>
          <w:sz w:val="32"/>
          <w:szCs w:val="32"/>
        </w:rPr>
      </w:pPr>
      <w:bookmarkStart w:id="90" w:name="_Toc15605"/>
      <w:bookmarkStart w:id="91" w:name="_Toc726"/>
      <w:bookmarkStart w:id="92" w:name="_Toc18412"/>
      <w:bookmarkStart w:id="93" w:name="_Toc198301237"/>
      <w:bookmarkStart w:id="94" w:name="_Toc25564"/>
      <w:bookmarkStart w:id="95" w:name="_Toc22868"/>
      <w:r>
        <w:rPr>
          <w:rFonts w:eastAsia="Times New Roman"/>
          <w:bCs/>
        </w:rPr>
        <w:t xml:space="preserve">System </w:t>
      </w:r>
      <w:r>
        <w:rPr>
          <w:rFonts w:hint="eastAsia" w:eastAsia="宋体"/>
          <w:bCs/>
        </w:rPr>
        <w:t>p</w:t>
      </w:r>
      <w:r>
        <w:rPr>
          <w:rFonts w:eastAsia="Times New Roman"/>
          <w:bCs/>
        </w:rPr>
        <w:t xml:space="preserve">erformance </w:t>
      </w:r>
      <w:r>
        <w:rPr>
          <w:rFonts w:hint="eastAsia" w:eastAsia="宋体"/>
          <w:bCs/>
        </w:rPr>
        <w:t>i</w:t>
      </w:r>
      <w:r>
        <w:rPr>
          <w:rFonts w:eastAsia="Times New Roman"/>
          <w:bCs/>
        </w:rPr>
        <w:t>nd</w:t>
      </w:r>
      <w:r>
        <w:rPr>
          <w:rFonts w:hint="eastAsia" w:eastAsia="宋体"/>
          <w:bCs/>
        </w:rPr>
        <w:t>ex</w:t>
      </w:r>
      <w:bookmarkEnd w:id="90"/>
      <w:bookmarkEnd w:id="91"/>
      <w:bookmarkEnd w:id="92"/>
      <w:bookmarkEnd w:id="93"/>
      <w:bookmarkEnd w:id="94"/>
      <w:bookmarkEnd w:id="95"/>
    </w:p>
    <w:p>
      <w:pPr>
        <w:spacing w:line="360" w:lineRule="auto"/>
        <w:jc w:val="center"/>
      </w:pPr>
    </w:p>
    <w:p>
      <w:pPr>
        <w:pStyle w:val="3"/>
        <w:numPr>
          <w:ilvl w:val="1"/>
          <w:numId w:val="2"/>
        </w:numPr>
        <w:jc w:val="center"/>
      </w:pPr>
      <w:bookmarkStart w:id="96" w:name="_Toc24284"/>
      <w:bookmarkStart w:id="97" w:name="_Toc18888"/>
      <w:bookmarkStart w:id="98" w:name="_Toc6277"/>
      <w:bookmarkStart w:id="99" w:name="_Toc2320"/>
      <w:bookmarkStart w:id="100" w:name="_Toc24310"/>
      <w:bookmarkStart w:id="101" w:name="_Toc198301238"/>
      <w:r>
        <w:rPr>
          <w:rFonts w:hint="eastAsia" w:eastAsia="Times New Roman"/>
          <w:bCs/>
          <w:sz w:val="21"/>
          <w:szCs w:val="21"/>
        </w:rPr>
        <w:t>OSNR, bit error</w:t>
      </w:r>
      <w:r>
        <w:rPr>
          <w:rFonts w:eastAsia="Times New Roman"/>
          <w:bCs/>
          <w:sz w:val="21"/>
          <w:szCs w:val="21"/>
        </w:rPr>
        <w:t xml:space="preserve">, and </w:t>
      </w:r>
      <w:r>
        <w:rPr>
          <w:bCs/>
          <w:sz w:val="21"/>
          <w:szCs w:val="21"/>
        </w:rPr>
        <w:t>E</w:t>
      </w:r>
      <w:r>
        <w:rPr>
          <w:rFonts w:eastAsia="Times New Roman"/>
          <w:bCs/>
          <w:sz w:val="21"/>
          <w:szCs w:val="21"/>
        </w:rPr>
        <w:t xml:space="preserve">thernet </w:t>
      </w:r>
      <w:r>
        <w:rPr>
          <w:rFonts w:hint="eastAsia"/>
          <w:bCs/>
          <w:sz w:val="21"/>
          <w:szCs w:val="21"/>
        </w:rPr>
        <w:t>performance</w:t>
      </w:r>
      <w:bookmarkEnd w:id="96"/>
      <w:bookmarkEnd w:id="97"/>
      <w:bookmarkEnd w:id="98"/>
      <w:bookmarkEnd w:id="99"/>
      <w:bookmarkEnd w:id="100"/>
      <w:bookmarkEnd w:id="101"/>
    </w:p>
    <w:p>
      <w:pPr>
        <w:spacing w:line="360" w:lineRule="auto"/>
      </w:pPr>
    </w:p>
    <w:p>
      <w:pPr>
        <w:numPr>
          <w:ilvl w:val="2"/>
          <w:numId w:val="13"/>
        </w:numPr>
        <w:spacing w:line="360" w:lineRule="auto"/>
        <w:rPr>
          <w:sz w:val="21"/>
          <w:szCs w:val="21"/>
        </w:rPr>
      </w:pPr>
      <w:r>
        <w:rPr>
          <w:rFonts w:hint="eastAsia"/>
          <w:sz w:val="21"/>
          <w:szCs w:val="21"/>
        </w:rPr>
        <w:t xml:space="preserve"> </w:t>
      </w:r>
      <w:r>
        <w:rPr>
          <w:rFonts w:eastAsia="Times New Roman"/>
          <w:sz w:val="21"/>
          <w:szCs w:val="21"/>
        </w:rPr>
        <w:t>The optical signal-to-noise ratio (</w:t>
      </w:r>
      <w:r>
        <w:rPr>
          <w:rFonts w:hint="eastAsia" w:eastAsia="Times New Roman"/>
          <w:bCs/>
          <w:sz w:val="21"/>
          <w:szCs w:val="21"/>
        </w:rPr>
        <w:t>OSNR</w:t>
      </w:r>
      <w:r>
        <w:rPr>
          <w:rFonts w:eastAsia="Times New Roman"/>
          <w:sz w:val="21"/>
          <w:szCs w:val="21"/>
        </w:rPr>
        <w:t xml:space="preserve">) indicator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national standard "</w:t>
      </w:r>
      <w:r>
        <w:rPr>
          <w:rFonts w:hint="eastAsia"/>
        </w:rPr>
        <w:t>Code for engineering design of wavelength division multiplexing (WDM) optical fiber transmission systems</w:t>
      </w:r>
      <w:r>
        <w:rPr>
          <w:rFonts w:eastAsia="Times New Roman"/>
          <w:sz w:val="21"/>
          <w:szCs w:val="21"/>
        </w:rPr>
        <w:t xml:space="preserve">" GB/T 51152, and the detailed optical interface parameters </w:t>
      </w:r>
      <w:r>
        <w:rPr>
          <w:rFonts w:hint="eastAsia"/>
          <w:sz w:val="21"/>
          <w:szCs w:val="21"/>
        </w:rPr>
        <w:t>shall</w:t>
      </w:r>
      <w:r>
        <w:rPr>
          <w:rFonts w:eastAsia="Times New Roman"/>
          <w:sz w:val="21"/>
          <w:szCs w:val="21"/>
        </w:rPr>
        <w:t xml:space="preserve"> </w:t>
      </w:r>
      <w:r>
        <w:rPr>
          <w:rFonts w:hint="eastAsia"/>
          <w:sz w:val="21"/>
          <w:szCs w:val="21"/>
        </w:rPr>
        <w:t xml:space="preserve">be in accordance with those specified in </w:t>
      </w:r>
      <w:r>
        <w:rPr>
          <w:rFonts w:eastAsia="Times New Roman"/>
          <w:sz w:val="21"/>
          <w:szCs w:val="21"/>
        </w:rPr>
        <w:t>Table B.0.1-1 to Table B.0.1-9 in Appendix B of this standard.</w:t>
      </w:r>
    </w:p>
    <w:p>
      <w:pPr>
        <w:numPr>
          <w:ilvl w:val="2"/>
          <w:numId w:val="13"/>
        </w:numPr>
        <w:spacing w:line="360" w:lineRule="auto"/>
        <w:rPr>
          <w:sz w:val="21"/>
          <w:szCs w:val="21"/>
        </w:rPr>
      </w:pPr>
      <w:r>
        <w:rPr>
          <w:rFonts w:hint="eastAsia"/>
          <w:sz w:val="21"/>
          <w:szCs w:val="21"/>
        </w:rPr>
        <w:t xml:space="preserve"> </w:t>
      </w:r>
      <w:r>
        <w:rPr>
          <w:rFonts w:eastAsia="Times New Roman"/>
          <w:sz w:val="21"/>
          <w:szCs w:val="21"/>
        </w:rPr>
        <w:t xml:space="preserve">The bit error indicator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national standard "</w:t>
      </w:r>
      <w:r>
        <w:rPr>
          <w:rFonts w:hint="eastAsia"/>
          <w:sz w:val="21"/>
          <w:szCs w:val="21"/>
        </w:rPr>
        <w:t>Code for engineering design of wavelength division multiplexing (WDM) optical fiber transmission systems</w:t>
      </w:r>
      <w:r>
        <w:rPr>
          <w:rFonts w:eastAsia="Times New Roman"/>
          <w:sz w:val="21"/>
          <w:szCs w:val="21"/>
        </w:rPr>
        <w:t xml:space="preserve">" GB/T 51152, and the detailed optical interface parameters </w:t>
      </w:r>
      <w:r>
        <w:rPr>
          <w:rFonts w:hint="eastAsia"/>
          <w:sz w:val="21"/>
          <w:szCs w:val="21"/>
        </w:rPr>
        <w:t>shall</w:t>
      </w:r>
      <w:r>
        <w:rPr>
          <w:rFonts w:eastAsia="Times New Roman"/>
          <w:sz w:val="21"/>
          <w:szCs w:val="21"/>
        </w:rPr>
        <w:t xml:space="preserve"> </w:t>
      </w:r>
      <w:r>
        <w:rPr>
          <w:rFonts w:hint="eastAsia"/>
          <w:sz w:val="21"/>
          <w:szCs w:val="21"/>
        </w:rPr>
        <w:t>be in accordance with those specified in</w:t>
      </w:r>
      <w:r>
        <w:rPr>
          <w:rFonts w:eastAsia="Times New Roman"/>
          <w:sz w:val="21"/>
          <w:szCs w:val="21"/>
        </w:rPr>
        <w:t xml:space="preserve"> Table B.0.2-1 to Table B.0.2-10 in Appendix B of this standard.</w:t>
      </w:r>
    </w:p>
    <w:p>
      <w:pPr>
        <w:numPr>
          <w:ilvl w:val="2"/>
          <w:numId w:val="13"/>
        </w:numPr>
        <w:spacing w:line="360" w:lineRule="auto"/>
        <w:rPr>
          <w:sz w:val="21"/>
          <w:szCs w:val="21"/>
        </w:rPr>
      </w:pPr>
      <w:r>
        <w:rPr>
          <w:rFonts w:hint="eastAsia"/>
          <w:sz w:val="21"/>
          <w:szCs w:val="21"/>
        </w:rPr>
        <w:t xml:space="preserve"> </w:t>
      </w:r>
      <w:r>
        <w:rPr>
          <w:rFonts w:eastAsia="Times New Roman"/>
          <w:sz w:val="21"/>
          <w:szCs w:val="21"/>
        </w:rPr>
        <w:t xml:space="preserve">The short-term bit error performance indicators of optical channels and optical multiplex sections in long-haul and local networks </w:t>
      </w:r>
      <w:r>
        <w:rPr>
          <w:rFonts w:hint="eastAsia"/>
          <w:sz w:val="21"/>
          <w:szCs w:val="21"/>
        </w:rPr>
        <w:t>shall</w:t>
      </w:r>
      <w:r>
        <w:rPr>
          <w:rFonts w:eastAsia="Times New Roman"/>
          <w:sz w:val="21"/>
          <w:szCs w:val="21"/>
        </w:rPr>
        <w:t xml:space="preserve"> be continuously tested for 24 hours without bit errors.</w:t>
      </w:r>
    </w:p>
    <w:p>
      <w:pPr>
        <w:numPr>
          <w:ilvl w:val="2"/>
          <w:numId w:val="13"/>
        </w:numPr>
        <w:spacing w:line="360" w:lineRule="auto"/>
        <w:rPr>
          <w:sz w:val="21"/>
          <w:szCs w:val="21"/>
        </w:rPr>
      </w:pPr>
      <w:r>
        <w:rPr>
          <w:rFonts w:hint="eastAsia"/>
          <w:sz w:val="21"/>
          <w:szCs w:val="21"/>
        </w:rPr>
        <w:t xml:space="preserve"> </w:t>
      </w:r>
      <w:r>
        <w:rPr>
          <w:rFonts w:eastAsia="Times New Roman"/>
          <w:sz w:val="21"/>
          <w:szCs w:val="21"/>
        </w:rPr>
        <w:t xml:space="preserve">For Ethernet transparent transmission services, there </w:t>
      </w:r>
      <w:r>
        <w:rPr>
          <w:rFonts w:hint="eastAsia"/>
          <w:sz w:val="21"/>
          <w:szCs w:val="21"/>
        </w:rPr>
        <w:t>shall</w:t>
      </w:r>
      <w:r>
        <w:rPr>
          <w:rFonts w:eastAsia="Times New Roman"/>
          <w:sz w:val="21"/>
          <w:szCs w:val="21"/>
        </w:rPr>
        <w:t xml:space="preserve"> be no packet loss for 24 hours when 90% of the line throughput is randomly generated with varying packet lengths.</w:t>
      </w:r>
    </w:p>
    <w:p>
      <w:pPr>
        <w:numPr>
          <w:ilvl w:val="2"/>
          <w:numId w:val="13"/>
        </w:numPr>
        <w:spacing w:line="360" w:lineRule="auto"/>
        <w:rPr>
          <w:sz w:val="21"/>
          <w:szCs w:val="21"/>
        </w:rPr>
      </w:pPr>
      <w:r>
        <w:rPr>
          <w:rFonts w:hint="eastAsia"/>
          <w:sz w:val="21"/>
          <w:szCs w:val="21"/>
        </w:rPr>
        <w:t xml:space="preserve"> </w:t>
      </w:r>
      <w:r>
        <w:rPr>
          <w:sz w:val="21"/>
          <w:szCs w:val="21"/>
        </w:rPr>
        <w:t xml:space="preserve">On an </w:t>
      </w:r>
      <w:r>
        <w:rPr>
          <w:rFonts w:eastAsia="Times New Roman"/>
          <w:sz w:val="21"/>
          <w:szCs w:val="21"/>
        </w:rPr>
        <w:t xml:space="preserve">OTN network, the maximum pre-FEC bit error rate (BOL) for 40G rate optical channels </w:t>
      </w:r>
      <w:r>
        <w:rPr>
          <w:rFonts w:hint="eastAsia"/>
          <w:sz w:val="21"/>
          <w:szCs w:val="21"/>
        </w:rPr>
        <w:t>shall</w:t>
      </w:r>
      <w:r>
        <w:rPr>
          <w:rFonts w:eastAsia="Times New Roman"/>
          <w:sz w:val="21"/>
          <w:szCs w:val="21"/>
        </w:rPr>
        <w:t xml:space="preserve"> not be greater than 1E-5, and the maximum pre-FEC bit error rate (BOL) for 100G rate optical channels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rFonts w:eastAsiaTheme="minorEastAsia"/>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The hard-decision FEC </w:t>
      </w:r>
      <w:r>
        <w:rPr>
          <w:rFonts w:hint="eastAsia"/>
          <w:sz w:val="21"/>
          <w:szCs w:val="21"/>
        </w:rPr>
        <w:t>shall</w:t>
      </w:r>
      <w:r>
        <w:rPr>
          <w:rFonts w:eastAsia="Times New Roman"/>
          <w:sz w:val="21"/>
          <w:szCs w:val="21"/>
        </w:rPr>
        <w:t xml:space="preserve"> not be greater than 7.0E-5 or 3.0E-4;</w:t>
      </w:r>
    </w:p>
    <w:p>
      <w:pPr>
        <w:spacing w:line="360" w:lineRule="auto"/>
        <w:ind w:firstLine="420" w:firstLineChars="200"/>
        <w:rPr>
          <w:rFonts w:eastAsiaTheme="minorEastAsia"/>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The soft-decision FEC </w:t>
      </w:r>
      <w:r>
        <w:rPr>
          <w:rFonts w:hint="eastAsia"/>
          <w:sz w:val="21"/>
          <w:szCs w:val="21"/>
        </w:rPr>
        <w:t>shall</w:t>
      </w:r>
      <w:r>
        <w:rPr>
          <w:rFonts w:eastAsia="Times New Roman"/>
          <w:sz w:val="21"/>
          <w:szCs w:val="21"/>
        </w:rPr>
        <w:t xml:space="preserve"> not be greater than 1.0E-3;</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hint="eastAsia"/>
          <w:b/>
          <w:bCs/>
          <w:sz w:val="21"/>
          <w:szCs w:val="21"/>
        </w:rPr>
        <w:t xml:space="preserve"> </w:t>
      </w:r>
      <w:r>
        <w:rPr>
          <w:rFonts w:eastAsia="Times New Roman"/>
          <w:sz w:val="21"/>
          <w:szCs w:val="21"/>
        </w:rPr>
        <w:t xml:space="preserve">The ultra-long-haul FEC </w:t>
      </w:r>
      <w:r>
        <w:rPr>
          <w:rFonts w:hint="eastAsia"/>
          <w:sz w:val="21"/>
          <w:szCs w:val="21"/>
        </w:rPr>
        <w:t>shall</w:t>
      </w:r>
      <w:r>
        <w:rPr>
          <w:rFonts w:eastAsia="Times New Roman"/>
          <w:sz w:val="21"/>
          <w:szCs w:val="21"/>
        </w:rPr>
        <w:t xml:space="preserve"> not be greater than 4.0E-3.</w:t>
      </w:r>
    </w:p>
    <w:p>
      <w:pPr>
        <w:numPr>
          <w:ilvl w:val="2"/>
          <w:numId w:val="13"/>
        </w:numPr>
        <w:spacing w:line="360" w:lineRule="auto"/>
        <w:rPr>
          <w:rFonts w:eastAsia="Times New Roman"/>
          <w:sz w:val="21"/>
          <w:szCs w:val="21"/>
        </w:rPr>
      </w:pPr>
      <w:r>
        <w:rPr>
          <w:rFonts w:hint="eastAsia"/>
          <w:sz w:val="21"/>
          <w:szCs w:val="21"/>
        </w:rPr>
        <w:t xml:space="preserve"> </w:t>
      </w:r>
      <w:r>
        <w:rPr>
          <w:rFonts w:eastAsia="Times New Roman"/>
          <w:sz w:val="21"/>
          <w:szCs w:val="21"/>
        </w:rPr>
        <w:t xml:space="preserve">The Ethernet performance indicators </w:t>
      </w:r>
      <w:r>
        <w:rPr>
          <w:rFonts w:hint="eastAsia"/>
          <w:sz w:val="21"/>
          <w:szCs w:val="21"/>
        </w:rPr>
        <w:t>shall</w:t>
      </w:r>
      <w:r>
        <w:rPr>
          <w:rFonts w:eastAsia="Times New Roman"/>
          <w:sz w:val="21"/>
          <w:szCs w:val="21"/>
        </w:rPr>
        <w:t xml:space="preserve"> </w:t>
      </w:r>
      <w:r>
        <w:rPr>
          <w:rFonts w:hint="eastAsia"/>
          <w:sz w:val="21"/>
          <w:szCs w:val="21"/>
        </w:rPr>
        <w:t>be in accordance with those specified in</w:t>
      </w:r>
      <w:r>
        <w:rPr>
          <w:rFonts w:eastAsia="Times New Roman"/>
          <w:sz w:val="21"/>
          <w:szCs w:val="21"/>
        </w:rPr>
        <w:t xml:space="preserve"> Table 5.1.6.</w:t>
      </w:r>
    </w:p>
    <w:p>
      <w:pPr>
        <w:spacing w:before="153" w:line="221" w:lineRule="auto"/>
        <w:jc w:val="center"/>
        <w:rPr>
          <w:rFonts w:hint="eastAsia" w:ascii="黑体" w:hAnsi="黑体" w:eastAsia="黑体" w:cs="黑体"/>
          <w:b/>
          <w:bCs/>
          <w:spacing w:val="15"/>
          <w:sz w:val="15"/>
          <w:szCs w:val="15"/>
        </w:rPr>
      </w:pPr>
      <w:r>
        <w:rPr>
          <w:rFonts w:eastAsia="Times New Roman"/>
          <w:b/>
          <w:bCs/>
          <w:sz w:val="15"/>
          <w:szCs w:val="15"/>
        </w:rPr>
        <w:t>Table 5.1.6 Ethernet performance indicators</w:t>
      </w:r>
    </w:p>
    <w:tbl>
      <w:tblPr>
        <w:tblStyle w:val="14"/>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2"/>
        <w:gridCol w:w="2955"/>
        <w:gridCol w:w="4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blHeader/>
          <w:jc w:val="center"/>
        </w:trPr>
        <w:tc>
          <w:tcPr>
            <w:tcW w:w="2332" w:type="dxa"/>
            <w:vAlign w:val="center"/>
          </w:tcPr>
          <w:p>
            <w:pPr>
              <w:spacing w:line="240" w:lineRule="auto"/>
              <w:jc w:val="center"/>
              <w:rPr>
                <w:sz w:val="15"/>
                <w:szCs w:val="15"/>
              </w:rPr>
            </w:pPr>
            <w:r>
              <w:rPr>
                <w:rFonts w:eastAsia="Times New Roman"/>
                <w:sz w:val="15"/>
                <w:szCs w:val="15"/>
              </w:rPr>
              <w:t>Performance parameters</w:t>
            </w:r>
          </w:p>
        </w:tc>
        <w:tc>
          <w:tcPr>
            <w:tcW w:w="2955" w:type="dxa"/>
            <w:vAlign w:val="center"/>
          </w:tcPr>
          <w:p>
            <w:pPr>
              <w:spacing w:line="240" w:lineRule="auto"/>
              <w:jc w:val="center"/>
              <w:rPr>
                <w:sz w:val="15"/>
                <w:szCs w:val="15"/>
              </w:rPr>
            </w:pPr>
            <w:r>
              <w:rPr>
                <w:rFonts w:eastAsia="Times New Roman"/>
                <w:sz w:val="15"/>
                <w:szCs w:val="15"/>
              </w:rPr>
              <w:t>Indicator requirements</w:t>
            </w:r>
          </w:p>
        </w:tc>
        <w:tc>
          <w:tcPr>
            <w:tcW w:w="4231" w:type="dxa"/>
            <w:vAlign w:val="center"/>
          </w:tcPr>
          <w:p>
            <w:pPr>
              <w:spacing w:line="240" w:lineRule="auto"/>
              <w:jc w:val="center"/>
              <w:rPr>
                <w:sz w:val="15"/>
                <w:szCs w:val="15"/>
              </w:rPr>
            </w:pPr>
            <w:r>
              <w:rPr>
                <w:rFonts w:eastAsia="Times New Roman"/>
                <w:sz w:val="15"/>
                <w:szCs w:val="15"/>
              </w:rPr>
              <w:t>Note</w:t>
            </w:r>
            <w:r>
              <w:rPr>
                <w:rFonts w:hint="eastAsia"/>
                <w:sz w:val="15"/>
                <w:szCs w:val="15"/>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32" w:type="dxa"/>
            <w:vAlign w:val="center"/>
          </w:tcPr>
          <w:p>
            <w:pPr>
              <w:spacing w:line="240" w:lineRule="auto"/>
              <w:jc w:val="center"/>
              <w:rPr>
                <w:sz w:val="15"/>
                <w:szCs w:val="15"/>
              </w:rPr>
            </w:pPr>
            <w:r>
              <w:rPr>
                <w:rFonts w:eastAsia="Times New Roman"/>
                <w:sz w:val="15"/>
                <w:szCs w:val="15"/>
              </w:rPr>
              <w:t>Overload packet loss rate</w:t>
            </w:r>
          </w:p>
        </w:tc>
        <w:tc>
          <w:tcPr>
            <w:tcW w:w="2955" w:type="dxa"/>
            <w:vAlign w:val="center"/>
          </w:tcPr>
          <w:p>
            <w:pPr>
              <w:spacing w:line="240" w:lineRule="auto"/>
              <w:jc w:val="center"/>
              <w:rPr>
                <w:sz w:val="15"/>
                <w:szCs w:val="15"/>
              </w:rPr>
            </w:pPr>
            <w:r>
              <w:rPr>
                <w:rFonts w:eastAsia="Times New Roman"/>
                <w:sz w:val="15"/>
                <w:szCs w:val="15"/>
              </w:rPr>
              <w:t>0.01%</w:t>
            </w:r>
          </w:p>
        </w:tc>
        <w:tc>
          <w:tcPr>
            <w:tcW w:w="4231" w:type="dxa"/>
            <w:vAlign w:val="center"/>
          </w:tcPr>
          <w:p>
            <w:pPr>
              <w:spacing w:line="240" w:lineRule="auto"/>
              <w:jc w:val="center"/>
              <w:rPr>
                <w:sz w:val="15"/>
                <w:szCs w:val="15"/>
              </w:rPr>
            </w:pPr>
            <w:r>
              <w:rPr>
                <w:rFonts w:eastAsia="Times New Roman"/>
                <w:sz w:val="15"/>
                <w:szCs w:val="15"/>
              </w:rPr>
              <w:t>Provisional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2332" w:type="dxa"/>
            <w:vAlign w:val="center"/>
          </w:tcPr>
          <w:p>
            <w:pPr>
              <w:spacing w:line="240" w:lineRule="auto"/>
              <w:jc w:val="center"/>
              <w:rPr>
                <w:sz w:val="15"/>
                <w:szCs w:val="15"/>
              </w:rPr>
            </w:pPr>
            <w:r>
              <w:rPr>
                <w:rFonts w:eastAsia="Times New Roman"/>
                <w:sz w:val="15"/>
                <w:szCs w:val="15"/>
              </w:rPr>
              <w:t>Long-term packet loss rate</w:t>
            </w:r>
          </w:p>
        </w:tc>
        <w:tc>
          <w:tcPr>
            <w:tcW w:w="2955" w:type="dxa"/>
            <w:vAlign w:val="center"/>
          </w:tcPr>
          <w:p>
            <w:pPr>
              <w:spacing w:before="153" w:line="240" w:lineRule="auto"/>
              <w:jc w:val="center"/>
              <w:rPr>
                <w:rFonts w:hint="eastAsia" w:ascii="宋体" w:hAnsi="宋体" w:cs="宋体"/>
                <w:spacing w:val="15"/>
                <w:sz w:val="15"/>
                <w:szCs w:val="15"/>
              </w:rPr>
            </w:pPr>
            <w:r>
              <w:rPr>
                <w:rFonts w:hint="eastAsia" w:ascii="宋体" w:hAnsi="宋体" w:cs="宋体"/>
                <w:spacing w:val="15"/>
                <w:sz w:val="15"/>
                <w:szCs w:val="15"/>
              </w:rPr>
              <w:t>0</w:t>
            </w:r>
          </w:p>
        </w:tc>
        <w:tc>
          <w:tcPr>
            <w:tcW w:w="4231" w:type="dxa"/>
            <w:vAlign w:val="center"/>
          </w:tcPr>
          <w:p>
            <w:pPr>
              <w:spacing w:line="240" w:lineRule="auto"/>
              <w:jc w:val="center"/>
              <w:rPr>
                <w:sz w:val="15"/>
                <w:szCs w:val="15"/>
              </w:rPr>
            </w:pPr>
            <w:r>
              <w:rPr>
                <w:rFonts w:eastAsia="Times New Roman"/>
                <w:sz w:val="15"/>
                <w:szCs w:val="15"/>
              </w:rPr>
              <w:t>Tested for 24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32" w:type="dxa"/>
            <w:vAlign w:val="center"/>
          </w:tcPr>
          <w:p>
            <w:pPr>
              <w:spacing w:line="240" w:lineRule="auto"/>
              <w:jc w:val="center"/>
              <w:rPr>
                <w:sz w:val="15"/>
                <w:szCs w:val="15"/>
              </w:rPr>
            </w:pPr>
            <w:r>
              <w:rPr>
                <w:rFonts w:eastAsia="Times New Roman"/>
                <w:sz w:val="15"/>
                <w:szCs w:val="15"/>
              </w:rPr>
              <w:t>Burst interval</w:t>
            </w:r>
          </w:p>
        </w:tc>
        <w:tc>
          <w:tcPr>
            <w:tcW w:w="2955" w:type="dxa"/>
            <w:vAlign w:val="center"/>
          </w:tcPr>
          <w:p>
            <w:pPr>
              <w:spacing w:line="240" w:lineRule="auto"/>
              <w:jc w:val="center"/>
              <w:rPr>
                <w:sz w:val="15"/>
                <w:szCs w:val="15"/>
              </w:rPr>
            </w:pPr>
            <w:r>
              <w:rPr>
                <w:rFonts w:eastAsia="Times New Roman"/>
                <w:sz w:val="15"/>
                <w:szCs w:val="15"/>
              </w:rPr>
              <w:t>Minimum frame interval</w:t>
            </w:r>
          </w:p>
        </w:tc>
        <w:tc>
          <w:tcPr>
            <w:tcW w:w="4231" w:type="dxa"/>
            <w:vAlign w:val="center"/>
          </w:tcPr>
          <w:p>
            <w:pPr>
              <w:spacing w:line="240" w:lineRule="auto"/>
              <w:jc w:val="center"/>
              <w:rPr>
                <w:sz w:val="15"/>
                <w:szCs w:val="15"/>
              </w:rPr>
            </w:pPr>
            <w:r>
              <w:rPr>
                <w:rFonts w:eastAsia="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332" w:type="dxa"/>
            <w:vAlign w:val="center"/>
          </w:tcPr>
          <w:p>
            <w:pPr>
              <w:spacing w:line="240" w:lineRule="auto"/>
              <w:jc w:val="center"/>
              <w:rPr>
                <w:sz w:val="15"/>
                <w:szCs w:val="15"/>
              </w:rPr>
            </w:pPr>
            <w:r>
              <w:rPr>
                <w:rFonts w:eastAsia="Times New Roman"/>
                <w:sz w:val="15"/>
                <w:szCs w:val="15"/>
              </w:rPr>
              <w:t>Forwarding rate</w:t>
            </w:r>
          </w:p>
        </w:tc>
        <w:tc>
          <w:tcPr>
            <w:tcW w:w="2955" w:type="dxa"/>
            <w:vAlign w:val="center"/>
          </w:tcPr>
          <w:p>
            <w:pPr>
              <w:spacing w:line="240" w:lineRule="auto"/>
              <w:jc w:val="center"/>
              <w:rPr>
                <w:sz w:val="15"/>
                <w:szCs w:val="15"/>
              </w:rPr>
            </w:pPr>
            <w:r>
              <w:rPr>
                <w:rFonts w:eastAsia="Times New Roman"/>
                <w:sz w:val="15"/>
                <w:szCs w:val="15"/>
              </w:rPr>
              <w:t>The smaller of the user port rate and the SDH link rate</w:t>
            </w:r>
          </w:p>
        </w:tc>
        <w:tc>
          <w:tcPr>
            <w:tcW w:w="4231" w:type="dxa"/>
            <w:vAlign w:val="center"/>
          </w:tcPr>
          <w:p>
            <w:pPr>
              <w:spacing w:line="240" w:lineRule="auto"/>
              <w:jc w:val="center"/>
              <w:rPr>
                <w:sz w:val="15"/>
                <w:szCs w:val="15"/>
              </w:rPr>
            </w:pPr>
            <w:r>
              <w:rPr>
                <w:rFonts w:eastAsia="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32" w:type="dxa"/>
            <w:vAlign w:val="center"/>
          </w:tcPr>
          <w:p>
            <w:pPr>
              <w:spacing w:line="240" w:lineRule="auto"/>
              <w:jc w:val="center"/>
              <w:rPr>
                <w:sz w:val="15"/>
                <w:szCs w:val="15"/>
              </w:rPr>
            </w:pPr>
            <w:r>
              <w:rPr>
                <w:rFonts w:eastAsia="Times New Roman"/>
                <w:sz w:val="15"/>
                <w:szCs w:val="15"/>
              </w:rPr>
              <w:t>Delay</w:t>
            </w:r>
          </w:p>
        </w:tc>
        <w:tc>
          <w:tcPr>
            <w:tcW w:w="2955" w:type="dxa"/>
            <w:vAlign w:val="center"/>
          </w:tcPr>
          <w:p>
            <w:pPr>
              <w:spacing w:line="240" w:lineRule="auto"/>
              <w:jc w:val="center"/>
              <w:rPr>
                <w:sz w:val="15"/>
                <w:szCs w:val="15"/>
              </w:rPr>
            </w:pPr>
            <w:r>
              <w:rPr>
                <w:rFonts w:eastAsia="Times New Roman"/>
                <w:sz w:val="15"/>
                <w:szCs w:val="15"/>
              </w:rPr>
              <w:t>≤ 100 μs</w:t>
            </w:r>
          </w:p>
        </w:tc>
        <w:tc>
          <w:tcPr>
            <w:tcW w:w="4231" w:type="dxa"/>
            <w:vAlign w:val="center"/>
          </w:tcPr>
          <w:p>
            <w:pPr>
              <w:spacing w:line="240" w:lineRule="auto"/>
              <w:jc w:val="center"/>
              <w:rPr>
                <w:sz w:val="15"/>
                <w:szCs w:val="15"/>
              </w:rPr>
            </w:pPr>
            <w:r>
              <w:rPr>
                <w:rFonts w:eastAsia="Times New Roman"/>
                <w:sz w:val="15"/>
                <w:szCs w:val="15"/>
              </w:rPr>
              <w:t>64-byte long data 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jc w:val="center"/>
        </w:trPr>
        <w:tc>
          <w:tcPr>
            <w:tcW w:w="2332" w:type="dxa"/>
            <w:vAlign w:val="center"/>
          </w:tcPr>
          <w:p>
            <w:pPr>
              <w:spacing w:line="240" w:lineRule="auto"/>
              <w:jc w:val="center"/>
              <w:rPr>
                <w:sz w:val="15"/>
                <w:szCs w:val="15"/>
              </w:rPr>
            </w:pPr>
            <w:r>
              <w:rPr>
                <w:rFonts w:eastAsia="Times New Roman"/>
                <w:sz w:val="15"/>
                <w:szCs w:val="15"/>
              </w:rPr>
              <w:t>LCAS</w:t>
            </w:r>
          </w:p>
        </w:tc>
        <w:tc>
          <w:tcPr>
            <w:tcW w:w="2955" w:type="dxa"/>
            <w:vAlign w:val="center"/>
          </w:tcPr>
          <w:p>
            <w:pPr>
              <w:spacing w:line="240" w:lineRule="auto"/>
              <w:jc w:val="center"/>
              <w:rPr>
                <w:sz w:val="15"/>
                <w:szCs w:val="15"/>
              </w:rPr>
            </w:pPr>
            <w:r>
              <w:rPr>
                <w:rFonts w:eastAsia="Times New Roman"/>
                <w:sz w:val="15"/>
                <w:szCs w:val="15"/>
              </w:rPr>
              <w:t>Recovery time to be determined</w:t>
            </w:r>
          </w:p>
        </w:tc>
        <w:tc>
          <w:tcPr>
            <w:tcW w:w="4231" w:type="dxa"/>
            <w:vAlign w:val="center"/>
          </w:tcPr>
          <w:p>
            <w:pPr>
              <w:spacing w:line="240" w:lineRule="auto"/>
              <w:jc w:val="center"/>
              <w:rPr>
                <w:sz w:val="15"/>
                <w:szCs w:val="15"/>
              </w:rPr>
            </w:pPr>
            <w:r>
              <w:rPr>
                <w:rFonts w:eastAsia="Times New Roman"/>
                <w:sz w:val="15"/>
                <w:szCs w:val="15"/>
              </w:rPr>
              <w:t>LCAS dynamically adjusts the link bandwidth (virtual concatenation capacity) without loss of service, i.e. no packet loss. Passive LCAS virtual concatenation protection and recovery may result in a small amount of packet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332" w:type="dxa"/>
            <w:vAlign w:val="center"/>
          </w:tcPr>
          <w:p>
            <w:pPr>
              <w:spacing w:line="240" w:lineRule="auto"/>
              <w:jc w:val="center"/>
              <w:rPr>
                <w:sz w:val="15"/>
                <w:szCs w:val="15"/>
              </w:rPr>
            </w:pPr>
            <w:r>
              <w:rPr>
                <w:rFonts w:eastAsia="Times New Roman"/>
                <w:sz w:val="15"/>
                <w:szCs w:val="15"/>
              </w:rPr>
              <w:t>VLAN</w:t>
            </w:r>
          </w:p>
        </w:tc>
        <w:tc>
          <w:tcPr>
            <w:tcW w:w="2955" w:type="dxa"/>
            <w:vAlign w:val="center"/>
          </w:tcPr>
          <w:p>
            <w:pPr>
              <w:spacing w:line="240" w:lineRule="auto"/>
              <w:jc w:val="center"/>
              <w:rPr>
                <w:sz w:val="15"/>
                <w:szCs w:val="15"/>
              </w:rPr>
            </w:pPr>
            <w:r>
              <w:rPr>
                <w:rFonts w:eastAsia="Times New Roman"/>
                <w:sz w:val="15"/>
                <w:szCs w:val="15"/>
              </w:rPr>
              <w:t>No less than 256 VLANs per node</w:t>
            </w:r>
          </w:p>
        </w:tc>
        <w:tc>
          <w:tcPr>
            <w:tcW w:w="4231" w:type="dxa"/>
            <w:vAlign w:val="center"/>
          </w:tcPr>
          <w:p>
            <w:pPr>
              <w:spacing w:line="240" w:lineRule="auto"/>
              <w:jc w:val="center"/>
              <w:rPr>
                <w:sz w:val="15"/>
                <w:szCs w:val="15"/>
              </w:rPr>
            </w:pPr>
            <w:r>
              <w:rPr>
                <w:rFonts w:eastAsia="Times New Roman"/>
                <w:sz w:val="15"/>
                <w:szCs w:val="15"/>
              </w:rPr>
              <w:t>Supports 802.1Q VLAN tags and requires support for double-layer VLAN tags.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32" w:type="dxa"/>
            <w:vAlign w:val="center"/>
          </w:tcPr>
          <w:p>
            <w:pPr>
              <w:spacing w:line="240" w:lineRule="auto"/>
              <w:jc w:val="center"/>
              <w:rPr>
                <w:sz w:val="15"/>
                <w:szCs w:val="15"/>
              </w:rPr>
            </w:pPr>
            <w:r>
              <w:rPr>
                <w:rFonts w:eastAsia="Times New Roman"/>
                <w:sz w:val="15"/>
                <w:szCs w:val="15"/>
              </w:rPr>
              <w:t>Differential delay</w:t>
            </w:r>
          </w:p>
        </w:tc>
        <w:tc>
          <w:tcPr>
            <w:tcW w:w="2955" w:type="dxa"/>
            <w:vAlign w:val="center"/>
          </w:tcPr>
          <w:p>
            <w:pPr>
              <w:spacing w:line="240" w:lineRule="auto"/>
              <w:jc w:val="center"/>
              <w:rPr>
                <w:sz w:val="15"/>
                <w:szCs w:val="15"/>
              </w:rPr>
            </w:pPr>
            <w:r>
              <w:rPr>
                <w:rFonts w:eastAsia="Times New Roman"/>
                <w:sz w:val="15"/>
                <w:szCs w:val="15"/>
              </w:rPr>
              <w:t>Indicator to be determined</w:t>
            </w:r>
          </w:p>
        </w:tc>
        <w:tc>
          <w:tcPr>
            <w:tcW w:w="4231" w:type="dxa"/>
            <w:vAlign w:val="center"/>
          </w:tcPr>
          <w:p>
            <w:pPr>
              <w:spacing w:line="240" w:lineRule="auto"/>
              <w:jc w:val="center"/>
              <w:rPr>
                <w:sz w:val="15"/>
                <w:szCs w:val="15"/>
              </w:rPr>
            </w:pPr>
            <w:r>
              <w:rPr>
                <w:rFonts w:eastAsia="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332" w:type="dxa"/>
            <w:vAlign w:val="center"/>
          </w:tcPr>
          <w:p>
            <w:pPr>
              <w:spacing w:line="240" w:lineRule="auto"/>
              <w:jc w:val="center"/>
              <w:rPr>
                <w:sz w:val="15"/>
                <w:szCs w:val="15"/>
              </w:rPr>
            </w:pPr>
            <w:r>
              <w:rPr>
                <w:rFonts w:eastAsia="Times New Roman"/>
                <w:sz w:val="15"/>
                <w:szCs w:val="15"/>
              </w:rPr>
              <w:t>Address cache capacity</w:t>
            </w:r>
          </w:p>
        </w:tc>
        <w:tc>
          <w:tcPr>
            <w:tcW w:w="2955" w:type="dxa"/>
            <w:vAlign w:val="center"/>
          </w:tcPr>
          <w:p>
            <w:pPr>
              <w:spacing w:line="240" w:lineRule="auto"/>
              <w:jc w:val="center"/>
              <w:rPr>
                <w:sz w:val="15"/>
                <w:szCs w:val="15"/>
              </w:rPr>
            </w:pPr>
            <w:r>
              <w:rPr>
                <w:rFonts w:eastAsia="Times New Roman"/>
                <w:sz w:val="15"/>
                <w:szCs w:val="15"/>
              </w:rPr>
              <w:t>≥ 4096</w:t>
            </w:r>
          </w:p>
        </w:tc>
        <w:tc>
          <w:tcPr>
            <w:tcW w:w="4231" w:type="dxa"/>
            <w:vAlign w:val="center"/>
          </w:tcPr>
          <w:p>
            <w:pPr>
              <w:spacing w:line="240" w:lineRule="auto"/>
              <w:jc w:val="center"/>
              <w:rPr>
                <w:sz w:val="15"/>
                <w:szCs w:val="15"/>
              </w:rPr>
            </w:pPr>
            <w:r>
              <w:rPr>
                <w:rFonts w:eastAsia="Times New Roman"/>
                <w:sz w:val="15"/>
                <w:szCs w:val="15"/>
              </w:rPr>
              <w:t>Single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332" w:type="dxa"/>
            <w:vAlign w:val="center"/>
          </w:tcPr>
          <w:p>
            <w:pPr>
              <w:spacing w:line="240" w:lineRule="auto"/>
              <w:jc w:val="center"/>
              <w:rPr>
                <w:sz w:val="15"/>
                <w:szCs w:val="15"/>
              </w:rPr>
            </w:pPr>
            <w:r>
              <w:rPr>
                <w:rFonts w:eastAsia="Times New Roman"/>
                <w:sz w:val="15"/>
                <w:szCs w:val="15"/>
              </w:rPr>
              <w:t>MAC address learning speed</w:t>
            </w:r>
          </w:p>
        </w:tc>
        <w:tc>
          <w:tcPr>
            <w:tcW w:w="2955" w:type="dxa"/>
            <w:vAlign w:val="center"/>
          </w:tcPr>
          <w:p>
            <w:pPr>
              <w:spacing w:line="240" w:lineRule="auto"/>
              <w:jc w:val="center"/>
              <w:rPr>
                <w:sz w:val="15"/>
                <w:szCs w:val="15"/>
              </w:rPr>
            </w:pPr>
            <w:r>
              <w:rPr>
                <w:rFonts w:eastAsia="Times New Roman"/>
                <w:sz w:val="15"/>
                <w:szCs w:val="15"/>
              </w:rPr>
              <w:t>≥ 1000/second</w:t>
            </w:r>
          </w:p>
        </w:tc>
        <w:tc>
          <w:tcPr>
            <w:tcW w:w="4231" w:type="dxa"/>
            <w:vAlign w:val="center"/>
          </w:tcPr>
          <w:p>
            <w:pPr>
              <w:spacing w:line="240" w:lineRule="auto"/>
              <w:jc w:val="center"/>
              <w:rPr>
                <w:sz w:val="15"/>
                <w:szCs w:val="15"/>
              </w:rPr>
            </w:pPr>
            <w:r>
              <w:rPr>
                <w:rFonts w:eastAsia="Times New Roman"/>
                <w:sz w:val="15"/>
                <w:szCs w:val="15"/>
              </w:rPr>
              <w:t>-</w:t>
            </w:r>
          </w:p>
        </w:tc>
      </w:tr>
    </w:tbl>
    <w:p>
      <w:pPr>
        <w:spacing w:line="360" w:lineRule="auto"/>
      </w:pPr>
    </w:p>
    <w:p>
      <w:pPr>
        <w:pStyle w:val="3"/>
        <w:numPr>
          <w:ilvl w:val="1"/>
          <w:numId w:val="2"/>
        </w:numPr>
        <w:jc w:val="center"/>
        <w:rPr>
          <w:bCs/>
          <w:sz w:val="21"/>
          <w:szCs w:val="21"/>
        </w:rPr>
      </w:pPr>
      <w:bookmarkStart w:id="102" w:name="_Toc28906"/>
      <w:bookmarkStart w:id="103" w:name="_Toc1997"/>
      <w:bookmarkStart w:id="104" w:name="_Toc198301239"/>
      <w:bookmarkStart w:id="105" w:name="_Toc1078"/>
      <w:bookmarkStart w:id="106" w:name="_Toc20718"/>
      <w:bookmarkStart w:id="107" w:name="_Toc26041"/>
      <w:r>
        <w:rPr>
          <w:rFonts w:eastAsia="Times New Roman"/>
          <w:bCs/>
          <w:sz w:val="21"/>
          <w:szCs w:val="21"/>
        </w:rPr>
        <w:t>Jitter</w:t>
      </w:r>
      <w:bookmarkEnd w:id="102"/>
      <w:bookmarkEnd w:id="103"/>
      <w:bookmarkEnd w:id="104"/>
      <w:bookmarkEnd w:id="105"/>
      <w:bookmarkEnd w:id="106"/>
      <w:bookmarkEnd w:id="107"/>
    </w:p>
    <w:p>
      <w:pPr>
        <w:spacing w:line="360" w:lineRule="auto"/>
      </w:pPr>
    </w:p>
    <w:p>
      <w:pPr>
        <w:numPr>
          <w:ilvl w:val="2"/>
          <w:numId w:val="14"/>
        </w:numPr>
        <w:spacing w:line="360" w:lineRule="auto"/>
        <w:rPr>
          <w:sz w:val="21"/>
          <w:szCs w:val="21"/>
        </w:rPr>
      </w:pPr>
      <w:r>
        <w:rPr>
          <w:rFonts w:hint="eastAsia"/>
          <w:sz w:val="21"/>
          <w:szCs w:val="21"/>
        </w:rPr>
        <w:t xml:space="preserve"> </w:t>
      </w:r>
      <w:r>
        <w:rPr>
          <w:rFonts w:eastAsia="Times New Roman"/>
          <w:sz w:val="21"/>
          <w:szCs w:val="21"/>
        </w:rPr>
        <w:t xml:space="preserve">The jitter generation of OTU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The jitter generation index of 3R OTU for SDH signals on the client side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industry standards "</w:t>
      </w:r>
      <w:r>
        <w:rPr>
          <w:rFonts w:hint="eastAsia"/>
          <w:sz w:val="21"/>
          <w:szCs w:val="21"/>
        </w:rPr>
        <w:t>Technical specification for optical Wavelength Divison Multiplexing (WDM) system 160</w:t>
      </w:r>
      <w:r>
        <w:rPr>
          <w:sz w:val="21"/>
          <w:szCs w:val="21"/>
        </w:rPr>
        <w:t>×</w:t>
      </w:r>
      <w:r>
        <w:rPr>
          <w:rFonts w:hint="eastAsia"/>
          <w:sz w:val="21"/>
          <w:szCs w:val="21"/>
        </w:rPr>
        <w:t>10</w:t>
      </w:r>
      <w:r>
        <w:rPr>
          <w:sz w:val="21"/>
          <w:szCs w:val="21"/>
        </w:rPr>
        <w:t xml:space="preserve"> </w:t>
      </w:r>
      <w:r>
        <w:rPr>
          <w:rFonts w:hint="eastAsia"/>
          <w:sz w:val="21"/>
          <w:szCs w:val="21"/>
        </w:rPr>
        <w:t>Gb</w:t>
      </w:r>
      <w:r>
        <w:rPr>
          <w:sz w:val="21"/>
          <w:szCs w:val="21"/>
        </w:rPr>
        <w:t>it</w:t>
      </w:r>
      <w:r>
        <w:rPr>
          <w:rFonts w:hint="eastAsia"/>
          <w:sz w:val="21"/>
          <w:szCs w:val="21"/>
        </w:rPr>
        <w:t>/s and 80</w:t>
      </w:r>
      <w:r>
        <w:rPr>
          <w:sz w:val="21"/>
          <w:szCs w:val="21"/>
        </w:rPr>
        <w:t>×</w:t>
      </w:r>
      <w:r>
        <w:rPr>
          <w:rFonts w:hint="eastAsia"/>
          <w:sz w:val="21"/>
          <w:szCs w:val="21"/>
        </w:rPr>
        <w:t>10</w:t>
      </w:r>
      <w:r>
        <w:rPr>
          <w:sz w:val="21"/>
          <w:szCs w:val="21"/>
        </w:rPr>
        <w:t xml:space="preserve"> </w:t>
      </w:r>
      <w:r>
        <w:rPr>
          <w:rFonts w:hint="eastAsia"/>
          <w:sz w:val="21"/>
          <w:szCs w:val="21"/>
        </w:rPr>
        <w:t>Gb</w:t>
      </w:r>
      <w:r>
        <w:rPr>
          <w:sz w:val="21"/>
          <w:szCs w:val="21"/>
        </w:rPr>
        <w:t>it</w:t>
      </w:r>
      <w:r>
        <w:rPr>
          <w:rFonts w:hint="eastAsia"/>
          <w:sz w:val="21"/>
          <w:szCs w:val="21"/>
        </w:rPr>
        <w:t>/s part</w:t>
      </w:r>
      <w:r>
        <w:rPr>
          <w:rFonts w:eastAsia="Times New Roman"/>
          <w:sz w:val="21"/>
          <w:szCs w:val="21"/>
        </w:rPr>
        <w:t>" YD/T 1274 and "</w:t>
      </w:r>
      <w:r>
        <w:rPr>
          <w:rFonts w:hint="eastAsia"/>
          <w:sz w:val="21"/>
          <w:szCs w:val="21"/>
        </w:rPr>
        <w:t>Technical requirements for N×40</w:t>
      </w:r>
      <w:r>
        <w:rPr>
          <w:sz w:val="21"/>
          <w:szCs w:val="21"/>
        </w:rPr>
        <w:t xml:space="preserve"> </w:t>
      </w:r>
      <w:r>
        <w:rPr>
          <w:rFonts w:hint="eastAsia"/>
          <w:sz w:val="21"/>
          <w:szCs w:val="21"/>
        </w:rPr>
        <w:t>Gbit/s optical wavelength division multiplexing (WDM)</w:t>
      </w:r>
      <w:r>
        <w:rPr>
          <w:sz w:val="21"/>
          <w:szCs w:val="21"/>
        </w:rPr>
        <w:t xml:space="preserve"> </w:t>
      </w:r>
      <w:r>
        <w:rPr>
          <w:rFonts w:hint="eastAsia"/>
          <w:sz w:val="21"/>
          <w:szCs w:val="21"/>
        </w:rPr>
        <w:t>systems</w:t>
      </w:r>
      <w:r>
        <w:rPr>
          <w:rFonts w:eastAsia="Times New Roman"/>
          <w:sz w:val="21"/>
          <w:szCs w:val="21"/>
        </w:rPr>
        <w:t>" YD/T 1991</w:t>
      </w:r>
      <w:r>
        <w:rPr>
          <w:sz w:val="21"/>
          <w:szCs w:val="21"/>
        </w:rPr>
        <w:t>.</w:t>
      </w:r>
    </w:p>
    <w:p>
      <w:pPr>
        <w:spacing w:line="360" w:lineRule="auto"/>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The jitter generation index of 3R OTU for OTN signals on the client side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industry standard "</w:t>
      </w:r>
      <w:r>
        <w:rPr>
          <w:rFonts w:hint="eastAsia"/>
          <w:sz w:val="21"/>
          <w:szCs w:val="21"/>
        </w:rPr>
        <w:t>General technical requirements for Optical Transport Network (OTN)</w:t>
      </w:r>
      <w:r>
        <w:rPr>
          <w:rFonts w:eastAsia="Times New Roman"/>
          <w:sz w:val="21"/>
          <w:szCs w:val="21"/>
        </w:rPr>
        <w:t>" YD/T 1990.</w:t>
      </w:r>
    </w:p>
    <w:p>
      <w:pPr>
        <w:numPr>
          <w:ilvl w:val="2"/>
          <w:numId w:val="14"/>
        </w:numPr>
        <w:spacing w:line="360" w:lineRule="auto"/>
        <w:rPr>
          <w:sz w:val="21"/>
          <w:szCs w:val="21"/>
        </w:rPr>
      </w:pPr>
      <w:r>
        <w:rPr>
          <w:rFonts w:hint="eastAsia"/>
          <w:sz w:val="21"/>
          <w:szCs w:val="21"/>
        </w:rPr>
        <w:t xml:space="preserve"> </w:t>
      </w:r>
      <w:r>
        <w:rPr>
          <w:rFonts w:eastAsia="Times New Roman"/>
          <w:sz w:val="21"/>
          <w:szCs w:val="21"/>
        </w:rPr>
        <w:t xml:space="preserve">OTN Network Interface Jitter and Drift Tolerance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The input jitter tolerance of OTU </w:t>
      </w:r>
      <w:r>
        <w:rPr>
          <w:rFonts w:hint="eastAsia"/>
          <w:sz w:val="21"/>
          <w:szCs w:val="21"/>
        </w:rPr>
        <w:t>shall</w:t>
      </w:r>
      <w:r>
        <w:rPr>
          <w:rFonts w:eastAsia="Times New Roman"/>
          <w:sz w:val="21"/>
          <w:szCs w:val="21"/>
        </w:rPr>
        <w:t xml:space="preserve"> comply with the relevant regulations in the current industry standards "</w:t>
      </w:r>
      <w:r>
        <w:rPr>
          <w:sz w:val="21"/>
          <w:szCs w:val="21"/>
        </w:rPr>
        <w:t>Technical requriements of optical wavelength divison multiplexing (WDM) system_32×2.5 Gbit/s part</w:t>
      </w:r>
      <w:r>
        <w:rPr>
          <w:rFonts w:eastAsia="Times New Roman"/>
          <w:sz w:val="21"/>
          <w:szCs w:val="21"/>
        </w:rPr>
        <w:t>" YD/T 1060, "</w:t>
      </w:r>
      <w:r>
        <w:rPr>
          <w:rFonts w:hint="eastAsia"/>
          <w:sz w:val="21"/>
          <w:szCs w:val="21"/>
        </w:rPr>
        <w:t>Technical specification for optical Wavelength Divison Multiplexing (WDM) system 160</w:t>
      </w:r>
      <w:r>
        <w:rPr>
          <w:sz w:val="21"/>
          <w:szCs w:val="21"/>
        </w:rPr>
        <w:t>×</w:t>
      </w:r>
      <w:r>
        <w:rPr>
          <w:rFonts w:hint="eastAsia"/>
          <w:sz w:val="21"/>
          <w:szCs w:val="21"/>
        </w:rPr>
        <w:t>10</w:t>
      </w:r>
      <w:r>
        <w:rPr>
          <w:sz w:val="21"/>
          <w:szCs w:val="21"/>
        </w:rPr>
        <w:t xml:space="preserve"> </w:t>
      </w:r>
      <w:r>
        <w:rPr>
          <w:rFonts w:hint="eastAsia"/>
          <w:sz w:val="21"/>
          <w:szCs w:val="21"/>
        </w:rPr>
        <w:t>Gb</w:t>
      </w:r>
      <w:r>
        <w:rPr>
          <w:sz w:val="21"/>
          <w:szCs w:val="21"/>
        </w:rPr>
        <w:t>it</w:t>
      </w:r>
      <w:r>
        <w:rPr>
          <w:rFonts w:hint="eastAsia"/>
          <w:sz w:val="21"/>
          <w:szCs w:val="21"/>
        </w:rPr>
        <w:t>/s and 80</w:t>
      </w:r>
      <w:r>
        <w:rPr>
          <w:sz w:val="21"/>
          <w:szCs w:val="21"/>
        </w:rPr>
        <w:t>×</w:t>
      </w:r>
      <w:r>
        <w:rPr>
          <w:rFonts w:hint="eastAsia"/>
          <w:sz w:val="21"/>
          <w:szCs w:val="21"/>
        </w:rPr>
        <w:t>10</w:t>
      </w:r>
      <w:r>
        <w:rPr>
          <w:sz w:val="21"/>
          <w:szCs w:val="21"/>
        </w:rPr>
        <w:t xml:space="preserve"> </w:t>
      </w:r>
      <w:r>
        <w:rPr>
          <w:rFonts w:hint="eastAsia"/>
          <w:sz w:val="21"/>
          <w:szCs w:val="21"/>
        </w:rPr>
        <w:t>Gb</w:t>
      </w:r>
      <w:r>
        <w:rPr>
          <w:sz w:val="21"/>
          <w:szCs w:val="21"/>
        </w:rPr>
        <w:t>it</w:t>
      </w:r>
      <w:r>
        <w:rPr>
          <w:rFonts w:hint="eastAsia"/>
          <w:sz w:val="21"/>
          <w:szCs w:val="21"/>
        </w:rPr>
        <w:t>/s part</w:t>
      </w:r>
      <w:r>
        <w:rPr>
          <w:rFonts w:eastAsia="Times New Roman"/>
          <w:sz w:val="21"/>
          <w:szCs w:val="21"/>
        </w:rPr>
        <w:t>" YD/T 1274, and "</w:t>
      </w:r>
      <w:r>
        <w:rPr>
          <w:rFonts w:hint="eastAsia"/>
          <w:sz w:val="21"/>
          <w:szCs w:val="21"/>
        </w:rPr>
        <w:t>Technical requirements for N</w:t>
      </w:r>
      <w:r>
        <w:rPr>
          <w:sz w:val="21"/>
          <w:szCs w:val="21"/>
        </w:rPr>
        <w:t>×</w:t>
      </w:r>
      <w:r>
        <w:rPr>
          <w:rFonts w:hint="eastAsia"/>
          <w:sz w:val="21"/>
          <w:szCs w:val="21"/>
        </w:rPr>
        <w:t>40Gbit/s optical wavelength division multiplexing (WDM)systems</w:t>
      </w:r>
      <w:r>
        <w:rPr>
          <w:rFonts w:eastAsia="Times New Roman"/>
          <w:sz w:val="21"/>
          <w:szCs w:val="21"/>
        </w:rPr>
        <w:t>" YD/T 1991</w:t>
      </w:r>
      <w:r>
        <w:rPr>
          <w:rFonts w:hint="eastAsia"/>
          <w:sz w:val="21"/>
          <w:szCs w:val="21"/>
        </w:rPr>
        <w:t>;</w:t>
      </w:r>
    </w:p>
    <w:p>
      <w:pPr>
        <w:spacing w:line="360" w:lineRule="auto"/>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The input sinusoidal jitter tolerance of OTU1 (Figure 5.2.2-1) </w:t>
      </w:r>
      <w:r>
        <w:rPr>
          <w:rFonts w:hint="eastAsia"/>
          <w:sz w:val="21"/>
          <w:szCs w:val="21"/>
        </w:rPr>
        <w:t>shall</w:t>
      </w:r>
      <w:r>
        <w:rPr>
          <w:rFonts w:eastAsia="Times New Roman"/>
          <w:sz w:val="21"/>
          <w:szCs w:val="21"/>
        </w:rPr>
        <w:t xml:space="preserve"> </w:t>
      </w:r>
      <w:r>
        <w:rPr>
          <w:rFonts w:hint="eastAsia"/>
          <w:sz w:val="21"/>
          <w:szCs w:val="21"/>
        </w:rPr>
        <w:t>be in accordance with those specified in</w:t>
      </w:r>
      <w:r>
        <w:rPr>
          <w:rFonts w:eastAsia="Times New Roman"/>
          <w:sz w:val="21"/>
          <w:szCs w:val="21"/>
        </w:rPr>
        <w:t xml:space="preserve"> Table 5.2.2-1</w:t>
      </w:r>
      <w:r>
        <w:rPr>
          <w:rFonts w:hint="eastAsia"/>
          <w:sz w:val="21"/>
          <w:szCs w:val="21"/>
        </w:rPr>
        <w:t>;</w:t>
      </w:r>
    </w:p>
    <w:p>
      <w:pPr>
        <w:spacing w:line="360" w:lineRule="auto"/>
        <w:jc w:val="center"/>
      </w:pPr>
      <w:r>
        <w:rPr>
          <w:rFonts w:hint="eastAsia"/>
        </w:rPr>
        <w:drawing>
          <wp:inline distT="0" distB="0" distL="114300" distR="114300">
            <wp:extent cx="3622675" cy="1922145"/>
            <wp:effectExtent l="0" t="0" r="6350" b="190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54"/>
                    <a:stretch>
                      <a:fillRect/>
                    </a:stretch>
                  </pic:blipFill>
                  <pic:spPr>
                    <a:xfrm>
                      <a:off x="0" y="0"/>
                      <a:ext cx="3622675" cy="1922145"/>
                    </a:xfrm>
                    <a:prstGeom prst="rect">
                      <a:avLst/>
                    </a:prstGeom>
                  </pic:spPr>
                </pic:pic>
              </a:graphicData>
            </a:graphic>
          </wp:inline>
        </w:drawing>
      </w:r>
    </w:p>
    <w:p>
      <w:pPr>
        <w:spacing w:line="360" w:lineRule="auto"/>
        <w:jc w:val="center"/>
        <w:rPr>
          <w:rFonts w:ascii="Times New Roman" w:hAnsi="Times New Roman"/>
          <w:b/>
          <w:spacing w:val="0"/>
          <w:sz w:val="15"/>
        </w:rPr>
      </w:pPr>
      <w:r>
        <w:rPr>
          <w:rFonts w:eastAsia="Times New Roman"/>
          <w:b/>
          <w:bCs/>
          <w:sz w:val="15"/>
          <w:szCs w:val="15"/>
        </w:rPr>
        <w:t>Figure 5.2.2-1</w:t>
      </w:r>
      <w:r>
        <w:rPr>
          <w:rFonts w:hint="eastAsia"/>
          <w:b/>
          <w:bCs/>
          <w:sz w:val="15"/>
          <w:szCs w:val="15"/>
        </w:rPr>
        <w:t xml:space="preserve"> </w:t>
      </w:r>
      <w:r>
        <w:rPr>
          <w:rFonts w:eastAsia="Times New Roman"/>
          <w:b/>
          <w:bCs/>
          <w:sz w:val="15"/>
          <w:szCs w:val="15"/>
        </w:rPr>
        <w:t>OTU1 input sinusoidal jitter tolerance</w:t>
      </w:r>
    </w:p>
    <w:p>
      <w:pPr>
        <w:spacing w:line="360" w:lineRule="auto"/>
        <w:jc w:val="center"/>
        <w:rPr>
          <w:rFonts w:hint="eastAsia" w:ascii="黑体" w:hAnsi="黑体" w:eastAsia="黑体" w:cs="黑体"/>
          <w:b/>
          <w:bCs/>
          <w:spacing w:val="17"/>
          <w:sz w:val="15"/>
          <w:szCs w:val="15"/>
        </w:rPr>
      </w:pPr>
    </w:p>
    <w:p>
      <w:pPr>
        <w:spacing w:line="360" w:lineRule="auto"/>
        <w:jc w:val="center"/>
        <w:rPr>
          <w:rFonts w:hint="eastAsia" w:ascii="黑体" w:hAnsi="黑体" w:eastAsia="黑体" w:cs="黑体"/>
          <w:b/>
          <w:bCs/>
          <w:spacing w:val="17"/>
          <w:sz w:val="15"/>
          <w:szCs w:val="15"/>
        </w:rPr>
      </w:pPr>
      <w:r>
        <w:rPr>
          <w:rFonts w:hint="eastAsia"/>
          <w:b/>
          <w:bCs/>
          <w:sz w:val="15"/>
          <w:szCs w:val="15"/>
        </w:rPr>
        <w:t>T</w:t>
      </w:r>
      <w:r>
        <w:rPr>
          <w:rFonts w:eastAsia="Times New Roman"/>
          <w:b/>
          <w:bCs/>
          <w:sz w:val="15"/>
          <w:szCs w:val="15"/>
        </w:rPr>
        <w:t>able 5.2.2-1</w:t>
      </w:r>
      <w:r>
        <w:rPr>
          <w:rFonts w:hint="eastAsia"/>
          <w:b/>
          <w:bCs/>
          <w:sz w:val="15"/>
          <w:szCs w:val="15"/>
        </w:rPr>
        <w:t xml:space="preserve"> </w:t>
      </w:r>
      <w:r>
        <w:rPr>
          <w:rFonts w:eastAsia="Times New Roman"/>
          <w:b/>
          <w:bCs/>
          <w:sz w:val="15"/>
          <w:szCs w:val="15"/>
        </w:rPr>
        <w:t>OTU1 input sinusoidal jitter tolerance</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eastAsia="Times New Roman"/>
                <w:sz w:val="15"/>
                <w:szCs w:val="15"/>
              </w:rPr>
              <w:t>Frequency ƒ(Hz)</w:t>
            </w:r>
          </w:p>
        </w:tc>
        <w:tc>
          <w:tcPr>
            <w:tcW w:w="4261" w:type="dxa"/>
          </w:tcPr>
          <w:p>
            <w:pPr>
              <w:spacing w:line="240" w:lineRule="auto"/>
              <w:jc w:val="center"/>
              <w:rPr>
                <w:sz w:val="15"/>
                <w:szCs w:val="15"/>
              </w:rPr>
            </w:pPr>
            <w:r>
              <w:rPr>
                <w:rFonts w:eastAsia="Times New Roman"/>
                <w:sz w:val="15"/>
                <w:szCs w:val="15"/>
              </w:rPr>
              <w:t>Peak-to-peak jitter value (UIpp)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eastAsia="Times New Roman"/>
                <w:sz w:val="15"/>
                <w:szCs w:val="15"/>
              </w:rPr>
              <w:t>500＜ƒ</w:t>
            </w:r>
            <w:r>
              <w:rPr>
                <w:sz w:val="15"/>
                <w:szCs w:val="15"/>
              </w:rPr>
              <w:t>≤</w:t>
            </w:r>
            <w:r>
              <w:rPr>
                <w:rFonts w:eastAsia="Times New Roman"/>
                <w:sz w:val="15"/>
                <w:szCs w:val="15"/>
              </w:rPr>
              <w:t>5k</w:t>
            </w:r>
          </w:p>
        </w:tc>
        <w:tc>
          <w:tcPr>
            <w:tcW w:w="4261" w:type="dxa"/>
          </w:tcPr>
          <w:p>
            <w:pPr>
              <w:spacing w:line="240" w:lineRule="auto"/>
              <w:jc w:val="center"/>
              <w:rPr>
                <w:sz w:val="15"/>
                <w:szCs w:val="15"/>
              </w:rPr>
            </w:pPr>
            <w:r>
              <w:rPr>
                <w:rFonts w:eastAsia="Times New Roman"/>
                <w:sz w:val="15"/>
                <w:szCs w:val="15"/>
              </w:rPr>
              <w:t>7500ƒ</w:t>
            </w:r>
            <w:r>
              <w:rPr>
                <w:rFonts w:hint="eastAsia"/>
                <w:sz w:val="15"/>
                <w:szCs w:val="15"/>
                <w:vertAlign w:val="superscript"/>
              </w:rPr>
              <w:t>-</w:t>
            </w:r>
            <w:r>
              <w:rPr>
                <w:rFonts w:eastAsia="Times New Roman"/>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eastAsia="Times New Roman"/>
                <w:sz w:val="15"/>
                <w:szCs w:val="15"/>
              </w:rPr>
              <w:t>5k</w:t>
            </w:r>
            <w:r>
              <w:rPr>
                <w:sz w:val="15"/>
                <w:szCs w:val="15"/>
              </w:rPr>
              <w:t>＜</w:t>
            </w:r>
            <w:r>
              <w:rPr>
                <w:rFonts w:eastAsia="Times New Roman"/>
                <w:sz w:val="15"/>
                <w:szCs w:val="15"/>
              </w:rPr>
              <w:t>ƒ</w:t>
            </w:r>
            <w:r>
              <w:rPr>
                <w:rFonts w:hint="eastAsia" w:eastAsia="Times New Roman"/>
                <w:sz w:val="15"/>
                <w:szCs w:val="15"/>
              </w:rPr>
              <w:t>≤</w:t>
            </w:r>
            <w:r>
              <w:rPr>
                <w:rFonts w:eastAsia="Times New Roman"/>
                <w:sz w:val="15"/>
                <w:szCs w:val="15"/>
              </w:rPr>
              <w:t>100k</w:t>
            </w:r>
          </w:p>
        </w:tc>
        <w:tc>
          <w:tcPr>
            <w:tcW w:w="4261" w:type="dxa"/>
          </w:tcPr>
          <w:p>
            <w:pPr>
              <w:spacing w:line="240" w:lineRule="auto"/>
              <w:jc w:val="center"/>
              <w:rPr>
                <w:sz w:val="15"/>
                <w:szCs w:val="15"/>
              </w:rPr>
            </w:pPr>
            <w:r>
              <w:rPr>
                <w:rFonts w:eastAsia="Times New Roman"/>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eastAsia="Times New Roman"/>
                <w:sz w:val="15"/>
                <w:szCs w:val="15"/>
              </w:rPr>
              <w:t>100k＜ƒ</w:t>
            </w:r>
            <w:r>
              <w:rPr>
                <w:rFonts w:hint="eastAsia" w:eastAsia="Times New Roman"/>
                <w:sz w:val="15"/>
                <w:szCs w:val="15"/>
              </w:rPr>
              <w:t>≤</w:t>
            </w:r>
            <w:r>
              <w:rPr>
                <w:rFonts w:eastAsia="Times New Roman"/>
                <w:sz w:val="15"/>
                <w:szCs w:val="15"/>
              </w:rPr>
              <w:t>1M</w:t>
            </w:r>
          </w:p>
        </w:tc>
        <w:tc>
          <w:tcPr>
            <w:tcW w:w="4261" w:type="dxa"/>
          </w:tcPr>
          <w:p>
            <w:pPr>
              <w:spacing w:line="240" w:lineRule="auto"/>
              <w:jc w:val="center"/>
              <w:rPr>
                <w:sz w:val="15"/>
                <w:szCs w:val="15"/>
              </w:rPr>
            </w:pPr>
            <w:r>
              <w:rPr>
                <w:rFonts w:eastAsia="Times New Roman"/>
                <w:sz w:val="15"/>
                <w:szCs w:val="15"/>
              </w:rPr>
              <w:t>1.5</w:t>
            </w:r>
            <w:r>
              <w:rPr>
                <w:rFonts w:hint="eastAsia" w:eastAsia="Times New Roman"/>
                <w:sz w:val="15"/>
                <w:szCs w:val="15"/>
              </w:rPr>
              <w:t>×</w:t>
            </w:r>
            <w:r>
              <w:rPr>
                <w:rFonts w:eastAsia="Times New Roman"/>
                <w:sz w:val="15"/>
                <w:szCs w:val="15"/>
              </w:rPr>
              <w:t>10</w:t>
            </w:r>
            <w:r>
              <w:rPr>
                <w:rFonts w:eastAsia="Times New Roman"/>
                <w:sz w:val="15"/>
                <w:szCs w:val="15"/>
                <w:vertAlign w:val="superscript"/>
              </w:rPr>
              <w:t>5</w:t>
            </w:r>
            <w:r>
              <w:rPr>
                <w:rFonts w:eastAsia="Times New Roman"/>
                <w:sz w:val="15"/>
                <w:szCs w:val="15"/>
              </w:rPr>
              <w:t>ƒ</w:t>
            </w:r>
            <w:r>
              <w:rPr>
                <w:rFonts w:hint="eastAsia"/>
                <w:sz w:val="15"/>
                <w:szCs w:val="15"/>
                <w:vertAlign w:val="superscript"/>
              </w:rPr>
              <w:t>-</w:t>
            </w:r>
            <w:r>
              <w:rPr>
                <w:rFonts w:eastAsia="Times New Roman"/>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eastAsia="Times New Roman"/>
                <w:sz w:val="15"/>
                <w:szCs w:val="15"/>
              </w:rPr>
              <w:t>1M＜ƒ</w:t>
            </w:r>
            <w:r>
              <w:rPr>
                <w:rFonts w:hint="eastAsia" w:eastAsia="Times New Roman"/>
                <w:sz w:val="15"/>
                <w:szCs w:val="15"/>
              </w:rPr>
              <w:t>≤</w:t>
            </w:r>
            <w:r>
              <w:rPr>
                <w:rFonts w:eastAsia="Times New Roman"/>
                <w:sz w:val="15"/>
                <w:szCs w:val="15"/>
              </w:rPr>
              <w:t>20M</w:t>
            </w:r>
          </w:p>
        </w:tc>
        <w:tc>
          <w:tcPr>
            <w:tcW w:w="4261" w:type="dxa"/>
          </w:tcPr>
          <w:p>
            <w:pPr>
              <w:spacing w:line="240" w:lineRule="auto"/>
              <w:jc w:val="center"/>
              <w:rPr>
                <w:sz w:val="15"/>
                <w:szCs w:val="15"/>
              </w:rPr>
            </w:pPr>
            <w:r>
              <w:rPr>
                <w:rFonts w:eastAsia="Times New Roman"/>
                <w:sz w:val="15"/>
                <w:szCs w:val="15"/>
              </w:rPr>
              <w:t>0.15</w:t>
            </w:r>
          </w:p>
        </w:tc>
      </w:tr>
    </w:tbl>
    <w:p>
      <w:pPr>
        <w:spacing w:line="360" w:lineRule="auto"/>
        <w:ind w:firstLine="420" w:firstLineChars="200"/>
        <w:rPr>
          <w:sz w:val="21"/>
          <w:szCs w:val="21"/>
        </w:rPr>
      </w:pPr>
      <w:r>
        <w:rPr>
          <w:rFonts w:eastAsia="Times New Roman"/>
          <w:b/>
          <w:bCs/>
          <w:sz w:val="21"/>
          <w:szCs w:val="21"/>
        </w:rPr>
        <w:t>3.</w:t>
      </w:r>
      <w:r>
        <w:rPr>
          <w:rFonts w:hint="eastAsia"/>
          <w:b/>
          <w:bCs/>
          <w:sz w:val="21"/>
          <w:szCs w:val="21"/>
        </w:rPr>
        <w:t xml:space="preserve"> </w:t>
      </w:r>
      <w:r>
        <w:rPr>
          <w:rFonts w:eastAsia="Times New Roman"/>
          <w:sz w:val="21"/>
          <w:szCs w:val="21"/>
        </w:rPr>
        <w:t xml:space="preserve">The input sinusoidal jitter tolerance of OTU2 (Figure 5.2.2-2) </w:t>
      </w:r>
      <w:r>
        <w:rPr>
          <w:rFonts w:hint="eastAsia"/>
          <w:sz w:val="21"/>
          <w:szCs w:val="21"/>
        </w:rPr>
        <w:t>shall</w:t>
      </w:r>
      <w:r>
        <w:rPr>
          <w:rFonts w:eastAsia="Times New Roman"/>
          <w:sz w:val="21"/>
          <w:szCs w:val="21"/>
        </w:rPr>
        <w:t xml:space="preserve"> comply with the provisions of Table 5.2.2-2</w:t>
      </w:r>
      <w:r>
        <w:rPr>
          <w:sz w:val="21"/>
          <w:szCs w:val="21"/>
        </w:rPr>
        <w:t>.</w:t>
      </w:r>
    </w:p>
    <w:p>
      <w:pPr>
        <w:spacing w:line="360" w:lineRule="auto"/>
        <w:ind w:firstLine="400" w:firstLineChars="200"/>
        <w:jc w:val="center"/>
      </w:pPr>
      <w:r>
        <w:rPr>
          <w:rFonts w:hint="eastAsia"/>
        </w:rPr>
        <w:drawing>
          <wp:inline distT="0" distB="0" distL="114300" distR="114300">
            <wp:extent cx="3606800" cy="2040255"/>
            <wp:effectExtent l="0" t="0" r="3175" b="7620"/>
            <wp:docPr id="30" name="图片 3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2"/>
                    <pic:cNvPicPr>
                      <a:picLocks noChangeAspect="1"/>
                    </pic:cNvPicPr>
                  </pic:nvPicPr>
                  <pic:blipFill>
                    <a:blip r:embed="rId55"/>
                    <a:stretch>
                      <a:fillRect/>
                    </a:stretch>
                  </pic:blipFill>
                  <pic:spPr>
                    <a:xfrm>
                      <a:off x="0" y="0"/>
                      <a:ext cx="3606800" cy="2040255"/>
                    </a:xfrm>
                    <a:prstGeom prst="rect">
                      <a:avLst/>
                    </a:prstGeom>
                  </pic:spPr>
                </pic:pic>
              </a:graphicData>
            </a:graphic>
          </wp:inline>
        </w:drawing>
      </w:r>
    </w:p>
    <w:p>
      <w:pPr>
        <w:spacing w:line="360" w:lineRule="auto"/>
        <w:jc w:val="center"/>
        <w:rPr>
          <w:rFonts w:ascii="Times New Roman" w:hAnsi="Times New Roman"/>
          <w:b/>
          <w:spacing w:val="0"/>
          <w:sz w:val="15"/>
        </w:rPr>
      </w:pPr>
      <w:r>
        <w:rPr>
          <w:rFonts w:eastAsia="Times New Roman"/>
          <w:b/>
          <w:bCs/>
          <w:sz w:val="15"/>
          <w:szCs w:val="15"/>
        </w:rPr>
        <w:t>Figure 5.2.2-</w:t>
      </w:r>
      <w:r>
        <w:rPr>
          <w:rFonts w:hint="eastAsia"/>
          <w:b/>
          <w:bCs/>
          <w:sz w:val="15"/>
          <w:szCs w:val="15"/>
        </w:rPr>
        <w:t>2</w:t>
      </w:r>
      <w:r>
        <w:rPr>
          <w:rFonts w:eastAsia="Times New Roman"/>
          <w:b/>
          <w:bCs/>
          <w:sz w:val="15"/>
          <w:szCs w:val="15"/>
        </w:rPr>
        <w:t xml:space="preserve"> OTU</w:t>
      </w:r>
      <w:r>
        <w:rPr>
          <w:rFonts w:hint="eastAsia"/>
          <w:b/>
          <w:bCs/>
          <w:sz w:val="15"/>
          <w:szCs w:val="15"/>
        </w:rPr>
        <w:t>2</w:t>
      </w:r>
      <w:r>
        <w:rPr>
          <w:rFonts w:eastAsia="Times New Roman"/>
          <w:b/>
          <w:bCs/>
          <w:sz w:val="15"/>
          <w:szCs w:val="15"/>
        </w:rPr>
        <w:t xml:space="preserve"> input sinusoidal jitter tolerance</w:t>
      </w:r>
    </w:p>
    <w:p>
      <w:pPr>
        <w:spacing w:line="360" w:lineRule="auto"/>
        <w:jc w:val="center"/>
        <w:rPr>
          <w:rFonts w:hint="eastAsia" w:ascii="黑体" w:hAnsi="黑体" w:eastAsia="黑体" w:cs="黑体"/>
          <w:b/>
          <w:bCs/>
          <w:spacing w:val="17"/>
          <w:sz w:val="15"/>
          <w:szCs w:val="15"/>
        </w:rPr>
      </w:pPr>
    </w:p>
    <w:p>
      <w:pPr>
        <w:spacing w:line="360" w:lineRule="auto"/>
        <w:jc w:val="center"/>
        <w:rPr>
          <w:rFonts w:hint="eastAsia" w:ascii="黑体" w:hAnsi="黑体" w:eastAsia="黑体" w:cs="黑体"/>
          <w:b/>
          <w:bCs/>
          <w:spacing w:val="17"/>
          <w:sz w:val="15"/>
          <w:szCs w:val="15"/>
        </w:rPr>
      </w:pPr>
      <w:r>
        <w:rPr>
          <w:rFonts w:hint="eastAsia"/>
          <w:b/>
          <w:bCs/>
          <w:sz w:val="15"/>
          <w:szCs w:val="15"/>
        </w:rPr>
        <w:t>T</w:t>
      </w:r>
      <w:r>
        <w:rPr>
          <w:rFonts w:eastAsia="Times New Roman"/>
          <w:b/>
          <w:bCs/>
          <w:sz w:val="15"/>
          <w:szCs w:val="15"/>
        </w:rPr>
        <w:t>able 5.2.2-</w:t>
      </w:r>
      <w:r>
        <w:rPr>
          <w:rFonts w:hint="eastAsia"/>
          <w:b/>
          <w:bCs/>
          <w:sz w:val="15"/>
          <w:szCs w:val="15"/>
        </w:rPr>
        <w:t>2</w:t>
      </w:r>
      <w:r>
        <w:rPr>
          <w:rFonts w:eastAsia="Times New Roman"/>
          <w:b/>
          <w:bCs/>
          <w:sz w:val="15"/>
          <w:szCs w:val="15"/>
        </w:rPr>
        <w:t xml:space="preserve"> OTU</w:t>
      </w:r>
      <w:r>
        <w:rPr>
          <w:rFonts w:hint="eastAsia"/>
          <w:b/>
          <w:bCs/>
          <w:sz w:val="15"/>
          <w:szCs w:val="15"/>
        </w:rPr>
        <w:t>2</w:t>
      </w:r>
      <w:r>
        <w:rPr>
          <w:rFonts w:eastAsia="Times New Roman"/>
          <w:b/>
          <w:bCs/>
          <w:sz w:val="15"/>
          <w:szCs w:val="15"/>
        </w:rPr>
        <w:t xml:space="preserve"> input sinusoidal jitter tolerance</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eastAsia="Times New Roman"/>
                <w:sz w:val="15"/>
                <w:szCs w:val="15"/>
              </w:rPr>
              <w:t>Frequency ƒ(Hz)</w:t>
            </w:r>
          </w:p>
        </w:tc>
        <w:tc>
          <w:tcPr>
            <w:tcW w:w="4261" w:type="dxa"/>
          </w:tcPr>
          <w:p>
            <w:pPr>
              <w:spacing w:line="240" w:lineRule="auto"/>
              <w:jc w:val="center"/>
              <w:rPr>
                <w:sz w:val="15"/>
                <w:szCs w:val="15"/>
              </w:rPr>
            </w:pPr>
            <w:r>
              <w:rPr>
                <w:rFonts w:eastAsia="Times New Roman"/>
                <w:sz w:val="15"/>
                <w:szCs w:val="15"/>
              </w:rPr>
              <w:t>Peak-to-peak jitter value (UIpp)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2k</w:t>
            </w:r>
            <w:r>
              <w:rPr>
                <w:rFonts w:eastAsia="Times New Roman"/>
                <w:sz w:val="15"/>
                <w:szCs w:val="15"/>
              </w:rPr>
              <w:t>＜ƒ</w:t>
            </w:r>
            <w:r>
              <w:rPr>
                <w:rFonts w:hint="eastAsia" w:eastAsia="Times New Roman"/>
                <w:sz w:val="15"/>
                <w:szCs w:val="15"/>
              </w:rPr>
              <w:t>≤</w:t>
            </w:r>
            <w:r>
              <w:rPr>
                <w:rFonts w:hint="eastAsia"/>
                <w:sz w:val="15"/>
                <w:szCs w:val="15"/>
              </w:rPr>
              <w:t>20k</w:t>
            </w:r>
          </w:p>
        </w:tc>
        <w:tc>
          <w:tcPr>
            <w:tcW w:w="4261" w:type="dxa"/>
          </w:tcPr>
          <w:p>
            <w:pPr>
              <w:spacing w:line="240" w:lineRule="auto"/>
              <w:jc w:val="center"/>
              <w:rPr>
                <w:sz w:val="15"/>
                <w:szCs w:val="15"/>
              </w:rPr>
            </w:pPr>
            <w:r>
              <w:rPr>
                <w:rFonts w:hint="eastAsia"/>
                <w:sz w:val="15"/>
                <w:szCs w:val="15"/>
              </w:rPr>
              <w:t>3.0</w:t>
            </w:r>
            <w:r>
              <w:rPr>
                <w:rFonts w:hint="eastAsia" w:eastAsia="Times New Roman"/>
                <w:sz w:val="15"/>
                <w:szCs w:val="15"/>
              </w:rPr>
              <w:t>×</w:t>
            </w:r>
            <w:r>
              <w:rPr>
                <w:rFonts w:eastAsia="Times New Roman"/>
                <w:sz w:val="15"/>
                <w:szCs w:val="15"/>
              </w:rPr>
              <w:t>10</w:t>
            </w:r>
            <w:r>
              <w:rPr>
                <w:rFonts w:hint="eastAsia"/>
                <w:sz w:val="15"/>
                <w:szCs w:val="15"/>
                <w:vertAlign w:val="superscript"/>
              </w:rPr>
              <w:t>4</w:t>
            </w:r>
            <w:r>
              <w:rPr>
                <w:rFonts w:eastAsia="Times New Roman"/>
                <w:sz w:val="15"/>
                <w:szCs w:val="15"/>
              </w:rPr>
              <w:t>ƒ</w:t>
            </w:r>
            <w:r>
              <w:rPr>
                <w:rFonts w:hint="eastAsia"/>
                <w:sz w:val="15"/>
                <w:szCs w:val="15"/>
                <w:vertAlign w:val="superscript"/>
              </w:rPr>
              <w:t>-</w:t>
            </w:r>
            <w:r>
              <w:rPr>
                <w:rFonts w:eastAsia="Times New Roman"/>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20k</w:t>
            </w:r>
            <w:r>
              <w:rPr>
                <w:rFonts w:eastAsia="Times New Roman"/>
                <w:sz w:val="15"/>
                <w:szCs w:val="15"/>
              </w:rPr>
              <w:t>＜ƒ</w:t>
            </w:r>
            <w:r>
              <w:rPr>
                <w:rFonts w:hint="eastAsia" w:eastAsia="Times New Roman"/>
                <w:sz w:val="15"/>
                <w:szCs w:val="15"/>
              </w:rPr>
              <w:t>≤</w:t>
            </w:r>
            <w:r>
              <w:rPr>
                <w:rFonts w:hint="eastAsia"/>
                <w:sz w:val="15"/>
                <w:szCs w:val="15"/>
              </w:rPr>
              <w:t>4</w:t>
            </w:r>
            <w:r>
              <w:rPr>
                <w:rFonts w:eastAsia="Times New Roman"/>
                <w:sz w:val="15"/>
                <w:szCs w:val="15"/>
              </w:rPr>
              <w:t>00k</w:t>
            </w:r>
          </w:p>
        </w:tc>
        <w:tc>
          <w:tcPr>
            <w:tcW w:w="4261" w:type="dxa"/>
          </w:tcPr>
          <w:p>
            <w:pPr>
              <w:spacing w:line="240" w:lineRule="auto"/>
              <w:jc w:val="center"/>
              <w:rPr>
                <w:sz w:val="15"/>
                <w:szCs w:val="15"/>
              </w:rPr>
            </w:pPr>
            <w:r>
              <w:rPr>
                <w:rFonts w:eastAsia="Times New Roman"/>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4</w:t>
            </w:r>
            <w:r>
              <w:rPr>
                <w:rFonts w:eastAsia="Times New Roman"/>
                <w:sz w:val="15"/>
                <w:szCs w:val="15"/>
              </w:rPr>
              <w:t>00k＜ƒ</w:t>
            </w:r>
            <w:r>
              <w:rPr>
                <w:rFonts w:hint="eastAsia" w:eastAsia="Times New Roman"/>
                <w:sz w:val="15"/>
                <w:szCs w:val="15"/>
              </w:rPr>
              <w:t>≤</w:t>
            </w:r>
            <w:r>
              <w:rPr>
                <w:rFonts w:hint="eastAsia"/>
                <w:sz w:val="15"/>
                <w:szCs w:val="15"/>
              </w:rPr>
              <w:t>4</w:t>
            </w:r>
            <w:r>
              <w:rPr>
                <w:rFonts w:eastAsia="Times New Roman"/>
                <w:sz w:val="15"/>
                <w:szCs w:val="15"/>
              </w:rPr>
              <w:t>M</w:t>
            </w:r>
          </w:p>
        </w:tc>
        <w:tc>
          <w:tcPr>
            <w:tcW w:w="4261" w:type="dxa"/>
          </w:tcPr>
          <w:p>
            <w:pPr>
              <w:spacing w:line="240" w:lineRule="auto"/>
              <w:jc w:val="center"/>
              <w:rPr>
                <w:sz w:val="15"/>
                <w:szCs w:val="15"/>
              </w:rPr>
            </w:pPr>
            <w:r>
              <w:rPr>
                <w:rFonts w:hint="eastAsia"/>
                <w:sz w:val="15"/>
                <w:szCs w:val="15"/>
              </w:rPr>
              <w:t>6.0</w:t>
            </w:r>
            <w:r>
              <w:rPr>
                <w:rFonts w:hint="eastAsia" w:eastAsia="Times New Roman"/>
                <w:sz w:val="15"/>
                <w:szCs w:val="15"/>
              </w:rPr>
              <w:t>×</w:t>
            </w:r>
            <w:r>
              <w:rPr>
                <w:rFonts w:eastAsia="Times New Roman"/>
                <w:sz w:val="15"/>
                <w:szCs w:val="15"/>
              </w:rPr>
              <w:t>10</w:t>
            </w:r>
            <w:r>
              <w:rPr>
                <w:rFonts w:eastAsia="Times New Roman"/>
                <w:sz w:val="15"/>
                <w:szCs w:val="15"/>
                <w:vertAlign w:val="superscript"/>
              </w:rPr>
              <w:t>5</w:t>
            </w:r>
            <w:r>
              <w:rPr>
                <w:rFonts w:eastAsia="Times New Roman"/>
                <w:sz w:val="15"/>
                <w:szCs w:val="15"/>
              </w:rPr>
              <w:t>ƒ</w:t>
            </w:r>
            <w:r>
              <w:rPr>
                <w:rFonts w:hint="eastAsia"/>
                <w:sz w:val="15"/>
                <w:szCs w:val="15"/>
                <w:vertAlign w:val="superscript"/>
              </w:rPr>
              <w:t>-</w:t>
            </w:r>
            <w:r>
              <w:rPr>
                <w:rFonts w:eastAsia="Times New Roman"/>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4</w:t>
            </w:r>
            <w:r>
              <w:rPr>
                <w:rFonts w:eastAsia="Times New Roman"/>
                <w:sz w:val="15"/>
                <w:szCs w:val="15"/>
              </w:rPr>
              <w:t>M＜ƒ</w:t>
            </w:r>
            <w:r>
              <w:rPr>
                <w:rFonts w:hint="eastAsia" w:eastAsia="Times New Roman"/>
                <w:sz w:val="15"/>
                <w:szCs w:val="15"/>
              </w:rPr>
              <w:t>≤</w:t>
            </w:r>
            <w:r>
              <w:rPr>
                <w:rFonts w:hint="eastAsia"/>
                <w:sz w:val="15"/>
                <w:szCs w:val="15"/>
              </w:rPr>
              <w:t>8</w:t>
            </w:r>
            <w:r>
              <w:rPr>
                <w:rFonts w:eastAsia="Times New Roman"/>
                <w:sz w:val="15"/>
                <w:szCs w:val="15"/>
              </w:rPr>
              <w:t>0M</w:t>
            </w:r>
          </w:p>
        </w:tc>
        <w:tc>
          <w:tcPr>
            <w:tcW w:w="4261" w:type="dxa"/>
          </w:tcPr>
          <w:p>
            <w:pPr>
              <w:spacing w:line="240" w:lineRule="auto"/>
              <w:jc w:val="center"/>
              <w:rPr>
                <w:sz w:val="15"/>
                <w:szCs w:val="15"/>
              </w:rPr>
            </w:pPr>
            <w:r>
              <w:rPr>
                <w:rFonts w:eastAsia="Times New Roman"/>
                <w:sz w:val="15"/>
                <w:szCs w:val="15"/>
              </w:rPr>
              <w:t>0.15</w:t>
            </w:r>
          </w:p>
        </w:tc>
      </w:tr>
    </w:tbl>
    <w:p>
      <w:pPr>
        <w:spacing w:line="360" w:lineRule="auto"/>
        <w:ind w:firstLine="420" w:firstLineChars="200"/>
        <w:rPr>
          <w:rFonts w:eastAsia="Times New Roman"/>
          <w:sz w:val="21"/>
          <w:szCs w:val="21"/>
        </w:rPr>
      </w:pPr>
      <w:r>
        <w:rPr>
          <w:rFonts w:eastAsia="Times New Roman"/>
          <w:b/>
          <w:bCs/>
          <w:sz w:val="21"/>
          <w:szCs w:val="21"/>
        </w:rPr>
        <w:t>4.</w:t>
      </w:r>
      <w:r>
        <w:rPr>
          <w:rFonts w:hint="eastAsia"/>
          <w:b/>
          <w:bCs/>
          <w:sz w:val="21"/>
          <w:szCs w:val="21"/>
        </w:rPr>
        <w:t xml:space="preserve"> </w:t>
      </w:r>
      <w:r>
        <w:rPr>
          <w:rFonts w:eastAsia="Times New Roman"/>
          <w:sz w:val="21"/>
          <w:szCs w:val="21"/>
        </w:rPr>
        <w:t xml:space="preserve">The input sinusoidal jitter tolerance of OTU3 (Figure 5.2.2-3) </w:t>
      </w:r>
      <w:r>
        <w:rPr>
          <w:rFonts w:hint="eastAsia"/>
          <w:sz w:val="21"/>
          <w:szCs w:val="21"/>
        </w:rPr>
        <w:t>shall</w:t>
      </w:r>
      <w:r>
        <w:rPr>
          <w:rFonts w:eastAsia="Times New Roman"/>
          <w:sz w:val="21"/>
          <w:szCs w:val="21"/>
        </w:rPr>
        <w:t xml:space="preserve"> </w:t>
      </w:r>
      <w:r>
        <w:rPr>
          <w:rFonts w:hint="eastAsia"/>
          <w:sz w:val="21"/>
          <w:szCs w:val="21"/>
        </w:rPr>
        <w:t>be in accordance with those specified in</w:t>
      </w:r>
      <w:r>
        <w:rPr>
          <w:rFonts w:eastAsia="Times New Roman"/>
          <w:sz w:val="21"/>
          <w:szCs w:val="21"/>
        </w:rPr>
        <w:t xml:space="preserve"> Table 5.2.2-3.</w:t>
      </w:r>
    </w:p>
    <w:p>
      <w:pPr>
        <w:spacing w:line="240" w:lineRule="auto"/>
        <w:jc w:val="center"/>
        <w:rPr>
          <w:position w:val="-91"/>
        </w:rPr>
      </w:pPr>
      <w:r>
        <w:rPr>
          <w:rFonts w:hint="eastAsia"/>
          <w:position w:val="-91"/>
        </w:rPr>
        <w:drawing>
          <wp:inline distT="0" distB="0" distL="114300" distR="114300">
            <wp:extent cx="3759200" cy="2026920"/>
            <wp:effectExtent l="0" t="0" r="3175" b="1905"/>
            <wp:docPr id="37" name="图片 3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3"/>
                    <pic:cNvPicPr>
                      <a:picLocks noChangeAspect="1"/>
                    </pic:cNvPicPr>
                  </pic:nvPicPr>
                  <pic:blipFill>
                    <a:blip r:embed="rId56"/>
                    <a:stretch>
                      <a:fillRect/>
                    </a:stretch>
                  </pic:blipFill>
                  <pic:spPr>
                    <a:xfrm>
                      <a:off x="0" y="0"/>
                      <a:ext cx="3759200" cy="2026920"/>
                    </a:xfrm>
                    <a:prstGeom prst="rect">
                      <a:avLst/>
                    </a:prstGeom>
                  </pic:spPr>
                </pic:pic>
              </a:graphicData>
            </a:graphic>
          </wp:inline>
        </w:drawing>
      </w:r>
    </w:p>
    <w:p>
      <w:pPr>
        <w:spacing w:line="360" w:lineRule="auto"/>
        <w:jc w:val="center"/>
        <w:rPr>
          <w:rFonts w:ascii="Times New Roman" w:hAnsi="Times New Roman"/>
          <w:b/>
          <w:spacing w:val="0"/>
          <w:sz w:val="15"/>
        </w:rPr>
      </w:pPr>
      <w:r>
        <w:rPr>
          <w:rFonts w:eastAsia="Times New Roman"/>
          <w:b/>
          <w:bCs/>
          <w:sz w:val="15"/>
          <w:szCs w:val="15"/>
        </w:rPr>
        <w:t>Figure 5.2.2-</w:t>
      </w:r>
      <w:r>
        <w:rPr>
          <w:rFonts w:hint="eastAsia"/>
          <w:b/>
          <w:bCs/>
          <w:sz w:val="15"/>
          <w:szCs w:val="15"/>
        </w:rPr>
        <w:t>3</w:t>
      </w:r>
      <w:r>
        <w:rPr>
          <w:rFonts w:eastAsia="Times New Roman"/>
          <w:b/>
          <w:bCs/>
          <w:sz w:val="15"/>
          <w:szCs w:val="15"/>
        </w:rPr>
        <w:t xml:space="preserve"> OTU</w:t>
      </w:r>
      <w:r>
        <w:rPr>
          <w:rFonts w:hint="eastAsia"/>
          <w:b/>
          <w:bCs/>
          <w:sz w:val="15"/>
          <w:szCs w:val="15"/>
        </w:rPr>
        <w:t>3</w:t>
      </w:r>
      <w:r>
        <w:rPr>
          <w:rFonts w:eastAsia="Times New Roman"/>
          <w:b/>
          <w:bCs/>
          <w:sz w:val="15"/>
          <w:szCs w:val="15"/>
        </w:rPr>
        <w:t xml:space="preserve"> input sinusoidal jitter tolerance</w:t>
      </w:r>
    </w:p>
    <w:p>
      <w:pPr>
        <w:spacing w:line="360" w:lineRule="auto"/>
        <w:jc w:val="center"/>
        <w:rPr>
          <w:rFonts w:hint="eastAsia" w:ascii="黑体" w:hAnsi="黑体" w:eastAsia="黑体" w:cs="黑体"/>
          <w:b/>
          <w:bCs/>
          <w:spacing w:val="17"/>
          <w:sz w:val="15"/>
          <w:szCs w:val="15"/>
        </w:rPr>
      </w:pPr>
    </w:p>
    <w:p>
      <w:pPr>
        <w:spacing w:line="360" w:lineRule="auto"/>
        <w:jc w:val="center"/>
        <w:rPr>
          <w:rFonts w:hint="eastAsia" w:ascii="黑体" w:hAnsi="黑体" w:eastAsia="黑体" w:cs="黑体"/>
          <w:b/>
          <w:bCs/>
          <w:spacing w:val="17"/>
          <w:sz w:val="15"/>
          <w:szCs w:val="15"/>
        </w:rPr>
      </w:pPr>
      <w:r>
        <w:rPr>
          <w:rFonts w:hint="eastAsia"/>
          <w:b/>
          <w:bCs/>
          <w:sz w:val="15"/>
          <w:szCs w:val="15"/>
        </w:rPr>
        <w:t>T</w:t>
      </w:r>
      <w:r>
        <w:rPr>
          <w:rFonts w:eastAsia="Times New Roman"/>
          <w:b/>
          <w:bCs/>
          <w:sz w:val="15"/>
          <w:szCs w:val="15"/>
        </w:rPr>
        <w:t>able 5.2.2-</w:t>
      </w:r>
      <w:r>
        <w:rPr>
          <w:rFonts w:hint="eastAsia"/>
          <w:b/>
          <w:bCs/>
          <w:sz w:val="15"/>
          <w:szCs w:val="15"/>
        </w:rPr>
        <w:t xml:space="preserve">3 </w:t>
      </w:r>
      <w:r>
        <w:rPr>
          <w:rFonts w:eastAsia="Times New Roman"/>
          <w:b/>
          <w:bCs/>
          <w:sz w:val="15"/>
          <w:szCs w:val="15"/>
        </w:rPr>
        <w:t>OTU</w:t>
      </w:r>
      <w:r>
        <w:rPr>
          <w:rFonts w:hint="eastAsia"/>
          <w:b/>
          <w:bCs/>
          <w:sz w:val="15"/>
          <w:szCs w:val="15"/>
        </w:rPr>
        <w:t>3</w:t>
      </w:r>
      <w:r>
        <w:rPr>
          <w:rFonts w:eastAsia="Times New Roman"/>
          <w:b/>
          <w:bCs/>
          <w:sz w:val="15"/>
          <w:szCs w:val="15"/>
        </w:rPr>
        <w:t xml:space="preserve"> input sinusoidal jitter tolerance</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eastAsia="Times New Roman"/>
                <w:sz w:val="15"/>
                <w:szCs w:val="15"/>
              </w:rPr>
              <w:t>Frequency ƒ(Hz)</w:t>
            </w:r>
          </w:p>
        </w:tc>
        <w:tc>
          <w:tcPr>
            <w:tcW w:w="4261" w:type="dxa"/>
          </w:tcPr>
          <w:p>
            <w:pPr>
              <w:spacing w:line="240" w:lineRule="auto"/>
              <w:jc w:val="center"/>
              <w:rPr>
                <w:sz w:val="15"/>
                <w:szCs w:val="15"/>
              </w:rPr>
            </w:pPr>
            <w:r>
              <w:rPr>
                <w:rFonts w:eastAsia="Times New Roman"/>
                <w:sz w:val="15"/>
                <w:szCs w:val="15"/>
              </w:rPr>
              <w:t>Peak-to-peak jitter value (UIpp)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8k</w:t>
            </w:r>
            <w:r>
              <w:rPr>
                <w:rFonts w:eastAsia="Times New Roman"/>
                <w:sz w:val="15"/>
                <w:szCs w:val="15"/>
              </w:rPr>
              <w:t>＜ƒ</w:t>
            </w:r>
            <w:r>
              <w:rPr>
                <w:rFonts w:hint="eastAsia" w:eastAsia="Times New Roman"/>
                <w:sz w:val="15"/>
                <w:szCs w:val="15"/>
              </w:rPr>
              <w:t>≤</w:t>
            </w:r>
            <w:r>
              <w:rPr>
                <w:rFonts w:hint="eastAsia"/>
                <w:sz w:val="15"/>
                <w:szCs w:val="15"/>
              </w:rPr>
              <w:t>20k</w:t>
            </w:r>
          </w:p>
        </w:tc>
        <w:tc>
          <w:tcPr>
            <w:tcW w:w="4261" w:type="dxa"/>
          </w:tcPr>
          <w:p>
            <w:pPr>
              <w:spacing w:line="240" w:lineRule="auto"/>
              <w:jc w:val="center"/>
              <w:rPr>
                <w:sz w:val="15"/>
                <w:szCs w:val="15"/>
              </w:rPr>
            </w:pPr>
            <w:r>
              <w:rPr>
                <w:rFonts w:hint="eastAsia"/>
                <w:sz w:val="15"/>
                <w:szCs w:val="15"/>
              </w:rPr>
              <w:t>1.2</w:t>
            </w:r>
            <w:r>
              <w:rPr>
                <w:rFonts w:hint="eastAsia" w:eastAsia="Times New Roman"/>
                <w:sz w:val="15"/>
                <w:szCs w:val="15"/>
              </w:rPr>
              <w:t>×</w:t>
            </w:r>
            <w:r>
              <w:rPr>
                <w:rFonts w:eastAsia="Times New Roman"/>
                <w:sz w:val="15"/>
                <w:szCs w:val="15"/>
              </w:rPr>
              <w:t>10</w:t>
            </w:r>
            <w:r>
              <w:rPr>
                <w:rFonts w:hint="eastAsia"/>
                <w:sz w:val="15"/>
                <w:szCs w:val="15"/>
                <w:vertAlign w:val="superscript"/>
              </w:rPr>
              <w:t>4</w:t>
            </w:r>
            <w:r>
              <w:rPr>
                <w:rFonts w:eastAsia="Times New Roman"/>
                <w:sz w:val="15"/>
                <w:szCs w:val="15"/>
              </w:rPr>
              <w:t>ƒ</w:t>
            </w:r>
            <w:r>
              <w:rPr>
                <w:rFonts w:hint="eastAsia"/>
                <w:sz w:val="15"/>
                <w:szCs w:val="15"/>
                <w:vertAlign w:val="superscript"/>
              </w:rPr>
              <w:t>-</w:t>
            </w:r>
            <w:r>
              <w:rPr>
                <w:rFonts w:eastAsia="Times New Roman"/>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20k</w:t>
            </w:r>
            <w:r>
              <w:rPr>
                <w:rFonts w:eastAsia="Times New Roman"/>
                <w:sz w:val="15"/>
                <w:szCs w:val="15"/>
              </w:rPr>
              <w:t>＜ƒ</w:t>
            </w:r>
            <w:r>
              <w:rPr>
                <w:rFonts w:hint="eastAsia" w:eastAsia="Times New Roman"/>
                <w:sz w:val="15"/>
                <w:szCs w:val="15"/>
              </w:rPr>
              <w:t>≤</w:t>
            </w:r>
            <w:r>
              <w:rPr>
                <w:rFonts w:hint="eastAsia"/>
                <w:sz w:val="15"/>
                <w:szCs w:val="15"/>
              </w:rPr>
              <w:t>4</w:t>
            </w:r>
            <w:r>
              <w:rPr>
                <w:rFonts w:eastAsia="Times New Roman"/>
                <w:sz w:val="15"/>
                <w:szCs w:val="15"/>
              </w:rPr>
              <w:t>00k</w:t>
            </w:r>
          </w:p>
        </w:tc>
        <w:tc>
          <w:tcPr>
            <w:tcW w:w="4261" w:type="dxa"/>
          </w:tcPr>
          <w:p>
            <w:pPr>
              <w:spacing w:line="240" w:lineRule="auto"/>
              <w:jc w:val="center"/>
              <w:rPr>
                <w:rFonts w:eastAsiaTheme="minorEastAsia"/>
                <w:sz w:val="15"/>
                <w:szCs w:val="15"/>
              </w:rPr>
            </w:pPr>
            <w:r>
              <w:rPr>
                <w:rFonts w:hint="eastAsia"/>
                <w:sz w:val="15"/>
                <w:szCs w:val="15"/>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4</w:t>
            </w:r>
            <w:r>
              <w:rPr>
                <w:rFonts w:eastAsia="Times New Roman"/>
                <w:sz w:val="15"/>
                <w:szCs w:val="15"/>
              </w:rPr>
              <w:t>00k＜ƒ</w:t>
            </w:r>
            <w:r>
              <w:rPr>
                <w:rFonts w:hint="eastAsia" w:eastAsia="Times New Roman"/>
                <w:sz w:val="15"/>
                <w:szCs w:val="15"/>
              </w:rPr>
              <w:t>≤</w:t>
            </w:r>
            <w:r>
              <w:rPr>
                <w:rFonts w:hint="eastAsia"/>
                <w:sz w:val="15"/>
                <w:szCs w:val="15"/>
              </w:rPr>
              <w:t>16</w:t>
            </w:r>
            <w:r>
              <w:rPr>
                <w:rFonts w:eastAsia="Times New Roman"/>
                <w:sz w:val="15"/>
                <w:szCs w:val="15"/>
              </w:rPr>
              <w:t>M</w:t>
            </w:r>
          </w:p>
        </w:tc>
        <w:tc>
          <w:tcPr>
            <w:tcW w:w="4261" w:type="dxa"/>
          </w:tcPr>
          <w:p>
            <w:pPr>
              <w:spacing w:line="240" w:lineRule="auto"/>
              <w:jc w:val="center"/>
              <w:rPr>
                <w:sz w:val="15"/>
                <w:szCs w:val="15"/>
              </w:rPr>
            </w:pPr>
            <w:r>
              <w:rPr>
                <w:rFonts w:hint="eastAsia"/>
                <w:sz w:val="15"/>
                <w:szCs w:val="15"/>
              </w:rPr>
              <w:t>2.4</w:t>
            </w:r>
            <w:r>
              <w:rPr>
                <w:rFonts w:hint="eastAsia" w:eastAsia="Times New Roman"/>
                <w:sz w:val="15"/>
                <w:szCs w:val="15"/>
              </w:rPr>
              <w:t>×</w:t>
            </w:r>
            <w:r>
              <w:rPr>
                <w:rFonts w:eastAsia="Times New Roman"/>
                <w:sz w:val="15"/>
                <w:szCs w:val="15"/>
              </w:rPr>
              <w:t>10</w:t>
            </w:r>
            <w:r>
              <w:rPr>
                <w:rFonts w:hint="eastAsia"/>
                <w:sz w:val="15"/>
                <w:szCs w:val="15"/>
                <w:vertAlign w:val="superscript"/>
              </w:rPr>
              <w:t>6</w:t>
            </w:r>
            <w:r>
              <w:rPr>
                <w:rFonts w:eastAsia="Times New Roman"/>
                <w:sz w:val="15"/>
                <w:szCs w:val="15"/>
              </w:rPr>
              <w:t>ƒ</w:t>
            </w:r>
            <w:r>
              <w:rPr>
                <w:rFonts w:hint="eastAsia"/>
                <w:sz w:val="15"/>
                <w:szCs w:val="15"/>
                <w:vertAlign w:val="superscript"/>
              </w:rPr>
              <w:t>-</w:t>
            </w:r>
            <w:r>
              <w:rPr>
                <w:rFonts w:eastAsia="Times New Roman"/>
                <w:sz w:val="15"/>
                <w:szCs w:val="15"/>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sz w:val="15"/>
                <w:szCs w:val="15"/>
              </w:rPr>
            </w:pPr>
            <w:r>
              <w:rPr>
                <w:rFonts w:hint="eastAsia"/>
                <w:sz w:val="15"/>
                <w:szCs w:val="15"/>
              </w:rPr>
              <w:t>16</w:t>
            </w:r>
            <w:r>
              <w:rPr>
                <w:rFonts w:eastAsia="Times New Roman"/>
                <w:sz w:val="15"/>
                <w:szCs w:val="15"/>
              </w:rPr>
              <w:t>M＜ƒ</w:t>
            </w:r>
            <w:r>
              <w:rPr>
                <w:rFonts w:hint="eastAsia" w:eastAsia="Times New Roman"/>
                <w:sz w:val="15"/>
                <w:szCs w:val="15"/>
              </w:rPr>
              <w:t>≤3</w:t>
            </w:r>
            <w:r>
              <w:rPr>
                <w:rFonts w:hint="eastAsia"/>
                <w:sz w:val="15"/>
                <w:szCs w:val="15"/>
              </w:rPr>
              <w:t>2</w:t>
            </w:r>
            <w:r>
              <w:rPr>
                <w:rFonts w:eastAsia="Times New Roman"/>
                <w:sz w:val="15"/>
                <w:szCs w:val="15"/>
              </w:rPr>
              <w:t>0M</w:t>
            </w:r>
          </w:p>
        </w:tc>
        <w:tc>
          <w:tcPr>
            <w:tcW w:w="4261" w:type="dxa"/>
          </w:tcPr>
          <w:p>
            <w:pPr>
              <w:spacing w:line="240" w:lineRule="auto"/>
              <w:jc w:val="center"/>
              <w:rPr>
                <w:sz w:val="15"/>
                <w:szCs w:val="15"/>
              </w:rPr>
            </w:pPr>
            <w:r>
              <w:rPr>
                <w:rFonts w:eastAsia="Times New Roman"/>
                <w:sz w:val="15"/>
                <w:szCs w:val="15"/>
              </w:rPr>
              <w:t>0.1</w:t>
            </w:r>
            <w:r>
              <w:rPr>
                <w:rFonts w:hint="eastAsia"/>
                <w:sz w:val="15"/>
                <w:szCs w:val="15"/>
              </w:rPr>
              <w:t>8</w:t>
            </w:r>
          </w:p>
        </w:tc>
      </w:tr>
    </w:tbl>
    <w:p>
      <w:pPr>
        <w:numPr>
          <w:ilvl w:val="2"/>
          <w:numId w:val="14"/>
        </w:numPr>
        <w:spacing w:line="360" w:lineRule="auto"/>
        <w:rPr>
          <w:sz w:val="21"/>
          <w:szCs w:val="21"/>
        </w:rPr>
      </w:pPr>
      <w:r>
        <w:rPr>
          <w:rFonts w:hint="eastAsia"/>
          <w:sz w:val="21"/>
          <w:szCs w:val="21"/>
        </w:rPr>
        <w:t xml:space="preserve"> </w:t>
      </w:r>
      <w:r>
        <w:rPr>
          <w:rFonts w:eastAsia="Times New Roman"/>
          <w:sz w:val="21"/>
          <w:szCs w:val="21"/>
        </w:rPr>
        <w:t xml:space="preserve">The jitter transfer characteristics of OTU </w:t>
      </w:r>
      <w:r>
        <w:rPr>
          <w:rFonts w:hint="eastAsia"/>
          <w:sz w:val="21"/>
          <w:szCs w:val="21"/>
        </w:rPr>
        <w:t>shall</w:t>
      </w:r>
      <w:r>
        <w:rPr>
          <w:rFonts w:eastAsia="Times New Roman"/>
          <w:sz w:val="21"/>
          <w:szCs w:val="21"/>
        </w:rPr>
        <w:t xml:space="preserve"> be in accordance with the following requirements:</w:t>
      </w:r>
    </w:p>
    <w:p>
      <w:pPr>
        <w:spacing w:line="360" w:lineRule="auto"/>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 xml:space="preserve">The jitter transfer characteristics of OTUs with STM-16 and STM-64 interfaces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industry standards "</w:t>
      </w:r>
      <w:r>
        <w:rPr>
          <w:sz w:val="21"/>
          <w:szCs w:val="21"/>
        </w:rPr>
        <w:t>Technical requriements of optical wavelength divison multiplexing (WDM) system_32×2.5 Gbit/s part</w:t>
      </w:r>
      <w:r>
        <w:rPr>
          <w:rFonts w:eastAsia="Times New Roman"/>
          <w:sz w:val="21"/>
          <w:szCs w:val="21"/>
        </w:rPr>
        <w:t>" YD/T 1060 and "</w:t>
      </w:r>
      <w:r>
        <w:rPr>
          <w:rFonts w:hint="eastAsia"/>
          <w:sz w:val="21"/>
          <w:szCs w:val="21"/>
        </w:rPr>
        <w:t>Technical specification for optical Wavelength Divison Multiplexing (WDM) system 160</w:t>
      </w:r>
      <w:r>
        <w:rPr>
          <w:sz w:val="21"/>
          <w:szCs w:val="21"/>
        </w:rPr>
        <w:t>×</w:t>
      </w:r>
      <w:r>
        <w:rPr>
          <w:rFonts w:hint="eastAsia"/>
          <w:sz w:val="21"/>
          <w:szCs w:val="21"/>
        </w:rPr>
        <w:t>10Gb/s and 80</w:t>
      </w:r>
      <w:r>
        <w:rPr>
          <w:sz w:val="21"/>
          <w:szCs w:val="21"/>
        </w:rPr>
        <w:t>×</w:t>
      </w:r>
      <w:r>
        <w:rPr>
          <w:rFonts w:hint="eastAsia"/>
          <w:sz w:val="21"/>
          <w:szCs w:val="21"/>
        </w:rPr>
        <w:t>10Gb/s part</w:t>
      </w:r>
      <w:r>
        <w:rPr>
          <w:rFonts w:eastAsia="Times New Roman"/>
          <w:sz w:val="21"/>
          <w:szCs w:val="21"/>
        </w:rPr>
        <w:t>" YD/T 1274, respectively</w:t>
      </w:r>
      <w:r>
        <w:rPr>
          <w:sz w:val="21"/>
          <w:szCs w:val="21"/>
        </w:rPr>
        <w:t>.</w:t>
      </w:r>
    </w:p>
    <w:p>
      <w:pPr>
        <w:spacing w:line="360" w:lineRule="auto"/>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The jitter transfer characteristics of OTUs with OTUk interfaces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industry standard "</w:t>
      </w:r>
      <w:r>
        <w:rPr>
          <w:rFonts w:hint="eastAsia"/>
          <w:sz w:val="21"/>
          <w:szCs w:val="21"/>
        </w:rPr>
        <w:t>General technical requirements for Optical Transport Network (OTN)</w:t>
      </w:r>
      <w:r>
        <w:rPr>
          <w:rFonts w:eastAsia="Times New Roman"/>
          <w:sz w:val="21"/>
          <w:szCs w:val="21"/>
        </w:rPr>
        <w:t>" YD/T 1990.</w:t>
      </w:r>
    </w:p>
    <w:p>
      <w:pPr>
        <w:numPr>
          <w:ilvl w:val="2"/>
          <w:numId w:val="14"/>
        </w:numPr>
        <w:spacing w:line="360" w:lineRule="auto"/>
        <w:rPr>
          <w:rFonts w:eastAsia="Times New Roman"/>
          <w:sz w:val="21"/>
          <w:szCs w:val="21"/>
        </w:rPr>
      </w:pPr>
      <w:r>
        <w:rPr>
          <w:rFonts w:hint="eastAsia"/>
          <w:sz w:val="21"/>
          <w:szCs w:val="21"/>
        </w:rPr>
        <w:t xml:space="preserve"> </w:t>
      </w:r>
      <w:r>
        <w:rPr>
          <w:rFonts w:eastAsia="Times New Roman"/>
          <w:sz w:val="21"/>
          <w:szCs w:val="21"/>
        </w:rPr>
        <w:t xml:space="preserve">The output jitter of OTN network interfaces </w:t>
      </w:r>
      <w:r>
        <w:rPr>
          <w:rFonts w:hint="eastAsia"/>
          <w:sz w:val="21"/>
          <w:szCs w:val="21"/>
        </w:rPr>
        <w:t>shall</w:t>
      </w:r>
      <w:r>
        <w:rPr>
          <w:rFonts w:eastAsia="Times New Roman"/>
          <w:sz w:val="21"/>
          <w:szCs w:val="21"/>
        </w:rPr>
        <w:t xml:space="preserve"> </w:t>
      </w:r>
      <w:r>
        <w:rPr>
          <w:rFonts w:hint="eastAsia"/>
          <w:sz w:val="21"/>
          <w:szCs w:val="21"/>
        </w:rPr>
        <w:t>be in accordance with those specified in</w:t>
      </w:r>
      <w:r>
        <w:rPr>
          <w:rFonts w:eastAsia="Times New Roman"/>
          <w:sz w:val="21"/>
          <w:szCs w:val="21"/>
        </w:rPr>
        <w:t xml:space="preserve"> Table 5.2.4.</w:t>
      </w:r>
    </w:p>
    <w:p>
      <w:pPr>
        <w:jc w:val="center"/>
        <w:rPr>
          <w:rFonts w:eastAsia="Times New Roman"/>
          <w:b/>
          <w:bCs/>
          <w:sz w:val="15"/>
          <w:szCs w:val="15"/>
        </w:rPr>
      </w:pPr>
      <w:r>
        <w:rPr>
          <w:rFonts w:eastAsia="Times New Roman"/>
          <w:b/>
          <w:bCs/>
          <w:sz w:val="15"/>
          <w:szCs w:val="15"/>
        </w:rPr>
        <w:t>Table 5.2.4 Maximum output jitter allowed for OTN network interfaces</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30" w:type="dxa"/>
            <w:vMerge w:val="restart"/>
            <w:vAlign w:val="center"/>
          </w:tcPr>
          <w:p>
            <w:pPr>
              <w:spacing w:line="240" w:lineRule="auto"/>
              <w:jc w:val="center"/>
              <w:rPr>
                <w:rFonts w:eastAsia="Times New Roman"/>
                <w:sz w:val="15"/>
                <w:szCs w:val="15"/>
              </w:rPr>
            </w:pPr>
            <w:r>
              <w:rPr>
                <w:rFonts w:eastAsia="Times New Roman"/>
                <w:sz w:val="15"/>
                <w:szCs w:val="15"/>
              </w:rPr>
              <w:t>Interface type</w:t>
            </w:r>
          </w:p>
        </w:tc>
        <w:tc>
          <w:tcPr>
            <w:tcW w:w="4261" w:type="dxa"/>
            <w:gridSpan w:val="2"/>
            <w:vAlign w:val="center"/>
          </w:tcPr>
          <w:p>
            <w:pPr>
              <w:spacing w:line="240" w:lineRule="auto"/>
              <w:jc w:val="center"/>
              <w:rPr>
                <w:rFonts w:eastAsia="Times New Roman"/>
                <w:sz w:val="15"/>
                <w:szCs w:val="15"/>
              </w:rPr>
            </w:pPr>
            <w:r>
              <w:rPr>
                <w:rFonts w:eastAsia="Times New Roman"/>
                <w:sz w:val="15"/>
                <w:szCs w:val="15"/>
              </w:rPr>
              <w:t>Measured bandwidth</w:t>
            </w:r>
          </w:p>
        </w:tc>
        <w:tc>
          <w:tcPr>
            <w:tcW w:w="2131" w:type="dxa"/>
            <w:vMerge w:val="restart"/>
            <w:vAlign w:val="center"/>
          </w:tcPr>
          <w:p>
            <w:pPr>
              <w:spacing w:line="240" w:lineRule="auto"/>
              <w:jc w:val="center"/>
              <w:rPr>
                <w:rFonts w:eastAsia="Times New Roman"/>
                <w:sz w:val="15"/>
                <w:szCs w:val="15"/>
              </w:rPr>
            </w:pPr>
            <w:r>
              <w:rPr>
                <w:rFonts w:eastAsia="Times New Roman"/>
                <w:sz w:val="15"/>
                <w:szCs w:val="15"/>
              </w:rPr>
              <w:t>Peak-to-peak jitter value (UIpp)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30" w:type="dxa"/>
            <w:vMerge w:val="continue"/>
            <w:vAlign w:val="center"/>
          </w:tcPr>
          <w:p>
            <w:pPr>
              <w:spacing w:line="240" w:lineRule="auto"/>
              <w:jc w:val="center"/>
              <w:rPr>
                <w:rFonts w:eastAsia="Times New Roman"/>
                <w:sz w:val="15"/>
                <w:szCs w:val="15"/>
              </w:rPr>
            </w:pPr>
          </w:p>
        </w:tc>
        <w:tc>
          <w:tcPr>
            <w:tcW w:w="2130" w:type="dxa"/>
            <w:vAlign w:val="center"/>
          </w:tcPr>
          <w:p>
            <w:pPr>
              <w:spacing w:line="240" w:lineRule="auto"/>
              <w:jc w:val="center"/>
              <w:rPr>
                <w:rFonts w:eastAsia="Times New Roman"/>
                <w:sz w:val="15"/>
                <w:szCs w:val="15"/>
              </w:rPr>
            </w:pPr>
            <w:r>
              <w:rPr>
                <w:rFonts w:eastAsia="Times New Roman"/>
                <w:sz w:val="15"/>
                <w:szCs w:val="15"/>
              </w:rPr>
              <w:t>Low-pass (kHz)</w:t>
            </w:r>
          </w:p>
        </w:tc>
        <w:tc>
          <w:tcPr>
            <w:tcW w:w="2131" w:type="dxa"/>
            <w:vAlign w:val="center"/>
          </w:tcPr>
          <w:p>
            <w:pPr>
              <w:spacing w:line="240" w:lineRule="auto"/>
              <w:jc w:val="center"/>
              <w:rPr>
                <w:rFonts w:eastAsia="Times New Roman"/>
                <w:sz w:val="15"/>
                <w:szCs w:val="15"/>
              </w:rPr>
            </w:pPr>
            <w:r>
              <w:rPr>
                <w:rFonts w:eastAsia="Times New Roman"/>
                <w:sz w:val="15"/>
                <w:szCs w:val="15"/>
              </w:rPr>
              <w:t>High-pass (MHz)</w:t>
            </w:r>
          </w:p>
        </w:tc>
        <w:tc>
          <w:tcPr>
            <w:tcW w:w="2131" w:type="dxa"/>
            <w:vMerge w:val="continue"/>
            <w:vAlign w:val="center"/>
          </w:tcPr>
          <w:p>
            <w:pPr>
              <w:spacing w:line="240" w:lineRule="auto"/>
              <w:jc w:val="center"/>
              <w:rPr>
                <w:rFonts w:eastAsia="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spacing w:line="240" w:lineRule="auto"/>
              <w:jc w:val="center"/>
              <w:rPr>
                <w:rFonts w:eastAsia="Times New Roman"/>
                <w:sz w:val="15"/>
                <w:szCs w:val="15"/>
              </w:rPr>
            </w:pPr>
            <w:r>
              <w:rPr>
                <w:rFonts w:eastAsia="Times New Roman"/>
                <w:sz w:val="15"/>
                <w:szCs w:val="15"/>
              </w:rPr>
              <w:t>OTU1</w:t>
            </w:r>
          </w:p>
        </w:tc>
        <w:tc>
          <w:tcPr>
            <w:tcW w:w="2130" w:type="dxa"/>
            <w:vAlign w:val="center"/>
          </w:tcPr>
          <w:p>
            <w:pPr>
              <w:spacing w:line="240" w:lineRule="auto"/>
              <w:jc w:val="center"/>
              <w:rPr>
                <w:rFonts w:eastAsia="Times New Roman"/>
                <w:sz w:val="15"/>
                <w:szCs w:val="15"/>
              </w:rPr>
            </w:pPr>
            <w:r>
              <w:rPr>
                <w:rFonts w:hint="eastAsia" w:eastAsia="Times New Roman"/>
                <w:sz w:val="15"/>
                <w:szCs w:val="15"/>
              </w:rPr>
              <w:t>5</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20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spacing w:line="240" w:lineRule="auto"/>
              <w:jc w:val="center"/>
              <w:rPr>
                <w:rFonts w:eastAsia="Times New Roman"/>
                <w:sz w:val="15"/>
                <w:szCs w:val="15"/>
              </w:rPr>
            </w:pPr>
          </w:p>
        </w:tc>
        <w:tc>
          <w:tcPr>
            <w:tcW w:w="2130" w:type="dxa"/>
            <w:vAlign w:val="center"/>
          </w:tcPr>
          <w:p>
            <w:pPr>
              <w:spacing w:line="240" w:lineRule="auto"/>
              <w:jc w:val="center"/>
              <w:rPr>
                <w:rFonts w:eastAsia="Times New Roman"/>
                <w:sz w:val="15"/>
                <w:szCs w:val="15"/>
              </w:rPr>
            </w:pPr>
            <w:r>
              <w:rPr>
                <w:rFonts w:hint="eastAsia" w:eastAsia="Times New Roman"/>
                <w:sz w:val="15"/>
                <w:szCs w:val="15"/>
              </w:rPr>
              <w:t>1000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20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spacing w:line="240" w:lineRule="auto"/>
              <w:jc w:val="center"/>
              <w:rPr>
                <w:sz w:val="15"/>
                <w:szCs w:val="15"/>
              </w:rPr>
            </w:pPr>
            <w:r>
              <w:rPr>
                <w:rFonts w:eastAsia="Times New Roman"/>
                <w:sz w:val="15"/>
                <w:szCs w:val="15"/>
              </w:rPr>
              <w:t>OTU</w:t>
            </w:r>
            <w:r>
              <w:rPr>
                <w:rFonts w:hint="eastAsia"/>
                <w:sz w:val="15"/>
                <w:szCs w:val="15"/>
              </w:rPr>
              <w:t>2</w:t>
            </w:r>
          </w:p>
        </w:tc>
        <w:tc>
          <w:tcPr>
            <w:tcW w:w="2130" w:type="dxa"/>
            <w:vAlign w:val="center"/>
          </w:tcPr>
          <w:p>
            <w:pPr>
              <w:spacing w:line="240" w:lineRule="auto"/>
              <w:jc w:val="center"/>
              <w:rPr>
                <w:rFonts w:eastAsia="Times New Roman"/>
                <w:sz w:val="15"/>
                <w:szCs w:val="15"/>
              </w:rPr>
            </w:pPr>
            <w:r>
              <w:rPr>
                <w:rFonts w:hint="eastAsia" w:eastAsia="Times New Roman"/>
                <w:sz w:val="15"/>
                <w:szCs w:val="15"/>
              </w:rPr>
              <w:t>20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80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spacing w:line="240" w:lineRule="auto"/>
              <w:jc w:val="center"/>
              <w:rPr>
                <w:rFonts w:eastAsia="Times New Roman"/>
                <w:sz w:val="15"/>
                <w:szCs w:val="15"/>
              </w:rPr>
            </w:pPr>
          </w:p>
        </w:tc>
        <w:tc>
          <w:tcPr>
            <w:tcW w:w="2130" w:type="dxa"/>
            <w:vAlign w:val="center"/>
          </w:tcPr>
          <w:p>
            <w:pPr>
              <w:spacing w:line="240" w:lineRule="auto"/>
              <w:jc w:val="center"/>
              <w:rPr>
                <w:rFonts w:eastAsia="Times New Roman"/>
                <w:sz w:val="15"/>
                <w:szCs w:val="15"/>
              </w:rPr>
            </w:pPr>
            <w:r>
              <w:rPr>
                <w:rFonts w:hint="eastAsia" w:eastAsia="Times New Roman"/>
                <w:sz w:val="15"/>
                <w:szCs w:val="15"/>
              </w:rPr>
              <w:t>4000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80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spacing w:line="240" w:lineRule="auto"/>
              <w:jc w:val="center"/>
              <w:rPr>
                <w:sz w:val="15"/>
                <w:szCs w:val="15"/>
              </w:rPr>
            </w:pPr>
            <w:r>
              <w:rPr>
                <w:rFonts w:eastAsia="Times New Roman"/>
                <w:sz w:val="15"/>
                <w:szCs w:val="15"/>
              </w:rPr>
              <w:t>OTU</w:t>
            </w:r>
            <w:r>
              <w:rPr>
                <w:rFonts w:hint="eastAsia"/>
                <w:sz w:val="15"/>
                <w:szCs w:val="15"/>
              </w:rPr>
              <w:t>3</w:t>
            </w:r>
          </w:p>
        </w:tc>
        <w:tc>
          <w:tcPr>
            <w:tcW w:w="2130" w:type="dxa"/>
            <w:vAlign w:val="center"/>
          </w:tcPr>
          <w:p>
            <w:pPr>
              <w:spacing w:line="240" w:lineRule="auto"/>
              <w:jc w:val="center"/>
              <w:rPr>
                <w:rFonts w:eastAsia="Times New Roman"/>
                <w:sz w:val="15"/>
                <w:szCs w:val="15"/>
              </w:rPr>
            </w:pPr>
            <w:r>
              <w:rPr>
                <w:rFonts w:hint="eastAsia" w:eastAsia="Times New Roman"/>
                <w:sz w:val="15"/>
                <w:szCs w:val="15"/>
              </w:rPr>
              <w:t>20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320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spacing w:line="240" w:lineRule="auto"/>
              <w:jc w:val="center"/>
              <w:rPr>
                <w:rFonts w:eastAsia="Times New Roman"/>
                <w:sz w:val="15"/>
                <w:szCs w:val="15"/>
              </w:rPr>
            </w:pPr>
          </w:p>
        </w:tc>
        <w:tc>
          <w:tcPr>
            <w:tcW w:w="2130" w:type="dxa"/>
            <w:vAlign w:val="center"/>
          </w:tcPr>
          <w:p>
            <w:pPr>
              <w:spacing w:line="240" w:lineRule="auto"/>
              <w:jc w:val="center"/>
              <w:rPr>
                <w:rFonts w:eastAsia="Times New Roman"/>
                <w:sz w:val="15"/>
                <w:szCs w:val="15"/>
              </w:rPr>
            </w:pPr>
            <w:r>
              <w:rPr>
                <w:rFonts w:hint="eastAsia" w:eastAsia="Times New Roman"/>
                <w:sz w:val="15"/>
                <w:szCs w:val="15"/>
              </w:rPr>
              <w:t>16000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320</w:t>
            </w:r>
          </w:p>
        </w:tc>
        <w:tc>
          <w:tcPr>
            <w:tcW w:w="2131" w:type="dxa"/>
            <w:vAlign w:val="center"/>
          </w:tcPr>
          <w:p>
            <w:pPr>
              <w:spacing w:line="240" w:lineRule="auto"/>
              <w:jc w:val="center"/>
              <w:rPr>
                <w:rFonts w:eastAsia="Times New Roman"/>
                <w:sz w:val="15"/>
                <w:szCs w:val="15"/>
              </w:rPr>
            </w:pPr>
            <w:r>
              <w:rPr>
                <w:rFonts w:hint="eastAsia" w:eastAsia="Times New Roman"/>
                <w:sz w:val="15"/>
                <w:szCs w:val="15"/>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spacing w:line="240" w:lineRule="auto"/>
              <w:jc w:val="center"/>
              <w:rPr>
                <w:sz w:val="15"/>
                <w:szCs w:val="15"/>
              </w:rPr>
            </w:pPr>
            <w:r>
              <w:rPr>
                <w:rFonts w:eastAsia="Times New Roman"/>
                <w:sz w:val="15"/>
                <w:szCs w:val="15"/>
              </w:rPr>
              <w:t>OTU</w:t>
            </w:r>
            <w:r>
              <w:rPr>
                <w:rFonts w:hint="eastAsia"/>
                <w:sz w:val="15"/>
                <w:szCs w:val="15"/>
              </w:rPr>
              <w:t>4</w:t>
            </w:r>
          </w:p>
        </w:tc>
        <w:tc>
          <w:tcPr>
            <w:tcW w:w="2130" w:type="dxa"/>
            <w:vAlign w:val="center"/>
          </w:tcPr>
          <w:p>
            <w:pPr>
              <w:spacing w:line="240" w:lineRule="auto"/>
              <w:jc w:val="center"/>
              <w:rPr>
                <w:rFonts w:eastAsia="Times New Roman"/>
                <w:sz w:val="15"/>
                <w:szCs w:val="15"/>
              </w:rPr>
            </w:pPr>
            <w:r>
              <w:rPr>
                <w:rFonts w:hint="eastAsia" w:eastAsia="Times New Roman"/>
                <w:sz w:val="15"/>
                <w:szCs w:val="15"/>
              </w:rPr>
              <w:t>FFS</w:t>
            </w:r>
          </w:p>
        </w:tc>
        <w:tc>
          <w:tcPr>
            <w:tcW w:w="2131" w:type="dxa"/>
            <w:vAlign w:val="center"/>
          </w:tcPr>
          <w:p>
            <w:pPr>
              <w:spacing w:line="240" w:lineRule="auto"/>
              <w:jc w:val="center"/>
              <w:rPr>
                <w:rFonts w:eastAsia="Times New Roman" w:cstheme="minorBidi"/>
                <w:kern w:val="2"/>
                <w:sz w:val="15"/>
                <w:szCs w:val="15"/>
              </w:rPr>
            </w:pPr>
            <w:r>
              <w:rPr>
                <w:rFonts w:hint="eastAsia" w:eastAsia="Times New Roman"/>
                <w:sz w:val="15"/>
                <w:szCs w:val="15"/>
              </w:rPr>
              <w:t>FFS</w:t>
            </w:r>
          </w:p>
        </w:tc>
        <w:tc>
          <w:tcPr>
            <w:tcW w:w="2131" w:type="dxa"/>
            <w:vAlign w:val="center"/>
          </w:tcPr>
          <w:p>
            <w:pPr>
              <w:spacing w:line="240" w:lineRule="auto"/>
              <w:jc w:val="center"/>
              <w:rPr>
                <w:rFonts w:eastAsia="Times New Roman" w:cstheme="minorBidi"/>
                <w:kern w:val="2"/>
                <w:sz w:val="15"/>
                <w:szCs w:val="15"/>
              </w:rPr>
            </w:pPr>
            <w:r>
              <w:rPr>
                <w:rFonts w:hint="eastAsia" w:eastAsia="Times New Roman"/>
                <w:sz w:val="15"/>
                <w:szCs w:val="15"/>
              </w:rPr>
              <w:t>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spacing w:line="240" w:lineRule="auto"/>
              <w:jc w:val="center"/>
              <w:rPr>
                <w:rFonts w:eastAsia="Times New Roman"/>
                <w:sz w:val="15"/>
                <w:szCs w:val="15"/>
              </w:rPr>
            </w:pPr>
          </w:p>
        </w:tc>
        <w:tc>
          <w:tcPr>
            <w:tcW w:w="2130" w:type="dxa"/>
            <w:vAlign w:val="center"/>
          </w:tcPr>
          <w:p>
            <w:pPr>
              <w:spacing w:line="240" w:lineRule="auto"/>
              <w:jc w:val="center"/>
              <w:rPr>
                <w:rFonts w:eastAsia="Times New Roman"/>
                <w:sz w:val="15"/>
                <w:szCs w:val="15"/>
              </w:rPr>
            </w:pPr>
            <w:r>
              <w:rPr>
                <w:rFonts w:hint="eastAsia" w:eastAsia="Times New Roman"/>
                <w:sz w:val="15"/>
                <w:szCs w:val="15"/>
              </w:rPr>
              <w:t>FFS</w:t>
            </w:r>
          </w:p>
        </w:tc>
        <w:tc>
          <w:tcPr>
            <w:tcW w:w="2131" w:type="dxa"/>
            <w:vAlign w:val="center"/>
          </w:tcPr>
          <w:p>
            <w:pPr>
              <w:spacing w:line="240" w:lineRule="auto"/>
              <w:jc w:val="center"/>
              <w:rPr>
                <w:rFonts w:eastAsia="Times New Roman" w:cstheme="minorBidi"/>
                <w:kern w:val="2"/>
                <w:sz w:val="15"/>
                <w:szCs w:val="15"/>
              </w:rPr>
            </w:pPr>
            <w:r>
              <w:rPr>
                <w:rFonts w:hint="eastAsia" w:eastAsia="Times New Roman"/>
                <w:sz w:val="15"/>
                <w:szCs w:val="15"/>
              </w:rPr>
              <w:t>FFS</w:t>
            </w:r>
          </w:p>
        </w:tc>
        <w:tc>
          <w:tcPr>
            <w:tcW w:w="2131" w:type="dxa"/>
            <w:vAlign w:val="center"/>
          </w:tcPr>
          <w:p>
            <w:pPr>
              <w:spacing w:line="240" w:lineRule="auto"/>
              <w:jc w:val="center"/>
              <w:rPr>
                <w:rFonts w:eastAsia="Times New Roman" w:cstheme="minorBidi"/>
                <w:kern w:val="2"/>
                <w:sz w:val="15"/>
                <w:szCs w:val="15"/>
              </w:rPr>
            </w:pPr>
            <w:r>
              <w:rPr>
                <w:rFonts w:hint="eastAsia" w:eastAsia="Times New Roman"/>
                <w:sz w:val="15"/>
                <w:szCs w:val="15"/>
              </w:rPr>
              <w:t>FFS</w:t>
            </w:r>
          </w:p>
        </w:tc>
      </w:tr>
    </w:tbl>
    <w:p>
      <w:pPr>
        <w:tabs>
          <w:tab w:val="left" w:pos="0"/>
        </w:tabs>
        <w:spacing w:line="240" w:lineRule="auto"/>
        <w:rPr>
          <w:szCs w:val="21"/>
        </w:rPr>
      </w:pPr>
      <w:r>
        <w:rPr>
          <w:szCs w:val="21"/>
        </w:rPr>
        <w:t>Note: The OTUk network interface is not a synchronous interface, and the ODUk clock is not a major factor that causes drift. Therefore, defining the drift indicator is not required.</w:t>
      </w:r>
    </w:p>
    <w:p>
      <w:pPr>
        <w:tabs>
          <w:tab w:val="left" w:pos="0"/>
        </w:tabs>
        <w:spacing w:line="360" w:lineRule="auto"/>
        <w:rPr>
          <w:szCs w:val="21"/>
        </w:rPr>
      </w:pPr>
    </w:p>
    <w:p>
      <w:pPr>
        <w:numPr>
          <w:ilvl w:val="2"/>
          <w:numId w:val="14"/>
        </w:numPr>
        <w:spacing w:line="360" w:lineRule="auto"/>
        <w:rPr>
          <w:sz w:val="21"/>
          <w:szCs w:val="21"/>
        </w:rPr>
      </w:pPr>
      <w:r>
        <w:rPr>
          <w:sz w:val="21"/>
          <w:szCs w:val="21"/>
        </w:rPr>
        <w:t xml:space="preserve"> T</w:t>
      </w:r>
      <w:r>
        <w:rPr>
          <w:rFonts w:eastAsia="Times New Roman"/>
          <w:sz w:val="21"/>
          <w:szCs w:val="21"/>
        </w:rPr>
        <w:t xml:space="preserve">he jitter and drift indicators of SDH and Ethernet interfaces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in the current industry standard "Design </w:t>
      </w:r>
      <w:r>
        <w:rPr>
          <w:rFonts w:hint="eastAsia"/>
          <w:sz w:val="21"/>
          <w:szCs w:val="21"/>
        </w:rPr>
        <w:t>s</w:t>
      </w:r>
      <w:r>
        <w:rPr>
          <w:rFonts w:eastAsia="Times New Roman"/>
          <w:sz w:val="21"/>
          <w:szCs w:val="21"/>
        </w:rPr>
        <w:t xml:space="preserve">pecification for </w:t>
      </w:r>
      <w:r>
        <w:rPr>
          <w:rFonts w:hint="eastAsia"/>
          <w:sz w:val="21"/>
          <w:szCs w:val="21"/>
        </w:rPr>
        <w:t>s</w:t>
      </w:r>
      <w:r>
        <w:rPr>
          <w:rFonts w:eastAsia="Times New Roman"/>
          <w:sz w:val="21"/>
          <w:szCs w:val="21"/>
        </w:rPr>
        <w:t xml:space="preserve">ynchronous </w:t>
      </w:r>
      <w:r>
        <w:rPr>
          <w:rFonts w:hint="eastAsia"/>
          <w:sz w:val="21"/>
          <w:szCs w:val="21"/>
        </w:rPr>
        <w:t>d</w:t>
      </w:r>
      <w:r>
        <w:rPr>
          <w:rFonts w:eastAsia="Times New Roman"/>
          <w:sz w:val="21"/>
          <w:szCs w:val="21"/>
        </w:rPr>
        <w:t xml:space="preserve">igital </w:t>
      </w:r>
      <w:r>
        <w:rPr>
          <w:rFonts w:hint="eastAsia"/>
          <w:sz w:val="21"/>
          <w:szCs w:val="21"/>
        </w:rPr>
        <w:t>h</w:t>
      </w:r>
      <w:r>
        <w:rPr>
          <w:rFonts w:eastAsia="Times New Roman"/>
          <w:sz w:val="21"/>
          <w:szCs w:val="21"/>
        </w:rPr>
        <w:t xml:space="preserve">ierarchy (SDH) </w:t>
      </w:r>
      <w:r>
        <w:rPr>
          <w:rFonts w:hint="eastAsia"/>
          <w:sz w:val="21"/>
          <w:szCs w:val="21"/>
        </w:rPr>
        <w:t>o</w:t>
      </w:r>
      <w:r>
        <w:rPr>
          <w:rFonts w:eastAsia="Times New Roman"/>
          <w:sz w:val="21"/>
          <w:szCs w:val="21"/>
        </w:rPr>
        <w:t xml:space="preserve">ptical </w:t>
      </w:r>
      <w:r>
        <w:rPr>
          <w:rFonts w:hint="eastAsia"/>
          <w:sz w:val="21"/>
          <w:szCs w:val="21"/>
        </w:rPr>
        <w:t>f</w:t>
      </w:r>
      <w:r>
        <w:rPr>
          <w:rFonts w:eastAsia="Times New Roman"/>
          <w:sz w:val="21"/>
          <w:szCs w:val="21"/>
        </w:rPr>
        <w:t xml:space="preserve">iber </w:t>
      </w:r>
      <w:r>
        <w:rPr>
          <w:rFonts w:hint="eastAsia"/>
          <w:sz w:val="21"/>
          <w:szCs w:val="21"/>
        </w:rPr>
        <w:t>t</w:t>
      </w:r>
      <w:r>
        <w:rPr>
          <w:rFonts w:eastAsia="Times New Roman"/>
          <w:sz w:val="21"/>
          <w:szCs w:val="21"/>
        </w:rPr>
        <w:t xml:space="preserve">ransmission </w:t>
      </w:r>
      <w:r>
        <w:rPr>
          <w:rFonts w:hint="eastAsia"/>
          <w:sz w:val="21"/>
          <w:szCs w:val="21"/>
        </w:rPr>
        <w:t>s</w:t>
      </w:r>
      <w:r>
        <w:rPr>
          <w:rFonts w:eastAsia="Times New Roman"/>
          <w:sz w:val="21"/>
          <w:szCs w:val="21"/>
        </w:rPr>
        <w:t>ystem</w:t>
      </w:r>
      <w:r>
        <w:rPr>
          <w:rFonts w:hint="eastAsia"/>
          <w:sz w:val="21"/>
          <w:szCs w:val="21"/>
        </w:rPr>
        <w:t xml:space="preserve"> project</w:t>
      </w:r>
      <w:r>
        <w:rPr>
          <w:rFonts w:eastAsia="Times New Roman"/>
          <w:sz w:val="21"/>
          <w:szCs w:val="21"/>
        </w:rPr>
        <w:t>" YD 5095.</w:t>
      </w:r>
    </w:p>
    <w:p>
      <w:pPr>
        <w:tabs>
          <w:tab w:val="left" w:pos="1014"/>
        </w:tabs>
      </w:pPr>
    </w:p>
    <w:p>
      <w:pPr>
        <w:pStyle w:val="2"/>
        <w:numPr>
          <w:ilvl w:val="0"/>
          <w:numId w:val="2"/>
        </w:numPr>
        <w:jc w:val="center"/>
        <w:rPr>
          <w:bCs/>
        </w:rPr>
      </w:pPr>
      <w:bookmarkStart w:id="108" w:name="_Toc9939"/>
      <w:bookmarkStart w:id="109" w:name="_Toc198301240"/>
      <w:bookmarkStart w:id="110" w:name="_Toc9020"/>
      <w:bookmarkStart w:id="111" w:name="_Toc56"/>
      <w:bookmarkStart w:id="112" w:name="_Toc31829"/>
      <w:bookmarkStart w:id="113" w:name="_Toc19582"/>
      <w:r>
        <w:rPr>
          <w:rFonts w:hint="eastAsia" w:eastAsia="Times New Roman"/>
          <w:bCs/>
        </w:rPr>
        <w:t>Network interconnection requirements</w:t>
      </w:r>
      <w:bookmarkEnd w:id="108"/>
      <w:bookmarkEnd w:id="109"/>
      <w:bookmarkEnd w:id="110"/>
      <w:bookmarkEnd w:id="111"/>
      <w:bookmarkEnd w:id="112"/>
      <w:bookmarkEnd w:id="113"/>
    </w:p>
    <w:p>
      <w:pPr>
        <w:spacing w:line="360" w:lineRule="auto"/>
      </w:pPr>
    </w:p>
    <w:p>
      <w:pPr>
        <w:numPr>
          <w:ilvl w:val="2"/>
          <w:numId w:val="15"/>
        </w:numPr>
        <w:spacing w:line="360" w:lineRule="auto"/>
        <w:rPr>
          <w:sz w:val="21"/>
          <w:szCs w:val="21"/>
        </w:rPr>
      </w:pPr>
      <w:r>
        <w:rPr>
          <w:rFonts w:hint="eastAsia"/>
          <w:sz w:val="21"/>
          <w:szCs w:val="21"/>
        </w:rPr>
        <w:t xml:space="preserve"> </w:t>
      </w:r>
      <w:r>
        <w:rPr>
          <w:rFonts w:eastAsia="Times New Roman"/>
          <w:sz w:val="21"/>
          <w:szCs w:val="21"/>
        </w:rPr>
        <w:t xml:space="preserve">The interconnection between OTN network and user network should use OTUk interfaces. If no OTUk interface </w:t>
      </w:r>
      <w:r>
        <w:rPr>
          <w:rFonts w:hint="eastAsia"/>
          <w:sz w:val="21"/>
          <w:szCs w:val="21"/>
        </w:rPr>
        <w:t>is</w:t>
      </w:r>
      <w:r>
        <w:rPr>
          <w:rFonts w:eastAsia="Times New Roman"/>
          <w:sz w:val="21"/>
          <w:szCs w:val="21"/>
        </w:rPr>
        <w:t xml:space="preserve"> available, STM-N interfaces or Ethernet interfaces </w:t>
      </w:r>
      <w:r>
        <w:rPr>
          <w:rFonts w:hint="eastAsia"/>
          <w:sz w:val="21"/>
          <w:szCs w:val="21"/>
        </w:rPr>
        <w:t>may</w:t>
      </w:r>
      <w:r>
        <w:rPr>
          <w:rFonts w:eastAsia="Times New Roman"/>
          <w:sz w:val="21"/>
          <w:szCs w:val="21"/>
        </w:rPr>
        <w:t xml:space="preserve"> also be used for interconnection.</w:t>
      </w:r>
    </w:p>
    <w:p>
      <w:pPr>
        <w:numPr>
          <w:ilvl w:val="2"/>
          <w:numId w:val="15"/>
        </w:numPr>
        <w:spacing w:line="360" w:lineRule="auto"/>
        <w:rPr>
          <w:sz w:val="21"/>
          <w:szCs w:val="21"/>
        </w:rPr>
      </w:pPr>
      <w:r>
        <w:rPr>
          <w:rFonts w:hint="eastAsia"/>
          <w:sz w:val="21"/>
          <w:szCs w:val="21"/>
        </w:rPr>
        <w:t xml:space="preserve"> </w:t>
      </w:r>
      <w:r>
        <w:rPr>
          <w:rFonts w:eastAsia="Times New Roman"/>
          <w:sz w:val="21"/>
          <w:szCs w:val="21"/>
        </w:rPr>
        <w:t xml:space="preserve">Interconnection between OTN network management domains of different </w:t>
      </w:r>
      <w:r>
        <w:rPr>
          <w:rFonts w:hint="eastAsia" w:eastAsia="Times New Roman"/>
          <w:sz w:val="21"/>
          <w:szCs w:val="21"/>
        </w:rPr>
        <w:t>vendors</w:t>
      </w:r>
      <w:r>
        <w:rPr>
          <w:rFonts w:eastAsia="Times New Roman"/>
          <w:sz w:val="21"/>
          <w:szCs w:val="21"/>
        </w:rPr>
        <w:t xml:space="preserve"> should use the IrDI interface of OTN. If the IrDI interconnection condition of OTN is not available, the IrDI interface of non-OTN </w:t>
      </w:r>
      <w:r>
        <w:rPr>
          <w:rFonts w:hint="eastAsia"/>
          <w:sz w:val="21"/>
          <w:szCs w:val="21"/>
        </w:rPr>
        <w:t>may</w:t>
      </w:r>
      <w:r>
        <w:rPr>
          <w:rFonts w:eastAsia="Times New Roman"/>
          <w:sz w:val="21"/>
          <w:szCs w:val="21"/>
        </w:rPr>
        <w:t xml:space="preserve"> be used for interconnection.</w:t>
      </w:r>
    </w:p>
    <w:p>
      <w:pPr>
        <w:numPr>
          <w:ilvl w:val="2"/>
          <w:numId w:val="15"/>
        </w:numPr>
        <w:spacing w:line="360" w:lineRule="auto"/>
        <w:rPr>
          <w:sz w:val="21"/>
          <w:szCs w:val="21"/>
        </w:rPr>
      </w:pPr>
      <w:r>
        <w:rPr>
          <w:rFonts w:hint="eastAsia"/>
          <w:sz w:val="21"/>
          <w:szCs w:val="21"/>
        </w:rPr>
        <w:t xml:space="preserve"> </w:t>
      </w:r>
      <w:r>
        <w:rPr>
          <w:rFonts w:eastAsia="Times New Roman"/>
          <w:sz w:val="21"/>
          <w:szCs w:val="21"/>
        </w:rPr>
        <w:t xml:space="preserve">The application codes for optical interface between equipment from different vendors </w:t>
      </w:r>
      <w:r>
        <w:rPr>
          <w:rFonts w:hint="eastAsia"/>
          <w:sz w:val="21"/>
          <w:szCs w:val="21"/>
        </w:rPr>
        <w:t>shall</w:t>
      </w:r>
      <w:r>
        <w:rPr>
          <w:rFonts w:eastAsia="Times New Roman"/>
          <w:sz w:val="21"/>
          <w:szCs w:val="21"/>
        </w:rPr>
        <w:t xml:space="preserve"> be consistent, and the interface type should preferably use OTUk.</w:t>
      </w:r>
    </w:p>
    <w:p/>
    <w:p/>
    <w:p/>
    <w:p/>
    <w:p/>
    <w:p/>
    <w:p/>
    <w:p/>
    <w:p/>
    <w:p/>
    <w:p/>
    <w:p/>
    <w:p/>
    <w:p>
      <w:pPr>
        <w:pStyle w:val="2"/>
        <w:numPr>
          <w:ilvl w:val="0"/>
          <w:numId w:val="2"/>
        </w:numPr>
        <w:jc w:val="center"/>
        <w:rPr>
          <w:bCs/>
        </w:rPr>
      </w:pPr>
      <w:bookmarkStart w:id="114" w:name="_Toc31774"/>
      <w:bookmarkStart w:id="115" w:name="_Toc23048"/>
      <w:bookmarkStart w:id="116" w:name="_Toc23215"/>
      <w:bookmarkStart w:id="117" w:name="_Toc8687"/>
      <w:bookmarkStart w:id="118" w:name="_Toc30801"/>
      <w:bookmarkStart w:id="119" w:name="_Toc198301241"/>
      <w:r>
        <w:rPr>
          <w:rFonts w:eastAsia="Times New Roman"/>
          <w:bCs/>
        </w:rPr>
        <w:t xml:space="preserve">Equipment </w:t>
      </w:r>
      <w:r>
        <w:rPr>
          <w:rFonts w:hint="eastAsia" w:eastAsia="宋体"/>
          <w:bCs/>
        </w:rPr>
        <w:t>s</w:t>
      </w:r>
      <w:r>
        <w:rPr>
          <w:rFonts w:eastAsia="Times New Roman"/>
          <w:bCs/>
        </w:rPr>
        <w:t xml:space="preserve">election and </w:t>
      </w:r>
      <w:r>
        <w:rPr>
          <w:rFonts w:hint="eastAsia" w:eastAsia="宋体"/>
          <w:bCs/>
        </w:rPr>
        <w:t>c</w:t>
      </w:r>
      <w:r>
        <w:rPr>
          <w:rFonts w:eastAsia="Times New Roman"/>
          <w:bCs/>
        </w:rPr>
        <w:t>onfiguration</w:t>
      </w:r>
      <w:bookmarkEnd w:id="114"/>
      <w:bookmarkEnd w:id="115"/>
      <w:bookmarkEnd w:id="116"/>
      <w:bookmarkEnd w:id="117"/>
      <w:bookmarkEnd w:id="118"/>
      <w:bookmarkEnd w:id="119"/>
    </w:p>
    <w:p>
      <w:pPr>
        <w:spacing w:line="360" w:lineRule="auto"/>
      </w:pPr>
    </w:p>
    <w:p>
      <w:pPr>
        <w:pStyle w:val="3"/>
        <w:numPr>
          <w:ilvl w:val="1"/>
          <w:numId w:val="2"/>
        </w:numPr>
        <w:jc w:val="center"/>
      </w:pPr>
      <w:bookmarkStart w:id="120" w:name="_Toc12412"/>
      <w:bookmarkStart w:id="121" w:name="_Toc22694"/>
      <w:bookmarkStart w:id="122" w:name="_Toc17986"/>
      <w:bookmarkStart w:id="123" w:name="_Toc198301242"/>
      <w:bookmarkStart w:id="124" w:name="_Toc27900"/>
      <w:bookmarkStart w:id="125" w:name="_Toc22443"/>
      <w:r>
        <w:t xml:space="preserve">Equipment </w:t>
      </w:r>
      <w:r>
        <w:rPr>
          <w:rFonts w:hint="eastAsia"/>
        </w:rPr>
        <w:t>s</w:t>
      </w:r>
      <w:r>
        <w:t>election</w:t>
      </w:r>
      <w:bookmarkEnd w:id="120"/>
      <w:bookmarkEnd w:id="121"/>
      <w:bookmarkEnd w:id="122"/>
      <w:bookmarkEnd w:id="123"/>
      <w:bookmarkEnd w:id="124"/>
      <w:bookmarkEnd w:id="125"/>
    </w:p>
    <w:p>
      <w:pPr>
        <w:spacing w:line="360" w:lineRule="auto"/>
      </w:pPr>
    </w:p>
    <w:p>
      <w:pPr>
        <w:numPr>
          <w:ilvl w:val="2"/>
          <w:numId w:val="16"/>
        </w:numPr>
        <w:spacing w:line="360" w:lineRule="auto"/>
        <w:rPr>
          <w:sz w:val="21"/>
          <w:szCs w:val="21"/>
        </w:rPr>
      </w:pPr>
      <w:r>
        <w:rPr>
          <w:rFonts w:hint="eastAsia"/>
          <w:sz w:val="21"/>
          <w:szCs w:val="21"/>
        </w:rPr>
        <w:t xml:space="preserve"> </w:t>
      </w:r>
      <w:r>
        <w:rPr>
          <w:rFonts w:eastAsia="Times New Roman"/>
          <w:sz w:val="21"/>
          <w:szCs w:val="21"/>
        </w:rPr>
        <w:t xml:space="preserve">The selection of transmission equipment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b/>
          <w:bCs/>
          <w:sz w:val="21"/>
          <w:szCs w:val="21"/>
        </w:rPr>
        <w:t>.</w:t>
      </w:r>
      <w:r>
        <w:rPr>
          <w:rFonts w:eastAsia="Times New Roman"/>
          <w:sz w:val="21"/>
          <w:szCs w:val="21"/>
        </w:rPr>
        <w:t xml:space="preserve"> It </w:t>
      </w:r>
      <w:r>
        <w:rPr>
          <w:rFonts w:hint="eastAsia"/>
          <w:sz w:val="21"/>
          <w:szCs w:val="21"/>
        </w:rPr>
        <w:t>shall</w:t>
      </w:r>
      <w:r>
        <w:rPr>
          <w:rFonts w:eastAsia="Times New Roman"/>
          <w:sz w:val="21"/>
          <w:szCs w:val="21"/>
        </w:rPr>
        <w:t xml:space="preserve"> comply with the principles of technological advancement, high safety and reliability, economic applicability, energy conservation, and environmental protection</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equipment </w:t>
      </w:r>
      <w:r>
        <w:rPr>
          <w:rFonts w:hint="eastAsia"/>
          <w:sz w:val="21"/>
          <w:szCs w:val="21"/>
        </w:rPr>
        <w:t>shall</w:t>
      </w:r>
      <w:r>
        <w:rPr>
          <w:rFonts w:eastAsia="Times New Roman"/>
          <w:sz w:val="21"/>
          <w:szCs w:val="21"/>
        </w:rPr>
        <w:t xml:space="preserve"> have flexible and minimal hardware configurations, which are conducive to system expansion and upgrading</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It </w:t>
      </w:r>
      <w:r>
        <w:rPr>
          <w:rFonts w:hint="eastAsia"/>
          <w:sz w:val="21"/>
          <w:szCs w:val="21"/>
        </w:rPr>
        <w:t>shall</w:t>
      </w:r>
      <w:r>
        <w:rPr>
          <w:rFonts w:eastAsia="Times New Roman"/>
          <w:sz w:val="21"/>
          <w:szCs w:val="21"/>
        </w:rPr>
        <w:t xml:space="preserve"> comply with the relevant regulations in the current industry standards "</w:t>
      </w:r>
      <w:r>
        <w:rPr>
          <w:rFonts w:hint="eastAsia"/>
          <w:sz w:val="21"/>
          <w:szCs w:val="21"/>
        </w:rPr>
        <w:t xml:space="preserve">General technical requirements for </w:t>
      </w:r>
      <w:r>
        <w:rPr>
          <w:sz w:val="21"/>
          <w:szCs w:val="21"/>
        </w:rPr>
        <w:t>optical transport network</w:t>
      </w:r>
      <w:r>
        <w:rPr>
          <w:rFonts w:hint="eastAsia"/>
          <w:sz w:val="21"/>
          <w:szCs w:val="21"/>
        </w:rPr>
        <w:t xml:space="preserve"> (OTN)</w:t>
      </w:r>
      <w:r>
        <w:rPr>
          <w:rFonts w:eastAsia="Times New Roman"/>
          <w:sz w:val="21"/>
          <w:szCs w:val="21"/>
        </w:rPr>
        <w:t>" YD/T 1990 and "</w:t>
      </w:r>
      <w:r>
        <w:rPr>
          <w:rFonts w:hint="eastAsia"/>
          <w:sz w:val="21"/>
          <w:szCs w:val="21"/>
        </w:rPr>
        <w:t>Interfaces for the optical transport network</w:t>
      </w:r>
      <w:r>
        <w:rPr>
          <w:sz w:val="21"/>
          <w:szCs w:val="21"/>
        </w:rPr>
        <w:t xml:space="preserve"> </w:t>
      </w:r>
      <w:r>
        <w:rPr>
          <w:rFonts w:hint="eastAsia"/>
          <w:sz w:val="21"/>
          <w:szCs w:val="21"/>
        </w:rPr>
        <w:t>(OTN)</w:t>
      </w:r>
      <w:r>
        <w:rPr>
          <w:rFonts w:eastAsia="Times New Roman"/>
          <w:sz w:val="21"/>
          <w:szCs w:val="21"/>
        </w:rPr>
        <w:t>" YD/T 1462</w:t>
      </w:r>
      <w:r>
        <w:rPr>
          <w:sz w:val="21"/>
          <w:szCs w:val="21"/>
        </w:rPr>
        <w:t>.</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For those without OTN technology standards established domestically, they </w:t>
      </w:r>
      <w:r>
        <w:rPr>
          <w:rFonts w:hint="eastAsia"/>
          <w:sz w:val="21"/>
          <w:szCs w:val="21"/>
        </w:rPr>
        <w:t>shall</w:t>
      </w:r>
      <w:r>
        <w:rPr>
          <w:rFonts w:eastAsia="Times New Roman"/>
          <w:sz w:val="21"/>
          <w:szCs w:val="21"/>
        </w:rPr>
        <w:t xml:space="preserve"> comply with the relevant requirements of ITU-T recommendations.</w:t>
      </w:r>
    </w:p>
    <w:p>
      <w:pPr>
        <w:numPr>
          <w:ilvl w:val="2"/>
          <w:numId w:val="16"/>
        </w:numPr>
        <w:spacing w:line="360" w:lineRule="auto"/>
        <w:rPr>
          <w:sz w:val="21"/>
          <w:szCs w:val="21"/>
        </w:rPr>
      </w:pPr>
      <w:r>
        <w:rPr>
          <w:rFonts w:hint="eastAsia"/>
          <w:sz w:val="21"/>
          <w:szCs w:val="21"/>
        </w:rPr>
        <w:t xml:space="preserve"> </w:t>
      </w:r>
      <w:r>
        <w:rPr>
          <w:rFonts w:eastAsia="Times New Roman"/>
          <w:sz w:val="21"/>
          <w:szCs w:val="21"/>
        </w:rPr>
        <w:t xml:space="preserve">The rack height of the equipment </w:t>
      </w:r>
      <w:r>
        <w:rPr>
          <w:rFonts w:hint="eastAsia"/>
          <w:sz w:val="21"/>
          <w:szCs w:val="21"/>
        </w:rPr>
        <w:t>shall</w:t>
      </w:r>
      <w:r>
        <w:rPr>
          <w:rFonts w:eastAsia="Times New Roman"/>
          <w:sz w:val="21"/>
          <w:szCs w:val="21"/>
        </w:rPr>
        <w:t xml:space="preserve"> be 2600 mm, 2200 mm, or 2000 mm, the depth </w:t>
      </w:r>
      <w:r>
        <w:rPr>
          <w:rFonts w:hint="eastAsia"/>
          <w:sz w:val="21"/>
          <w:szCs w:val="21"/>
        </w:rPr>
        <w:t>shall</w:t>
      </w:r>
      <w:r>
        <w:rPr>
          <w:rFonts w:eastAsia="Times New Roman"/>
          <w:sz w:val="21"/>
          <w:szCs w:val="21"/>
        </w:rPr>
        <w:t xml:space="preserve"> be 300 mm or 600 mm, and the width </w:t>
      </w:r>
      <w:r>
        <w:rPr>
          <w:rFonts w:hint="eastAsia"/>
          <w:sz w:val="21"/>
          <w:szCs w:val="21"/>
        </w:rPr>
        <w:t>shall</w:t>
      </w:r>
      <w:r>
        <w:rPr>
          <w:rFonts w:eastAsia="Times New Roman"/>
          <w:sz w:val="21"/>
          <w:szCs w:val="21"/>
        </w:rPr>
        <w:t xml:space="preserve"> be 600 mm.</w:t>
      </w:r>
    </w:p>
    <w:p>
      <w:pPr>
        <w:numPr>
          <w:ilvl w:val="2"/>
          <w:numId w:val="16"/>
        </w:numPr>
        <w:spacing w:line="360" w:lineRule="auto"/>
        <w:rPr>
          <w:sz w:val="21"/>
          <w:szCs w:val="21"/>
        </w:rPr>
      </w:pPr>
      <w:r>
        <w:rPr>
          <w:rFonts w:hint="eastAsia"/>
          <w:sz w:val="21"/>
          <w:szCs w:val="21"/>
        </w:rPr>
        <w:t xml:space="preserve"> </w:t>
      </w:r>
      <w:r>
        <w:rPr>
          <w:rFonts w:eastAsia="Times New Roman"/>
          <w:sz w:val="21"/>
          <w:szCs w:val="21"/>
        </w:rPr>
        <w:t xml:space="preserve">The overall mechanical structure of the equipment </w:t>
      </w:r>
      <w:r>
        <w:rPr>
          <w:rFonts w:hint="eastAsia"/>
          <w:sz w:val="21"/>
          <w:szCs w:val="21"/>
        </w:rPr>
        <w:t>shall</w:t>
      </w:r>
      <w:r>
        <w:rPr>
          <w:rFonts w:eastAsia="Times New Roman"/>
          <w:sz w:val="21"/>
          <w:szCs w:val="21"/>
        </w:rPr>
        <w:t xml:space="preserve"> fully consider the convenience of installation and maintenance, the flexibility of expanding capacity or adjusting the number of equipment, and realize hardware modularization, while having mechanical strength and rigidity.</w:t>
      </w:r>
    </w:p>
    <w:p>
      <w:pPr>
        <w:numPr>
          <w:ilvl w:val="2"/>
          <w:numId w:val="16"/>
        </w:numPr>
        <w:spacing w:line="360" w:lineRule="auto"/>
        <w:rPr>
          <w:sz w:val="21"/>
          <w:szCs w:val="21"/>
        </w:rPr>
      </w:pPr>
      <w:r>
        <w:rPr>
          <w:rFonts w:hint="eastAsia"/>
          <w:sz w:val="21"/>
          <w:szCs w:val="21"/>
        </w:rPr>
        <w:t xml:space="preserve"> </w:t>
      </w:r>
      <w:r>
        <w:rPr>
          <w:rFonts w:eastAsia="Times New Roman"/>
          <w:sz w:val="21"/>
          <w:szCs w:val="21"/>
        </w:rPr>
        <w:t xml:space="preserve">The electromagnetic compatibility of the equipment </w:t>
      </w:r>
      <w:r>
        <w:rPr>
          <w:rFonts w:hint="eastAsia"/>
          <w:sz w:val="21"/>
          <w:szCs w:val="21"/>
        </w:rPr>
        <w:t>shall</w:t>
      </w:r>
      <w:r>
        <w:rPr>
          <w:rFonts w:eastAsia="Times New Roman"/>
          <w:sz w:val="21"/>
          <w:szCs w:val="21"/>
        </w:rPr>
        <w:t xml:space="preserve"> comply with the relevant regulations in the current national standard "</w:t>
      </w:r>
      <w:r>
        <w:rPr>
          <w:rFonts w:hint="eastAsia"/>
          <w:sz w:val="21"/>
          <w:szCs w:val="21"/>
        </w:rPr>
        <w:t>Electromagnetic compatibility requirement and measurement methods for telecommunication network equipment</w:t>
      </w:r>
      <w:r>
        <w:rPr>
          <w:rFonts w:eastAsia="Times New Roman"/>
          <w:sz w:val="21"/>
          <w:szCs w:val="21"/>
        </w:rPr>
        <w:t>" GB/T 19286.</w:t>
      </w:r>
    </w:p>
    <w:p>
      <w:pPr>
        <w:spacing w:line="360" w:lineRule="auto"/>
        <w:rPr>
          <w:sz w:val="21"/>
          <w:szCs w:val="21"/>
        </w:rPr>
      </w:pPr>
    </w:p>
    <w:p>
      <w:pPr>
        <w:pStyle w:val="3"/>
        <w:numPr>
          <w:ilvl w:val="1"/>
          <w:numId w:val="2"/>
        </w:numPr>
        <w:jc w:val="center"/>
      </w:pPr>
      <w:bookmarkStart w:id="126" w:name="_Toc17530"/>
      <w:bookmarkStart w:id="127" w:name="_Toc17792"/>
      <w:bookmarkStart w:id="128" w:name="_Toc13242"/>
      <w:bookmarkStart w:id="129" w:name="_Toc3240"/>
      <w:bookmarkStart w:id="130" w:name="_Toc198301243"/>
      <w:bookmarkStart w:id="131" w:name="_Toc16297"/>
      <w:r>
        <w:t xml:space="preserve">Equipment </w:t>
      </w:r>
      <w:r>
        <w:rPr>
          <w:rFonts w:hint="eastAsia"/>
        </w:rPr>
        <w:t>c</w:t>
      </w:r>
      <w:r>
        <w:t>onfiguration</w:t>
      </w:r>
      <w:bookmarkEnd w:id="126"/>
      <w:bookmarkEnd w:id="127"/>
      <w:bookmarkEnd w:id="128"/>
      <w:bookmarkEnd w:id="129"/>
      <w:bookmarkEnd w:id="130"/>
      <w:bookmarkEnd w:id="131"/>
    </w:p>
    <w:p>
      <w:pPr>
        <w:spacing w:line="360" w:lineRule="auto"/>
        <w:rPr>
          <w:sz w:val="21"/>
          <w:szCs w:val="21"/>
        </w:rPr>
      </w:pPr>
    </w:p>
    <w:p>
      <w:pPr>
        <w:numPr>
          <w:ilvl w:val="2"/>
          <w:numId w:val="17"/>
        </w:numPr>
        <w:spacing w:line="360" w:lineRule="auto"/>
        <w:rPr>
          <w:sz w:val="21"/>
          <w:szCs w:val="21"/>
        </w:rPr>
      </w:pPr>
      <w:r>
        <w:rPr>
          <w:rFonts w:hint="eastAsia"/>
          <w:sz w:val="21"/>
          <w:szCs w:val="21"/>
        </w:rPr>
        <w:t xml:space="preserve"> </w:t>
      </w:r>
      <w:r>
        <w:rPr>
          <w:rFonts w:eastAsia="Times New Roman"/>
          <w:sz w:val="21"/>
          <w:szCs w:val="21"/>
        </w:rPr>
        <w:t xml:space="preserve">The equipment configuration </w:t>
      </w:r>
      <w:r>
        <w:rPr>
          <w:rFonts w:hint="eastAsia"/>
          <w:sz w:val="21"/>
          <w:szCs w:val="21"/>
        </w:rPr>
        <w:t>shall</w:t>
      </w:r>
      <w:r>
        <w:rPr>
          <w:rFonts w:eastAsia="Times New Roman"/>
          <w:sz w:val="21"/>
          <w:szCs w:val="21"/>
        </w:rPr>
        <w:t xml:space="preserve"> consider convenience for maintenance, use, and expansion.</w:t>
      </w:r>
    </w:p>
    <w:p>
      <w:pPr>
        <w:numPr>
          <w:ilvl w:val="2"/>
          <w:numId w:val="17"/>
        </w:numPr>
        <w:spacing w:line="360" w:lineRule="auto"/>
        <w:rPr>
          <w:sz w:val="21"/>
          <w:szCs w:val="21"/>
        </w:rPr>
      </w:pPr>
      <w:r>
        <w:rPr>
          <w:rFonts w:hint="eastAsia"/>
          <w:sz w:val="21"/>
          <w:szCs w:val="21"/>
        </w:rPr>
        <w:t xml:space="preserve"> </w:t>
      </w:r>
      <w:r>
        <w:rPr>
          <w:rFonts w:eastAsia="Times New Roman"/>
          <w:sz w:val="21"/>
          <w:szCs w:val="21"/>
        </w:rPr>
        <w:t xml:space="preserve">The configuration principles for OTN equipment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b/>
          <w:bCs/>
          <w:sz w:val="21"/>
          <w:szCs w:val="21"/>
        </w:rPr>
        <w:t>.</w:t>
      </w:r>
      <w:r>
        <w:rPr>
          <w:rFonts w:eastAsia="Times New Roman"/>
          <w:b/>
          <w:bCs/>
          <w:sz w:val="21"/>
          <w:szCs w:val="21"/>
        </w:rPr>
        <w:t xml:space="preserve"> </w:t>
      </w:r>
      <w:r>
        <w:rPr>
          <w:rFonts w:eastAsia="Times New Roman"/>
          <w:sz w:val="21"/>
          <w:szCs w:val="21"/>
        </w:rPr>
        <w:t xml:space="preserve">The number of equipment </w:t>
      </w:r>
      <w:r>
        <w:rPr>
          <w:rFonts w:hint="eastAsia"/>
          <w:sz w:val="21"/>
          <w:szCs w:val="21"/>
        </w:rPr>
        <w:t>shall</w:t>
      </w:r>
      <w:r>
        <w:rPr>
          <w:rFonts w:eastAsia="Times New Roman"/>
          <w:sz w:val="21"/>
          <w:szCs w:val="21"/>
        </w:rPr>
        <w:t xml:space="preserve"> be configured according to the transmission system and wavelength organization. The equipment cross-connect granularity and capacity </w:t>
      </w:r>
      <w:r>
        <w:rPr>
          <w:rFonts w:hint="eastAsia"/>
          <w:sz w:val="21"/>
          <w:szCs w:val="21"/>
        </w:rPr>
        <w:t>shall</w:t>
      </w:r>
      <w:r>
        <w:rPr>
          <w:rFonts w:eastAsia="Times New Roman"/>
          <w:sz w:val="21"/>
          <w:szCs w:val="21"/>
        </w:rPr>
        <w:t xml:space="preserve"> be reasonably selected based on the application scenario. For cross-ring nodes, large-capacity cross-connect equipment </w:t>
      </w:r>
      <w:r>
        <w:rPr>
          <w:rFonts w:hint="eastAsia"/>
          <w:sz w:val="21"/>
          <w:szCs w:val="21"/>
        </w:rPr>
        <w:t>shall</w:t>
      </w:r>
      <w:r>
        <w:rPr>
          <w:rFonts w:eastAsia="Times New Roman"/>
          <w:sz w:val="21"/>
          <w:szCs w:val="21"/>
        </w:rPr>
        <w:t xml:space="preserve"> be selected based on </w:t>
      </w:r>
      <w:r>
        <w:rPr>
          <w:rFonts w:hint="eastAsia"/>
          <w:sz w:val="21"/>
          <w:szCs w:val="21"/>
        </w:rPr>
        <w:t>service</w:t>
      </w:r>
      <w:r>
        <w:rPr>
          <w:rFonts w:eastAsia="Times New Roman"/>
          <w:sz w:val="21"/>
          <w:szCs w:val="21"/>
        </w:rPr>
        <w:t xml:space="preserve"> requirements</w:t>
      </w:r>
      <w:r>
        <w:rPr>
          <w:sz w:val="21"/>
          <w:szCs w:val="21"/>
        </w:rPr>
        <w:t>.</w:t>
      </w:r>
    </w:p>
    <w:p>
      <w:pPr>
        <w:spacing w:line="360" w:lineRule="auto"/>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It is advisable to avoid or reduce </w:t>
      </w:r>
      <w:r>
        <w:rPr>
          <w:rFonts w:hint="eastAsia"/>
          <w:sz w:val="21"/>
          <w:szCs w:val="21"/>
        </w:rPr>
        <w:t>service</w:t>
      </w:r>
      <w:r>
        <w:rPr>
          <w:rFonts w:eastAsia="Times New Roman"/>
          <w:sz w:val="21"/>
          <w:szCs w:val="21"/>
        </w:rPr>
        <w:t xml:space="preserve"> scheduling between different subracks within a station or node. When it is necessary to perform cross-subrack </w:t>
      </w:r>
      <w:r>
        <w:rPr>
          <w:rFonts w:hint="eastAsia"/>
          <w:sz w:val="21"/>
          <w:szCs w:val="21"/>
        </w:rPr>
        <w:t>service</w:t>
      </w:r>
      <w:r>
        <w:rPr>
          <w:rFonts w:eastAsia="Times New Roman"/>
          <w:sz w:val="21"/>
          <w:szCs w:val="21"/>
        </w:rPr>
        <w:t xml:space="preserve"> scheduling, the interconnection between subracks </w:t>
      </w:r>
      <w:r>
        <w:rPr>
          <w:rFonts w:hint="eastAsia"/>
          <w:sz w:val="21"/>
          <w:szCs w:val="21"/>
        </w:rPr>
        <w:t>shall</w:t>
      </w:r>
      <w:r>
        <w:rPr>
          <w:rFonts w:eastAsia="Times New Roman"/>
          <w:sz w:val="21"/>
          <w:szCs w:val="21"/>
        </w:rPr>
        <w:t xml:space="preserve"> use the client-side interface. If the client-side interface does not support ODUk multiplexing and demultiplexing functions, the line-side interface </w:t>
      </w:r>
      <w:r>
        <w:rPr>
          <w:rFonts w:hint="eastAsia"/>
          <w:sz w:val="21"/>
          <w:szCs w:val="21"/>
        </w:rPr>
        <w:t>may</w:t>
      </w:r>
      <w:r>
        <w:rPr>
          <w:rFonts w:eastAsia="Times New Roman"/>
          <w:sz w:val="21"/>
          <w:szCs w:val="21"/>
        </w:rPr>
        <w:t xml:space="preserve"> also be used, and the interface rate should be the highest rate supported by the equipment</w:t>
      </w:r>
      <w:r>
        <w:rPr>
          <w:sz w:val="21"/>
          <w:szCs w:val="21"/>
        </w:rPr>
        <w:t>.</w:t>
      </w:r>
    </w:p>
    <w:p>
      <w:pPr>
        <w:spacing w:line="360" w:lineRule="auto"/>
        <w:ind w:firstLine="420" w:firstLineChars="200"/>
        <w:rPr>
          <w:sz w:val="21"/>
          <w:szCs w:val="21"/>
        </w:rPr>
      </w:pPr>
      <w:r>
        <w:rPr>
          <w:rFonts w:eastAsia="Times New Roman"/>
          <w:b/>
          <w:bCs/>
          <w:sz w:val="21"/>
          <w:szCs w:val="21"/>
        </w:rPr>
        <w:t>3.</w:t>
      </w:r>
      <w:r>
        <w:rPr>
          <w:rFonts w:hint="eastAsia"/>
          <w:b/>
          <w:bCs/>
          <w:sz w:val="21"/>
          <w:szCs w:val="21"/>
        </w:rPr>
        <w:t xml:space="preserve"> </w:t>
      </w:r>
      <w:r>
        <w:rPr>
          <w:rFonts w:eastAsia="Times New Roman"/>
          <w:sz w:val="21"/>
          <w:szCs w:val="21"/>
        </w:rPr>
        <w:t xml:space="preserve">The number of degrees of the OTN optical cross-connect equipment </w:t>
      </w:r>
      <w:r>
        <w:rPr>
          <w:rFonts w:hint="eastAsia"/>
          <w:sz w:val="21"/>
          <w:szCs w:val="21"/>
        </w:rPr>
        <w:t>shall</w:t>
      </w:r>
      <w:r>
        <w:rPr>
          <w:rFonts w:eastAsia="Times New Roman"/>
          <w:sz w:val="21"/>
          <w:szCs w:val="21"/>
        </w:rPr>
        <w:t xml:space="preserve"> be configured according to the predicted number of optical line directions. The OTU boards in the same direction degree </w:t>
      </w:r>
      <w:r>
        <w:rPr>
          <w:rFonts w:hint="eastAsia"/>
          <w:sz w:val="21"/>
          <w:szCs w:val="21"/>
        </w:rPr>
        <w:t>shall</w:t>
      </w:r>
      <w:r>
        <w:rPr>
          <w:rFonts w:eastAsia="Times New Roman"/>
          <w:sz w:val="21"/>
          <w:szCs w:val="21"/>
        </w:rPr>
        <w:t xml:space="preserve"> be appropriately concentrated</w:t>
      </w:r>
      <w:r>
        <w:rPr>
          <w:sz w:val="21"/>
          <w:szCs w:val="21"/>
        </w:rPr>
        <w:t>.</w:t>
      </w:r>
    </w:p>
    <w:p>
      <w:pPr>
        <w:spacing w:line="360" w:lineRule="auto"/>
        <w:ind w:firstLine="420" w:firstLineChars="200"/>
        <w:rPr>
          <w:sz w:val="21"/>
          <w:szCs w:val="21"/>
        </w:rPr>
      </w:pPr>
      <w:r>
        <w:rPr>
          <w:rFonts w:eastAsia="Times New Roman"/>
          <w:b/>
          <w:bCs/>
          <w:sz w:val="21"/>
          <w:szCs w:val="21"/>
        </w:rPr>
        <w:t>4.</w:t>
      </w:r>
      <w:r>
        <w:rPr>
          <w:rFonts w:hint="eastAsia"/>
          <w:b/>
          <w:bCs/>
          <w:sz w:val="21"/>
          <w:szCs w:val="21"/>
        </w:rPr>
        <w:t xml:space="preserve"> </w:t>
      </w:r>
      <w:r>
        <w:rPr>
          <w:rFonts w:eastAsia="Times New Roman"/>
          <w:sz w:val="21"/>
          <w:szCs w:val="21"/>
        </w:rPr>
        <w:t xml:space="preserve">The line-side boards of the OTN electrical cross-connect equipment </w:t>
      </w:r>
      <w:r>
        <w:rPr>
          <w:rFonts w:hint="eastAsia"/>
          <w:sz w:val="21"/>
          <w:szCs w:val="21"/>
        </w:rPr>
        <w:t>shall</w:t>
      </w:r>
      <w:r>
        <w:rPr>
          <w:rFonts w:eastAsia="Times New Roman"/>
          <w:sz w:val="21"/>
          <w:szCs w:val="21"/>
        </w:rPr>
        <w:t xml:space="preserve"> be configured according to </w:t>
      </w:r>
      <w:r>
        <w:rPr>
          <w:rFonts w:hint="eastAsia"/>
          <w:sz w:val="21"/>
          <w:szCs w:val="21"/>
        </w:rPr>
        <w:t>service</w:t>
      </w:r>
      <w:r>
        <w:rPr>
          <w:rFonts w:eastAsia="Times New Roman"/>
          <w:sz w:val="21"/>
          <w:szCs w:val="21"/>
        </w:rPr>
        <w:t xml:space="preserve"> requirements. The configuration quantity and type of client-side interfaces of the OTN electrical cross-connect equipment should be determined according to </w:t>
      </w:r>
      <w:r>
        <w:rPr>
          <w:rFonts w:hint="eastAsia"/>
          <w:sz w:val="21"/>
          <w:szCs w:val="21"/>
        </w:rPr>
        <w:t>service</w:t>
      </w:r>
      <w:r>
        <w:rPr>
          <w:rFonts w:eastAsia="Times New Roman"/>
          <w:sz w:val="21"/>
          <w:szCs w:val="21"/>
        </w:rPr>
        <w:t xml:space="preserve"> requirements, and appropriate redundancy should be considered</w:t>
      </w:r>
      <w:r>
        <w:rPr>
          <w:sz w:val="21"/>
          <w:szCs w:val="21"/>
        </w:rPr>
        <w:t>.</w:t>
      </w:r>
    </w:p>
    <w:p>
      <w:pPr>
        <w:spacing w:line="360" w:lineRule="auto"/>
        <w:ind w:firstLine="420" w:firstLineChars="200"/>
        <w:rPr>
          <w:sz w:val="21"/>
          <w:szCs w:val="21"/>
        </w:rPr>
      </w:pPr>
      <w:r>
        <w:rPr>
          <w:rFonts w:eastAsia="Times New Roman"/>
          <w:b/>
          <w:bCs/>
          <w:sz w:val="21"/>
          <w:szCs w:val="21"/>
        </w:rPr>
        <w:t>5.</w:t>
      </w:r>
      <w:r>
        <w:rPr>
          <w:rFonts w:hint="eastAsia"/>
          <w:b/>
          <w:bCs/>
          <w:sz w:val="21"/>
          <w:szCs w:val="21"/>
        </w:rPr>
        <w:t xml:space="preserve"> </w:t>
      </w:r>
      <w:r>
        <w:rPr>
          <w:rFonts w:eastAsia="Times New Roman"/>
          <w:sz w:val="21"/>
          <w:szCs w:val="21"/>
        </w:rPr>
        <w:t xml:space="preserve">The configuration of client-side service boards </w:t>
      </w:r>
      <w:r>
        <w:rPr>
          <w:rFonts w:hint="eastAsia"/>
          <w:sz w:val="21"/>
          <w:szCs w:val="21"/>
        </w:rPr>
        <w:t>shall</w:t>
      </w:r>
      <w:r>
        <w:rPr>
          <w:rFonts w:eastAsia="Times New Roman"/>
          <w:sz w:val="21"/>
          <w:szCs w:val="21"/>
        </w:rPr>
        <w:t xml:space="preserve"> simplify network configuration and reduce the types and quantities of maintenance spare parts while meeting the requirements of various services</w:t>
      </w:r>
      <w:r>
        <w:rPr>
          <w:sz w:val="21"/>
          <w:szCs w:val="21"/>
        </w:rPr>
        <w:t>.</w:t>
      </w:r>
    </w:p>
    <w:p>
      <w:pPr>
        <w:spacing w:line="360" w:lineRule="auto"/>
        <w:ind w:firstLine="420" w:firstLineChars="200"/>
        <w:rPr>
          <w:sz w:val="21"/>
          <w:szCs w:val="21"/>
        </w:rPr>
      </w:pPr>
      <w:r>
        <w:rPr>
          <w:rFonts w:eastAsia="Times New Roman"/>
          <w:b/>
          <w:bCs/>
          <w:sz w:val="21"/>
          <w:szCs w:val="21"/>
        </w:rPr>
        <w:t>6</w:t>
      </w:r>
      <w:r>
        <w:rPr>
          <w:b/>
          <w:bCs/>
          <w:sz w:val="21"/>
          <w:szCs w:val="21"/>
        </w:rPr>
        <w:t>.</w:t>
      </w:r>
      <w:r>
        <w:rPr>
          <w:rFonts w:eastAsia="Times New Roman"/>
          <w:b/>
          <w:bCs/>
          <w:sz w:val="21"/>
          <w:szCs w:val="21"/>
        </w:rPr>
        <w:t xml:space="preserve"> </w:t>
      </w:r>
      <w:r>
        <w:rPr>
          <w:rFonts w:eastAsia="Times New Roman"/>
          <w:sz w:val="21"/>
          <w:szCs w:val="21"/>
        </w:rPr>
        <w:t>Hot-</w:t>
      </w:r>
      <w:r>
        <w:rPr>
          <w:rFonts w:hint="eastAsia"/>
          <w:sz w:val="21"/>
          <w:szCs w:val="21"/>
        </w:rPr>
        <w:t>plugg</w:t>
      </w:r>
      <w:r>
        <w:rPr>
          <w:rFonts w:eastAsia="Times New Roman"/>
          <w:sz w:val="21"/>
          <w:szCs w:val="21"/>
        </w:rPr>
        <w:t>able optical modules should be used for various rate services and line board optical modules</w:t>
      </w:r>
      <w:r>
        <w:rPr>
          <w:sz w:val="21"/>
          <w:szCs w:val="21"/>
        </w:rPr>
        <w:t>.</w:t>
      </w:r>
    </w:p>
    <w:p>
      <w:pPr>
        <w:spacing w:line="360" w:lineRule="auto"/>
        <w:ind w:firstLine="420" w:firstLineChars="200"/>
        <w:rPr>
          <w:sz w:val="21"/>
          <w:szCs w:val="21"/>
        </w:rPr>
      </w:pPr>
      <w:r>
        <w:rPr>
          <w:rFonts w:eastAsia="Times New Roman"/>
          <w:b/>
          <w:bCs/>
          <w:sz w:val="21"/>
          <w:szCs w:val="21"/>
        </w:rPr>
        <w:t>7.</w:t>
      </w:r>
      <w:r>
        <w:rPr>
          <w:rFonts w:hint="eastAsia"/>
          <w:b/>
          <w:bCs/>
          <w:sz w:val="21"/>
          <w:szCs w:val="21"/>
        </w:rPr>
        <w:t xml:space="preserve"> </w:t>
      </w:r>
      <w:r>
        <w:rPr>
          <w:rFonts w:eastAsia="Times New Roman"/>
          <w:sz w:val="21"/>
          <w:szCs w:val="21"/>
        </w:rPr>
        <w:t xml:space="preserve">The configuration of maintenance spare parts </w:t>
      </w:r>
      <w:r>
        <w:rPr>
          <w:rFonts w:hint="eastAsia"/>
          <w:sz w:val="21"/>
          <w:szCs w:val="21"/>
        </w:rPr>
        <w:t>shall</w:t>
      </w:r>
      <w:r>
        <w:rPr>
          <w:rFonts w:eastAsia="Times New Roman"/>
          <w:sz w:val="21"/>
          <w:szCs w:val="21"/>
        </w:rPr>
        <w:t xml:space="preserve"> meet the basic requirements of daily maintenance and ensure that important units are not lacking in variety</w:t>
      </w:r>
      <w:r>
        <w:rPr>
          <w:sz w:val="21"/>
          <w:szCs w:val="21"/>
        </w:rPr>
        <w:t>.</w:t>
      </w:r>
    </w:p>
    <w:p>
      <w:pPr>
        <w:spacing w:line="360" w:lineRule="auto"/>
        <w:ind w:firstLine="420" w:firstLineChars="200"/>
        <w:rPr>
          <w:sz w:val="21"/>
          <w:szCs w:val="21"/>
        </w:rPr>
      </w:pPr>
      <w:r>
        <w:rPr>
          <w:rFonts w:eastAsia="Times New Roman"/>
          <w:b/>
          <w:bCs/>
          <w:sz w:val="21"/>
          <w:szCs w:val="21"/>
        </w:rPr>
        <w:t>8.</w:t>
      </w:r>
      <w:r>
        <w:rPr>
          <w:rFonts w:hint="eastAsia"/>
          <w:b/>
          <w:bCs/>
          <w:sz w:val="21"/>
          <w:szCs w:val="21"/>
        </w:rPr>
        <w:t xml:space="preserve"> </w:t>
      </w:r>
      <w:r>
        <w:rPr>
          <w:rFonts w:eastAsia="Times New Roman"/>
          <w:sz w:val="21"/>
          <w:szCs w:val="21"/>
        </w:rPr>
        <w:t>It is recommended to select maintenance spare parts on the client side that support multiple interfaces through network management configuration, and select full-band frequency adjustable boards for maintenance spare parts on the line side</w:t>
      </w:r>
      <w:r>
        <w:rPr>
          <w:sz w:val="21"/>
          <w:szCs w:val="21"/>
        </w:rPr>
        <w:t>.</w:t>
      </w:r>
    </w:p>
    <w:p>
      <w:pPr>
        <w:spacing w:line="360" w:lineRule="auto"/>
        <w:ind w:firstLine="420" w:firstLineChars="200"/>
        <w:rPr>
          <w:sz w:val="21"/>
          <w:szCs w:val="21"/>
        </w:rPr>
      </w:pPr>
      <w:r>
        <w:rPr>
          <w:rFonts w:eastAsia="Times New Roman"/>
          <w:b/>
          <w:bCs/>
          <w:sz w:val="21"/>
          <w:szCs w:val="21"/>
        </w:rPr>
        <w:t>9.</w:t>
      </w:r>
      <w:r>
        <w:rPr>
          <w:rFonts w:hint="eastAsia"/>
          <w:b/>
          <w:bCs/>
          <w:sz w:val="21"/>
          <w:szCs w:val="21"/>
        </w:rPr>
        <w:t xml:space="preserve"> </w:t>
      </w:r>
      <w:r>
        <w:rPr>
          <w:rFonts w:eastAsia="Times New Roman"/>
          <w:sz w:val="21"/>
          <w:szCs w:val="21"/>
        </w:rPr>
        <w:t xml:space="preserve">The cross-connect scheduling matrix </w:t>
      </w:r>
      <w:r>
        <w:rPr>
          <w:rFonts w:hint="eastAsia"/>
          <w:sz w:val="21"/>
          <w:szCs w:val="21"/>
        </w:rPr>
        <w:t>shall</w:t>
      </w:r>
      <w:r>
        <w:rPr>
          <w:rFonts w:eastAsia="Times New Roman"/>
          <w:sz w:val="21"/>
          <w:szCs w:val="21"/>
        </w:rPr>
        <w:t xml:space="preserve"> have redundant protection capabilities</w:t>
      </w:r>
      <w:r>
        <w:rPr>
          <w:sz w:val="21"/>
          <w:szCs w:val="21"/>
        </w:rPr>
        <w:t>.</w:t>
      </w:r>
    </w:p>
    <w:p>
      <w:pPr>
        <w:spacing w:line="360" w:lineRule="auto"/>
        <w:ind w:firstLine="420" w:firstLineChars="200"/>
        <w:rPr>
          <w:sz w:val="21"/>
          <w:szCs w:val="21"/>
        </w:rPr>
      </w:pPr>
      <w:r>
        <w:rPr>
          <w:rFonts w:eastAsia="Times New Roman"/>
          <w:b/>
          <w:bCs/>
          <w:sz w:val="21"/>
          <w:szCs w:val="21"/>
        </w:rPr>
        <w:t>10.</w:t>
      </w:r>
      <w:r>
        <w:rPr>
          <w:rFonts w:hint="eastAsia"/>
          <w:b/>
          <w:bCs/>
          <w:sz w:val="21"/>
          <w:szCs w:val="21"/>
        </w:rPr>
        <w:t xml:space="preserve"> </w:t>
      </w:r>
      <w:r>
        <w:rPr>
          <w:rFonts w:eastAsia="Times New Roman"/>
          <w:sz w:val="21"/>
          <w:szCs w:val="21"/>
        </w:rPr>
        <w:t xml:space="preserve">According to the environmental conditions of the equipment room, the power consumption of the OTN equipment configured in a single cabinet </w:t>
      </w:r>
      <w:r>
        <w:rPr>
          <w:rFonts w:hint="eastAsia"/>
          <w:sz w:val="21"/>
          <w:szCs w:val="21"/>
        </w:rPr>
        <w:t>shall</w:t>
      </w:r>
      <w:r>
        <w:rPr>
          <w:rFonts w:eastAsia="Times New Roman"/>
          <w:sz w:val="21"/>
          <w:szCs w:val="21"/>
        </w:rPr>
        <w:t xml:space="preserve"> not exceed the upper limit allowed by the equipment room.</w:t>
      </w:r>
    </w:p>
    <w:p>
      <w:pPr>
        <w:numPr>
          <w:ilvl w:val="2"/>
          <w:numId w:val="17"/>
        </w:numPr>
        <w:spacing w:line="360" w:lineRule="auto"/>
        <w:rPr>
          <w:sz w:val="21"/>
          <w:szCs w:val="21"/>
        </w:rPr>
      </w:pPr>
      <w:r>
        <w:rPr>
          <w:rFonts w:hint="eastAsia"/>
          <w:sz w:val="21"/>
          <w:szCs w:val="21"/>
        </w:rPr>
        <w:t xml:space="preserve"> </w:t>
      </w:r>
      <w:r>
        <w:rPr>
          <w:rFonts w:eastAsia="Times New Roman"/>
          <w:sz w:val="21"/>
          <w:szCs w:val="21"/>
        </w:rPr>
        <w:t xml:space="preserve">Optical port terminals with different rates should be placed on different ODFs or terminal boards at the </w:t>
      </w:r>
      <w:r>
        <w:rPr>
          <w:rFonts w:hint="eastAsia"/>
          <w:sz w:val="21"/>
          <w:szCs w:val="21"/>
        </w:rPr>
        <w:t>service</w:t>
      </w:r>
      <w:r>
        <w:rPr>
          <w:rFonts w:eastAsia="Times New Roman"/>
          <w:sz w:val="21"/>
          <w:szCs w:val="21"/>
        </w:rPr>
        <w:t xml:space="preserve"> terminal station.</w:t>
      </w:r>
    </w:p>
    <w:p>
      <w:pPr>
        <w:rPr>
          <w:rFonts w:eastAsia="Times New Roman"/>
          <w:b/>
          <w:bCs/>
          <w:sz w:val="32"/>
          <w:szCs w:val="32"/>
        </w:rPr>
      </w:pPr>
      <w:r>
        <w:rPr>
          <w:rFonts w:eastAsia="Times New Roman"/>
          <w:b/>
          <w:bCs/>
          <w:sz w:val="32"/>
          <w:szCs w:val="32"/>
        </w:rPr>
        <w:br w:type="page"/>
      </w:r>
    </w:p>
    <w:p>
      <w:pPr>
        <w:jc w:val="center"/>
        <w:rPr>
          <w:rFonts w:eastAsia="Times New Roman"/>
          <w:b/>
          <w:bCs/>
          <w:sz w:val="32"/>
          <w:szCs w:val="32"/>
        </w:rPr>
      </w:pPr>
    </w:p>
    <w:p>
      <w:pPr>
        <w:pStyle w:val="2"/>
        <w:numPr>
          <w:ilvl w:val="0"/>
          <w:numId w:val="2"/>
        </w:numPr>
        <w:jc w:val="center"/>
        <w:rPr>
          <w:bCs/>
        </w:rPr>
      </w:pPr>
      <w:bookmarkStart w:id="132" w:name="_Toc20610"/>
      <w:bookmarkStart w:id="133" w:name="_Toc8006"/>
      <w:bookmarkStart w:id="134" w:name="_Toc3175"/>
      <w:bookmarkStart w:id="135" w:name="_Toc14077"/>
      <w:bookmarkStart w:id="136" w:name="_Toc13499"/>
      <w:bookmarkStart w:id="137" w:name="_Toc198301244"/>
      <w:r>
        <w:rPr>
          <w:rFonts w:hint="eastAsia" w:eastAsia="Times New Roman"/>
          <w:bCs/>
        </w:rPr>
        <w:t>Station equipment installation</w:t>
      </w:r>
      <w:bookmarkEnd w:id="132"/>
      <w:bookmarkEnd w:id="133"/>
      <w:bookmarkEnd w:id="134"/>
      <w:bookmarkEnd w:id="135"/>
      <w:bookmarkEnd w:id="136"/>
      <w:bookmarkEnd w:id="137"/>
    </w:p>
    <w:p>
      <w:pPr>
        <w:spacing w:line="360" w:lineRule="auto"/>
        <w:rPr>
          <w:b/>
          <w:bCs/>
          <w:sz w:val="21"/>
          <w:szCs w:val="21"/>
        </w:rPr>
      </w:pPr>
    </w:p>
    <w:p>
      <w:pPr>
        <w:pStyle w:val="3"/>
        <w:numPr>
          <w:ilvl w:val="1"/>
          <w:numId w:val="2"/>
        </w:numPr>
        <w:jc w:val="center"/>
      </w:pPr>
      <w:bookmarkStart w:id="138" w:name="_Toc8996"/>
      <w:bookmarkStart w:id="139" w:name="_Toc31698"/>
      <w:bookmarkStart w:id="140" w:name="_Toc20057"/>
      <w:bookmarkStart w:id="141" w:name="_Toc31855"/>
      <w:bookmarkStart w:id="142" w:name="_Toc17160"/>
      <w:bookmarkStart w:id="143" w:name="_Toc198301245"/>
      <w:r>
        <w:rPr>
          <w:rFonts w:hint="eastAsia"/>
        </w:rPr>
        <w:t>Station communication system</w:t>
      </w:r>
      <w:bookmarkEnd w:id="138"/>
      <w:bookmarkEnd w:id="139"/>
      <w:bookmarkEnd w:id="140"/>
      <w:bookmarkEnd w:id="141"/>
      <w:bookmarkEnd w:id="142"/>
      <w:bookmarkEnd w:id="143"/>
    </w:p>
    <w:p>
      <w:pPr>
        <w:spacing w:line="360" w:lineRule="auto"/>
      </w:pPr>
    </w:p>
    <w:p>
      <w:pPr>
        <w:numPr>
          <w:ilvl w:val="2"/>
          <w:numId w:val="18"/>
        </w:numPr>
        <w:spacing w:line="360" w:lineRule="auto"/>
        <w:rPr>
          <w:sz w:val="21"/>
          <w:szCs w:val="21"/>
        </w:rPr>
      </w:pPr>
      <w:r>
        <w:rPr>
          <w:rFonts w:hint="eastAsia"/>
          <w:sz w:val="21"/>
          <w:szCs w:val="21"/>
        </w:rPr>
        <w:t xml:space="preserve"> </w:t>
      </w:r>
      <w:r>
        <w:rPr>
          <w:rFonts w:eastAsia="Times New Roman"/>
          <w:sz w:val="21"/>
          <w:szCs w:val="21"/>
        </w:rPr>
        <w:t xml:space="preserve">The station communication system </w:t>
      </w:r>
      <w:r>
        <w:rPr>
          <w:rFonts w:hint="eastAsia"/>
          <w:sz w:val="21"/>
          <w:szCs w:val="21"/>
        </w:rPr>
        <w:t>shall</w:t>
      </w:r>
      <w:r>
        <w:rPr>
          <w:rFonts w:eastAsia="Times New Roman"/>
          <w:sz w:val="21"/>
          <w:szCs w:val="21"/>
        </w:rPr>
        <w:t xml:space="preserve"> consist of optical terminal multiplexing equipment, optical add/drop multiplexing equipment, optical line amplification equipment, ODF, etc.</w:t>
      </w:r>
    </w:p>
    <w:p>
      <w:pPr>
        <w:numPr>
          <w:ilvl w:val="2"/>
          <w:numId w:val="18"/>
        </w:numPr>
        <w:spacing w:line="360" w:lineRule="auto"/>
        <w:rPr>
          <w:sz w:val="21"/>
          <w:szCs w:val="21"/>
        </w:rPr>
      </w:pPr>
      <w:r>
        <w:rPr>
          <w:rFonts w:hint="eastAsia"/>
          <w:sz w:val="21"/>
          <w:szCs w:val="21"/>
        </w:rPr>
        <w:t xml:space="preserve"> </w:t>
      </w:r>
      <w:r>
        <w:rPr>
          <w:rFonts w:eastAsia="Times New Roman"/>
          <w:sz w:val="21"/>
          <w:szCs w:val="21"/>
        </w:rPr>
        <w:t xml:space="preserve">The connections between OTN equipment and client optical interfaces </w:t>
      </w:r>
      <w:r>
        <w:rPr>
          <w:rFonts w:hint="eastAsia"/>
          <w:sz w:val="21"/>
          <w:szCs w:val="21"/>
        </w:rPr>
        <w:t>shall</w:t>
      </w:r>
      <w:r>
        <w:rPr>
          <w:rFonts w:eastAsia="Times New Roman"/>
          <w:sz w:val="21"/>
          <w:szCs w:val="21"/>
        </w:rPr>
        <w:t xml:space="preserve"> be made through an ODF. The wavelength scheduling in different directions shall also be done through an ODF.</w:t>
      </w:r>
    </w:p>
    <w:p>
      <w:pPr>
        <w:numPr>
          <w:ilvl w:val="2"/>
          <w:numId w:val="18"/>
        </w:numPr>
        <w:spacing w:line="360" w:lineRule="auto"/>
        <w:rPr>
          <w:sz w:val="21"/>
          <w:szCs w:val="21"/>
        </w:rPr>
      </w:pPr>
      <w:r>
        <w:rPr>
          <w:rFonts w:hint="eastAsia"/>
          <w:sz w:val="21"/>
          <w:szCs w:val="21"/>
        </w:rPr>
        <w:t xml:space="preserve"> </w:t>
      </w:r>
      <w:r>
        <w:rPr>
          <w:rFonts w:eastAsia="Times New Roman"/>
          <w:sz w:val="21"/>
          <w:szCs w:val="21"/>
        </w:rPr>
        <w:t xml:space="preserve">When designing a wavelength division multiplexing system, the reference direction of the system </w:t>
      </w:r>
      <w:r>
        <w:rPr>
          <w:rFonts w:hint="eastAsia"/>
          <w:sz w:val="21"/>
          <w:szCs w:val="21"/>
        </w:rPr>
        <w:t>shall</w:t>
      </w:r>
      <w:r>
        <w:rPr>
          <w:rFonts w:eastAsia="Times New Roman"/>
          <w:sz w:val="21"/>
          <w:szCs w:val="21"/>
        </w:rPr>
        <w:t xml:space="preserve"> be clearly defined. The fiber cores of the line fiber in the reference direction should be used according to the "single fed and dual receiving" principle. Various resources in the station </w:t>
      </w:r>
      <w:r>
        <w:rPr>
          <w:rFonts w:hint="eastAsia"/>
          <w:sz w:val="21"/>
          <w:szCs w:val="21"/>
        </w:rPr>
        <w:t>shall</w:t>
      </w:r>
      <w:r>
        <w:rPr>
          <w:rFonts w:eastAsia="Times New Roman"/>
          <w:sz w:val="21"/>
          <w:szCs w:val="21"/>
        </w:rPr>
        <w:t xml:space="preserve"> be occupied according to the "upstream first and downstream later" principle in accordance with the system's reference direction. The selection of the system's reference direction </w:t>
      </w:r>
      <w:r>
        <w:rPr>
          <w:rFonts w:hint="eastAsia"/>
          <w:sz w:val="21"/>
          <w:szCs w:val="21"/>
        </w:rPr>
        <w:t>shall</w:t>
      </w:r>
      <w:r>
        <w:rPr>
          <w:rFonts w:eastAsia="Times New Roman"/>
          <w:sz w:val="21"/>
          <w:szCs w:val="21"/>
        </w:rPr>
        <w:t xml:space="preserve"> </w:t>
      </w:r>
      <w:r>
        <w:rPr>
          <w:rFonts w:hint="eastAsia"/>
          <w:sz w:val="21"/>
          <w:szCs w:val="21"/>
        </w:rPr>
        <w:t>be in accordance with</w:t>
      </w:r>
      <w:r>
        <w:rPr>
          <w:rFonts w:eastAsia="Times New Roman"/>
          <w:sz w:val="21"/>
          <w:szCs w:val="21"/>
        </w:rPr>
        <w:t xml:space="preserve"> the following principles:</w:t>
      </w:r>
    </w:p>
    <w:p>
      <w:pPr>
        <w:spacing w:line="360" w:lineRule="auto"/>
        <w:ind w:firstLine="420" w:firstLineChars="200"/>
        <w:rPr>
          <w:sz w:val="21"/>
          <w:szCs w:val="21"/>
        </w:rPr>
      </w:pPr>
      <w:r>
        <w:rPr>
          <w:rFonts w:eastAsia="Times New Roman"/>
          <w:b/>
          <w:bCs/>
          <w:sz w:val="21"/>
          <w:szCs w:val="21"/>
        </w:rPr>
        <w:t>1.</w:t>
      </w:r>
      <w:r>
        <w:rPr>
          <w:rFonts w:hint="eastAsia"/>
          <w:b/>
          <w:bCs/>
          <w:sz w:val="21"/>
          <w:szCs w:val="21"/>
        </w:rPr>
        <w:t xml:space="preserve"> </w:t>
      </w:r>
      <w:r>
        <w:rPr>
          <w:rFonts w:eastAsia="Times New Roman"/>
          <w:sz w:val="21"/>
          <w:szCs w:val="21"/>
        </w:rPr>
        <w:t>The system's reference direction should be consistent with the system name</w:t>
      </w:r>
      <w:r>
        <w:rPr>
          <w:sz w:val="21"/>
          <w:szCs w:val="21"/>
        </w:rPr>
        <w:t>.</w:t>
      </w:r>
    </w:p>
    <w:p>
      <w:pPr>
        <w:spacing w:line="360" w:lineRule="auto"/>
        <w:ind w:firstLine="420" w:firstLineChars="200"/>
        <w:rPr>
          <w:sz w:val="21"/>
          <w:szCs w:val="21"/>
        </w:rPr>
      </w:pPr>
      <w:r>
        <w:rPr>
          <w:rFonts w:eastAsia="Times New Roman"/>
          <w:b/>
          <w:bCs/>
          <w:sz w:val="21"/>
          <w:szCs w:val="21"/>
        </w:rPr>
        <w:t>2.</w:t>
      </w:r>
      <w:r>
        <w:rPr>
          <w:rFonts w:hint="eastAsia"/>
          <w:b/>
          <w:bCs/>
          <w:sz w:val="21"/>
          <w:szCs w:val="21"/>
        </w:rPr>
        <w:t xml:space="preserve"> </w:t>
      </w:r>
      <w:r>
        <w:rPr>
          <w:rFonts w:eastAsia="Times New Roman"/>
          <w:sz w:val="21"/>
          <w:szCs w:val="21"/>
        </w:rPr>
        <w:t xml:space="preserve">The reference direction of a linear system </w:t>
      </w:r>
      <w:r>
        <w:rPr>
          <w:rFonts w:hint="eastAsia"/>
          <w:sz w:val="21"/>
          <w:szCs w:val="21"/>
        </w:rPr>
        <w:t>may</w:t>
      </w:r>
      <w:r>
        <w:rPr>
          <w:rFonts w:eastAsia="Times New Roman"/>
          <w:sz w:val="21"/>
          <w:szCs w:val="21"/>
        </w:rPr>
        <w:t xml:space="preserve"> be based on the direction from the center of the administrative area, from north to south, or from east to west. The reference direction of a ring system </w:t>
      </w:r>
      <w:r>
        <w:rPr>
          <w:rFonts w:hint="eastAsia"/>
          <w:sz w:val="21"/>
          <w:szCs w:val="21"/>
        </w:rPr>
        <w:t>may</w:t>
      </w:r>
      <w:r>
        <w:rPr>
          <w:rFonts w:eastAsia="Times New Roman"/>
          <w:sz w:val="21"/>
          <w:szCs w:val="21"/>
        </w:rPr>
        <w:t xml:space="preserve"> be counterclockwise</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b/>
          <w:bCs/>
          <w:sz w:val="21"/>
          <w:szCs w:val="21"/>
        </w:rPr>
        <w:t xml:space="preserve"> </w:t>
      </w:r>
      <w:r>
        <w:rPr>
          <w:rFonts w:eastAsia="Times New Roman"/>
          <w:sz w:val="21"/>
          <w:szCs w:val="21"/>
        </w:rPr>
        <w:t xml:space="preserve">Multiple systems with the same route </w:t>
      </w:r>
      <w:r>
        <w:rPr>
          <w:rFonts w:hint="eastAsia"/>
          <w:sz w:val="21"/>
          <w:szCs w:val="21"/>
        </w:rPr>
        <w:t>may</w:t>
      </w:r>
      <w:r>
        <w:rPr>
          <w:rFonts w:eastAsia="Times New Roman"/>
          <w:sz w:val="21"/>
          <w:szCs w:val="21"/>
        </w:rPr>
        <w:t xml:space="preserve"> have the same reference direction</w:t>
      </w:r>
      <w:r>
        <w:rPr>
          <w:sz w:val="21"/>
          <w:szCs w:val="21"/>
        </w:rPr>
        <w:t>.</w:t>
      </w:r>
    </w:p>
    <w:p>
      <w:pPr>
        <w:spacing w:line="360" w:lineRule="auto"/>
        <w:ind w:firstLine="420" w:firstLineChars="200"/>
        <w:rPr>
          <w:sz w:val="21"/>
          <w:szCs w:val="21"/>
        </w:rPr>
      </w:pPr>
      <w:r>
        <w:rPr>
          <w:rFonts w:eastAsia="Times New Roman"/>
          <w:b/>
          <w:bCs/>
          <w:sz w:val="21"/>
          <w:szCs w:val="21"/>
        </w:rPr>
        <w:t>4.</w:t>
      </w:r>
      <w:r>
        <w:rPr>
          <w:rFonts w:hint="eastAsia"/>
          <w:b/>
          <w:bCs/>
          <w:sz w:val="21"/>
          <w:szCs w:val="21"/>
        </w:rPr>
        <w:t xml:space="preserve"> </w:t>
      </w:r>
      <w:r>
        <w:rPr>
          <w:rFonts w:eastAsia="Times New Roman"/>
          <w:sz w:val="21"/>
          <w:szCs w:val="21"/>
        </w:rPr>
        <w:t>A direct</w:t>
      </w:r>
      <w:r>
        <w:rPr>
          <w:rFonts w:hint="eastAsia" w:eastAsia="Times New Roman"/>
          <w:sz w:val="21"/>
          <w:szCs w:val="21"/>
        </w:rPr>
        <w:t>ion</w:t>
      </w:r>
      <w:r>
        <w:rPr>
          <w:rFonts w:eastAsia="Times New Roman"/>
          <w:sz w:val="21"/>
          <w:szCs w:val="21"/>
        </w:rPr>
        <w:t xml:space="preserve">ed network diagram </w:t>
      </w:r>
      <w:r>
        <w:rPr>
          <w:rFonts w:hint="eastAsia"/>
          <w:sz w:val="21"/>
          <w:szCs w:val="21"/>
        </w:rPr>
        <w:t>may</w:t>
      </w:r>
      <w:r>
        <w:rPr>
          <w:rFonts w:eastAsia="Times New Roman"/>
          <w:sz w:val="21"/>
          <w:szCs w:val="21"/>
        </w:rPr>
        <w:t xml:space="preserve"> be used to clarify complex network topologies based on the above principles.</w:t>
      </w:r>
    </w:p>
    <w:p>
      <w:pPr>
        <w:numPr>
          <w:ilvl w:val="2"/>
          <w:numId w:val="18"/>
        </w:numPr>
        <w:spacing w:line="360" w:lineRule="auto"/>
        <w:rPr>
          <w:sz w:val="21"/>
          <w:szCs w:val="21"/>
        </w:rPr>
      </w:pPr>
      <w:r>
        <w:rPr>
          <w:rFonts w:hint="eastAsia"/>
          <w:sz w:val="21"/>
          <w:szCs w:val="21"/>
        </w:rPr>
        <w:t xml:space="preserve"> </w:t>
      </w:r>
      <w:r>
        <w:rPr>
          <w:rFonts w:eastAsia="Times New Roman"/>
          <w:sz w:val="21"/>
          <w:szCs w:val="21"/>
        </w:rPr>
        <w:t xml:space="preserve">The "transmit" direction within the station </w:t>
      </w:r>
      <w:r>
        <w:rPr>
          <w:rFonts w:hint="eastAsia"/>
          <w:sz w:val="21"/>
          <w:szCs w:val="21"/>
        </w:rPr>
        <w:t>shall</w:t>
      </w:r>
      <w:r>
        <w:rPr>
          <w:rFonts w:eastAsia="Times New Roman"/>
          <w:sz w:val="21"/>
          <w:szCs w:val="21"/>
        </w:rPr>
        <w:t xml:space="preserve"> be from the client side to the line side, from low speed to high speed, and from splitter to combiner; the "receive" direction </w:t>
      </w:r>
      <w:r>
        <w:rPr>
          <w:rFonts w:hint="eastAsia"/>
          <w:sz w:val="21"/>
          <w:szCs w:val="21"/>
        </w:rPr>
        <w:t>shall</w:t>
      </w:r>
      <w:r>
        <w:rPr>
          <w:rFonts w:eastAsia="Times New Roman"/>
          <w:sz w:val="21"/>
          <w:szCs w:val="21"/>
        </w:rPr>
        <w:t xml:space="preserve"> be in the opposite direction. The use of resources such as cable layout and ODF terminals within the station should follow the principle of "single receiving and dual fed".</w:t>
      </w:r>
    </w:p>
    <w:p>
      <w:pPr>
        <w:spacing w:line="360" w:lineRule="auto"/>
        <w:rPr>
          <w:sz w:val="21"/>
          <w:szCs w:val="21"/>
        </w:rPr>
      </w:pPr>
    </w:p>
    <w:p>
      <w:pPr>
        <w:pStyle w:val="3"/>
        <w:numPr>
          <w:ilvl w:val="1"/>
          <w:numId w:val="2"/>
        </w:numPr>
        <w:jc w:val="center"/>
      </w:pPr>
      <w:bookmarkStart w:id="144" w:name="_Toc1949"/>
      <w:bookmarkStart w:id="145" w:name="_Toc21853"/>
      <w:bookmarkStart w:id="146" w:name="_Toc259"/>
      <w:bookmarkStart w:id="147" w:name="_Toc198301246"/>
      <w:bookmarkStart w:id="148" w:name="_Toc18343"/>
      <w:bookmarkStart w:id="149" w:name="_Toc807"/>
      <w:r>
        <w:rPr>
          <w:rFonts w:hint="eastAsia"/>
        </w:rPr>
        <w:t>Environment conditions for</w:t>
      </w:r>
      <w:r>
        <w:t xml:space="preserve"> </w:t>
      </w:r>
      <w:r>
        <w:rPr>
          <w:rFonts w:hint="eastAsia" w:eastAsia="Times New Roman"/>
          <w:bCs/>
        </w:rPr>
        <w:t>equipment</w:t>
      </w:r>
      <w:r>
        <w:rPr>
          <w:rFonts w:hint="eastAsia"/>
        </w:rPr>
        <w:t xml:space="preserve"> installation</w:t>
      </w:r>
      <w:bookmarkEnd w:id="144"/>
      <w:bookmarkEnd w:id="145"/>
      <w:bookmarkEnd w:id="146"/>
      <w:bookmarkEnd w:id="147"/>
      <w:bookmarkEnd w:id="148"/>
      <w:bookmarkEnd w:id="149"/>
    </w:p>
    <w:p>
      <w:pPr>
        <w:spacing w:line="360" w:lineRule="auto"/>
        <w:rPr>
          <w:sz w:val="21"/>
          <w:szCs w:val="21"/>
        </w:rPr>
      </w:pPr>
    </w:p>
    <w:p>
      <w:pPr>
        <w:spacing w:line="360" w:lineRule="auto"/>
        <w:rPr>
          <w:sz w:val="21"/>
          <w:szCs w:val="21"/>
        </w:rPr>
      </w:pPr>
      <w:r>
        <w:rPr>
          <w:rFonts w:eastAsia="Times New Roman"/>
          <w:b/>
          <w:bCs/>
          <w:sz w:val="21"/>
          <w:szCs w:val="21"/>
        </w:rPr>
        <w:t>8.2.1</w:t>
      </w:r>
      <w:r>
        <w:rPr>
          <w:rFonts w:hint="eastAsia"/>
          <w:b/>
          <w:bCs/>
          <w:sz w:val="21"/>
          <w:szCs w:val="21"/>
        </w:rPr>
        <w:t xml:space="preserve"> </w:t>
      </w:r>
      <w:r>
        <w:rPr>
          <w:rFonts w:eastAsia="Times New Roman"/>
          <w:sz w:val="21"/>
          <w:szCs w:val="21"/>
        </w:rPr>
        <w:t xml:space="preserve">The area of the transmission equipment room </w:t>
      </w:r>
      <w:r>
        <w:rPr>
          <w:rFonts w:hint="eastAsia"/>
          <w:sz w:val="21"/>
          <w:szCs w:val="21"/>
        </w:rPr>
        <w:t>shall</w:t>
      </w:r>
      <w:r>
        <w:rPr>
          <w:rFonts w:eastAsia="Times New Roman"/>
          <w:sz w:val="21"/>
          <w:szCs w:val="21"/>
        </w:rPr>
        <w:t xml:space="preserve"> be designed with consideration for future development requirements and </w:t>
      </w:r>
      <w:r>
        <w:rPr>
          <w:rFonts w:hint="eastAsia"/>
          <w:sz w:val="21"/>
          <w:szCs w:val="21"/>
        </w:rPr>
        <w:t>shall</w:t>
      </w:r>
      <w:r>
        <w:rPr>
          <w:rFonts w:eastAsia="Times New Roman"/>
          <w:sz w:val="21"/>
          <w:szCs w:val="21"/>
        </w:rPr>
        <w:t xml:space="preserve"> have room for expansion.</w:t>
      </w:r>
    </w:p>
    <w:p>
      <w:pPr>
        <w:spacing w:line="360" w:lineRule="auto"/>
        <w:rPr>
          <w:sz w:val="21"/>
          <w:szCs w:val="21"/>
        </w:rPr>
      </w:pPr>
      <w:r>
        <w:rPr>
          <w:rFonts w:eastAsia="Times New Roman"/>
          <w:b/>
          <w:bCs/>
          <w:sz w:val="21"/>
          <w:szCs w:val="21"/>
        </w:rPr>
        <w:t>8.2.2</w:t>
      </w:r>
      <w:r>
        <w:rPr>
          <w:b w:val="0"/>
          <w:sz w:val="21"/>
        </w:rPr>
        <w:t xml:space="preserve"> </w:t>
      </w:r>
      <w:r>
        <w:rPr>
          <w:rFonts w:eastAsia="Times New Roman"/>
          <w:sz w:val="21"/>
          <w:szCs w:val="21"/>
        </w:rPr>
        <w:t xml:space="preserve">The net height of the transmission equipment room </w:t>
      </w:r>
      <w:r>
        <w:rPr>
          <w:rFonts w:hint="eastAsia"/>
          <w:sz w:val="21"/>
          <w:szCs w:val="21"/>
        </w:rPr>
        <w:t>shall</w:t>
      </w:r>
      <w:r>
        <w:rPr>
          <w:rFonts w:eastAsia="Times New Roman"/>
          <w:sz w:val="21"/>
          <w:szCs w:val="21"/>
        </w:rPr>
        <w:t xml:space="preserve"> not be less than 3.2 m.</w:t>
      </w:r>
    </w:p>
    <w:p>
      <w:pPr>
        <w:spacing w:line="360" w:lineRule="auto"/>
        <w:rPr>
          <w:sz w:val="21"/>
          <w:szCs w:val="21"/>
        </w:rPr>
      </w:pPr>
      <w:r>
        <w:rPr>
          <w:rFonts w:eastAsia="Times New Roman"/>
          <w:b/>
          <w:bCs/>
          <w:sz w:val="21"/>
          <w:szCs w:val="21"/>
        </w:rPr>
        <w:t>8.2.3</w:t>
      </w:r>
      <w:r>
        <w:rPr>
          <w:rFonts w:eastAsia="Times New Roman"/>
          <w:sz w:val="21"/>
          <w:szCs w:val="21"/>
        </w:rPr>
        <w:t xml:space="preserve"> The temperature, relative humidity, cleanliness, electromagnetic interference, noise, lighting, and other requirements of the transmission equipment room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industry standard "</w:t>
      </w:r>
      <w:r>
        <w:rPr>
          <w:rFonts w:hint="eastAsia"/>
          <w:sz w:val="21"/>
          <w:szCs w:val="21"/>
        </w:rPr>
        <w:t>The Requirement of Environment Conditions for Genteral Equipment Room for Communication</w:t>
      </w:r>
      <w:r>
        <w:rPr>
          <w:rFonts w:eastAsia="Times New Roman"/>
          <w:sz w:val="21"/>
          <w:szCs w:val="21"/>
        </w:rPr>
        <w:t>" YD/T 1821.</w:t>
      </w:r>
    </w:p>
    <w:p>
      <w:pPr>
        <w:spacing w:line="360" w:lineRule="auto"/>
        <w:rPr>
          <w:sz w:val="21"/>
          <w:szCs w:val="21"/>
        </w:rPr>
      </w:pPr>
      <w:r>
        <w:rPr>
          <w:rFonts w:eastAsia="Times New Roman"/>
          <w:b/>
          <w:bCs/>
          <w:sz w:val="21"/>
          <w:szCs w:val="21"/>
        </w:rPr>
        <w:t>8.2.4</w:t>
      </w:r>
      <w:r>
        <w:rPr>
          <w:rFonts w:eastAsia="Times New Roman"/>
          <w:sz w:val="21"/>
          <w:szCs w:val="21"/>
        </w:rPr>
        <w:t xml:space="preserve"> The electrostatic discharge (ESD) requirements of the transmission equipment room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national standard "</w:t>
      </w:r>
      <w:r>
        <w:rPr>
          <w:rFonts w:hint="eastAsia"/>
        </w:rPr>
        <w:t>Code for construction and quality acceptance of antistatic engineering</w:t>
      </w:r>
      <w:r>
        <w:rPr>
          <w:rFonts w:eastAsia="Times New Roman"/>
          <w:sz w:val="21"/>
          <w:szCs w:val="21"/>
        </w:rPr>
        <w:t>" GB 50944.</w:t>
      </w:r>
    </w:p>
    <w:p>
      <w:pPr>
        <w:spacing w:line="360" w:lineRule="auto"/>
        <w:rPr>
          <w:sz w:val="21"/>
          <w:szCs w:val="21"/>
        </w:rPr>
      </w:pPr>
      <w:r>
        <w:rPr>
          <w:rFonts w:eastAsia="Times New Roman"/>
          <w:b/>
          <w:bCs/>
          <w:sz w:val="21"/>
          <w:szCs w:val="21"/>
        </w:rPr>
        <w:t>8.2.5</w:t>
      </w:r>
      <w:r>
        <w:rPr>
          <w:rFonts w:eastAsia="Times New Roman"/>
          <w:sz w:val="21"/>
          <w:szCs w:val="21"/>
        </w:rPr>
        <w:t xml:space="preserve"> The uniformly distributed live load value of the transmission equipment room floor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industry standard "</w:t>
      </w:r>
      <w:r>
        <w:rPr>
          <w:rFonts w:hint="eastAsia" w:eastAsia="Times New Roman"/>
          <w:sz w:val="21"/>
          <w:szCs w:val="21"/>
        </w:rPr>
        <w:t xml:space="preserve">Specifications of </w:t>
      </w:r>
      <w:r>
        <w:rPr>
          <w:rFonts w:hint="eastAsia"/>
          <w:sz w:val="21"/>
          <w:szCs w:val="21"/>
        </w:rPr>
        <w:t>e</w:t>
      </w:r>
      <w:r>
        <w:rPr>
          <w:rFonts w:hint="eastAsia" w:eastAsia="Times New Roman"/>
          <w:sz w:val="21"/>
          <w:szCs w:val="21"/>
        </w:rPr>
        <w:t xml:space="preserve">ngineering </w:t>
      </w:r>
      <w:r>
        <w:rPr>
          <w:rFonts w:hint="eastAsia"/>
          <w:sz w:val="21"/>
          <w:szCs w:val="21"/>
        </w:rPr>
        <w:t>d</w:t>
      </w:r>
      <w:r>
        <w:rPr>
          <w:rFonts w:hint="eastAsia" w:eastAsia="Times New Roman"/>
          <w:sz w:val="21"/>
          <w:szCs w:val="21"/>
        </w:rPr>
        <w:t>esign for</w:t>
      </w:r>
      <w:r>
        <w:rPr>
          <w:rFonts w:hint="eastAsia"/>
          <w:sz w:val="21"/>
          <w:szCs w:val="21"/>
        </w:rPr>
        <w:t xml:space="preserve"> t</w:t>
      </w:r>
      <w:r>
        <w:rPr>
          <w:rFonts w:hint="eastAsia" w:eastAsia="Times New Roman"/>
          <w:sz w:val="21"/>
          <w:szCs w:val="21"/>
        </w:rPr>
        <w:t xml:space="preserve">elecommunication </w:t>
      </w:r>
      <w:r>
        <w:rPr>
          <w:rFonts w:hint="eastAsia"/>
          <w:sz w:val="21"/>
          <w:szCs w:val="21"/>
        </w:rPr>
        <w:t>p</w:t>
      </w:r>
      <w:r>
        <w:rPr>
          <w:rFonts w:hint="eastAsia" w:eastAsia="Times New Roman"/>
          <w:sz w:val="21"/>
          <w:szCs w:val="21"/>
        </w:rPr>
        <w:t xml:space="preserve">rivate </w:t>
      </w:r>
      <w:r>
        <w:rPr>
          <w:rFonts w:hint="eastAsia"/>
          <w:sz w:val="21"/>
          <w:szCs w:val="21"/>
        </w:rPr>
        <w:t>p</w:t>
      </w:r>
      <w:r>
        <w:rPr>
          <w:rFonts w:hint="eastAsia" w:eastAsia="Times New Roman"/>
          <w:sz w:val="21"/>
          <w:szCs w:val="21"/>
        </w:rPr>
        <w:t>remise</w:t>
      </w:r>
      <w:r>
        <w:rPr>
          <w:rFonts w:eastAsia="Times New Roman"/>
          <w:sz w:val="21"/>
          <w:szCs w:val="21"/>
        </w:rPr>
        <w:t>" YD/T 5003.</w:t>
      </w:r>
    </w:p>
    <w:p>
      <w:pPr>
        <w:spacing w:line="360" w:lineRule="auto"/>
        <w:rPr>
          <w:sz w:val="21"/>
          <w:szCs w:val="21"/>
        </w:rPr>
      </w:pPr>
      <w:r>
        <w:rPr>
          <w:rFonts w:eastAsia="Times New Roman"/>
          <w:b/>
          <w:bCs/>
          <w:sz w:val="21"/>
          <w:szCs w:val="21"/>
        </w:rPr>
        <w:t>8.2.6</w:t>
      </w:r>
      <w:r>
        <w:rPr>
          <w:rFonts w:eastAsia="Times New Roman"/>
          <w:sz w:val="21"/>
          <w:szCs w:val="21"/>
        </w:rPr>
        <w:t xml:space="preserve"> The environmental inspection of the equipment room </w:t>
      </w:r>
      <w:r>
        <w:rPr>
          <w:rFonts w:hint="eastAsia"/>
          <w:sz w:val="21"/>
          <w:szCs w:val="21"/>
        </w:rPr>
        <w:t>shall</w:t>
      </w:r>
      <w:r>
        <w:rPr>
          <w:rFonts w:eastAsia="Times New Roman"/>
          <w:sz w:val="21"/>
          <w:szCs w:val="21"/>
        </w:rPr>
        <w:t xml:space="preserve"> include the following content:</w:t>
      </w:r>
    </w:p>
    <w:p>
      <w:pPr>
        <w:spacing w:line="360" w:lineRule="auto"/>
        <w:ind w:firstLine="420" w:firstLineChars="200"/>
        <w:rPr>
          <w:sz w:val="21"/>
          <w:szCs w:val="21"/>
        </w:rPr>
      </w:pPr>
      <w:r>
        <w:rPr>
          <w:rFonts w:eastAsia="Times New Roman"/>
          <w:b/>
          <w:bCs/>
          <w:sz w:val="21"/>
          <w:szCs w:val="21"/>
        </w:rPr>
        <w:t>1</w:t>
      </w:r>
      <w:r>
        <w:rPr>
          <w:b/>
          <w:bCs/>
          <w:sz w:val="21"/>
          <w:szCs w:val="21"/>
        </w:rPr>
        <w:t>.</w:t>
      </w:r>
      <w:r>
        <w:rPr>
          <w:rFonts w:eastAsia="Times New Roman"/>
          <w:sz w:val="21"/>
          <w:szCs w:val="21"/>
        </w:rPr>
        <w:t xml:space="preserve"> Hazardous goods such as flammable and explosive materials </w:t>
      </w:r>
      <w:r>
        <w:rPr>
          <w:rFonts w:hint="eastAsia"/>
          <w:sz w:val="21"/>
          <w:szCs w:val="21"/>
        </w:rPr>
        <w:t>shall</w:t>
      </w:r>
      <w:r>
        <w:rPr>
          <w:rFonts w:eastAsia="Times New Roman"/>
          <w:sz w:val="21"/>
          <w:szCs w:val="21"/>
        </w:rPr>
        <w:t xml:space="preserve"> not be stored in the equipment room</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position and size of the holes </w:t>
      </w:r>
      <w:r>
        <w:rPr>
          <w:rFonts w:hint="eastAsia"/>
          <w:sz w:val="21"/>
          <w:szCs w:val="21"/>
        </w:rPr>
        <w:t>shall</w:t>
      </w:r>
      <w:r>
        <w:rPr>
          <w:rFonts w:eastAsia="Times New Roman"/>
          <w:sz w:val="21"/>
          <w:szCs w:val="21"/>
        </w:rPr>
        <w:t xml:space="preserve"> meet the requirements for cable lay</w:t>
      </w:r>
      <w:r>
        <w:rPr>
          <w:rFonts w:hint="eastAsia" w:eastAsia="Times New Roman"/>
          <w:sz w:val="21"/>
          <w:szCs w:val="21"/>
        </w:rPr>
        <w:t>out</w:t>
      </w:r>
      <w:r>
        <w:rPr>
          <w:rFonts w:eastAsia="Times New Roman"/>
          <w:sz w:val="21"/>
          <w:szCs w:val="21"/>
        </w:rPr>
        <w:t xml:space="preserve"> in the equipment room</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Non-combustible materials </w:t>
      </w:r>
      <w:r>
        <w:rPr>
          <w:rFonts w:hint="eastAsia"/>
          <w:sz w:val="21"/>
          <w:szCs w:val="21"/>
        </w:rPr>
        <w:t>shall</w:t>
      </w:r>
      <w:r>
        <w:rPr>
          <w:rFonts w:eastAsia="Times New Roman"/>
          <w:sz w:val="21"/>
          <w:szCs w:val="21"/>
        </w:rPr>
        <w:t xml:space="preserve"> be used to seal the holes</w:t>
      </w:r>
      <w:r>
        <w:rPr>
          <w:sz w:val="21"/>
          <w:szCs w:val="21"/>
        </w:rPr>
        <w:t>.</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Equipment and materials </w:t>
      </w:r>
      <w:r>
        <w:rPr>
          <w:rFonts w:hint="eastAsia"/>
          <w:sz w:val="21"/>
          <w:szCs w:val="21"/>
        </w:rPr>
        <w:t>shall</w:t>
      </w:r>
      <w:r>
        <w:rPr>
          <w:rFonts w:eastAsia="Times New Roman"/>
          <w:sz w:val="21"/>
          <w:szCs w:val="21"/>
        </w:rPr>
        <w:t xml:space="preserve"> be inspected and accepted before installation.</w:t>
      </w:r>
    </w:p>
    <w:p>
      <w:pPr>
        <w:spacing w:line="360" w:lineRule="auto"/>
        <w:rPr>
          <w:sz w:val="21"/>
          <w:szCs w:val="21"/>
        </w:rPr>
      </w:pPr>
    </w:p>
    <w:p>
      <w:pPr>
        <w:pStyle w:val="3"/>
        <w:numPr>
          <w:ilvl w:val="1"/>
          <w:numId w:val="2"/>
        </w:numPr>
        <w:jc w:val="center"/>
      </w:pPr>
      <w:bookmarkStart w:id="150" w:name="_Toc6456"/>
      <w:bookmarkStart w:id="151" w:name="_Toc7637"/>
      <w:bookmarkStart w:id="152" w:name="_Toc16676"/>
      <w:bookmarkStart w:id="153" w:name="_Toc198301247"/>
      <w:bookmarkStart w:id="154" w:name="_Toc2599"/>
      <w:bookmarkStart w:id="155" w:name="_Toc24549"/>
      <w:r>
        <w:t xml:space="preserve">Equipment </w:t>
      </w:r>
      <w:r>
        <w:rPr>
          <w:rFonts w:hint="eastAsia"/>
        </w:rPr>
        <w:t>l</w:t>
      </w:r>
      <w:r>
        <w:t>ayout</w:t>
      </w:r>
      <w:bookmarkEnd w:id="150"/>
      <w:bookmarkEnd w:id="151"/>
      <w:bookmarkEnd w:id="152"/>
      <w:bookmarkEnd w:id="153"/>
      <w:bookmarkEnd w:id="154"/>
      <w:bookmarkEnd w:id="155"/>
    </w:p>
    <w:p>
      <w:pPr>
        <w:spacing w:line="360" w:lineRule="auto"/>
        <w:rPr>
          <w:sz w:val="21"/>
          <w:szCs w:val="21"/>
        </w:rPr>
      </w:pPr>
    </w:p>
    <w:p>
      <w:pPr>
        <w:numPr>
          <w:ilvl w:val="2"/>
          <w:numId w:val="19"/>
        </w:numPr>
        <w:spacing w:line="360" w:lineRule="auto"/>
        <w:rPr>
          <w:sz w:val="21"/>
          <w:szCs w:val="21"/>
        </w:rPr>
      </w:pPr>
      <w:r>
        <w:rPr>
          <w:rFonts w:hint="eastAsia"/>
          <w:sz w:val="21"/>
          <w:szCs w:val="21"/>
        </w:rPr>
        <w:t xml:space="preserve"> </w:t>
      </w:r>
      <w:r>
        <w:rPr>
          <w:rFonts w:eastAsia="Times New Roman"/>
          <w:sz w:val="21"/>
          <w:szCs w:val="21"/>
        </w:rPr>
        <w:t xml:space="preserve">The layout of the equipment room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layout </w:t>
      </w:r>
      <w:r>
        <w:rPr>
          <w:rFonts w:hint="eastAsia"/>
          <w:sz w:val="21"/>
          <w:szCs w:val="21"/>
        </w:rPr>
        <w:t>shall</w:t>
      </w:r>
      <w:r>
        <w:rPr>
          <w:rFonts w:eastAsia="Times New Roman"/>
          <w:sz w:val="21"/>
          <w:szCs w:val="21"/>
        </w:rPr>
        <w:t xml:space="preserve"> be arranged according to the short-term and long-term plans, with priority given to the short-term plan while considering the long-term development</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cabling routes between equipment </w:t>
      </w:r>
      <w:r>
        <w:rPr>
          <w:rFonts w:hint="eastAsia"/>
          <w:sz w:val="21"/>
          <w:szCs w:val="21"/>
        </w:rPr>
        <w:t>shall</w:t>
      </w:r>
      <w:r>
        <w:rPr>
          <w:rFonts w:eastAsia="Times New Roman"/>
          <w:sz w:val="21"/>
          <w:szCs w:val="21"/>
        </w:rPr>
        <w:t xml:space="preserve"> be reasonable, with shorter cabling distances and fewer back-and-forth routes</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The layout </w:t>
      </w:r>
      <w:r>
        <w:rPr>
          <w:rFonts w:hint="eastAsia"/>
          <w:sz w:val="21"/>
          <w:szCs w:val="21"/>
        </w:rPr>
        <w:t>shall</w:t>
      </w:r>
      <w:r>
        <w:rPr>
          <w:rFonts w:eastAsia="Times New Roman"/>
          <w:sz w:val="21"/>
          <w:szCs w:val="21"/>
        </w:rPr>
        <w:t xml:space="preserve"> be easy to maintain, construct, and expand</w:t>
      </w:r>
      <w:r>
        <w:rPr>
          <w:sz w:val="21"/>
          <w:szCs w:val="21"/>
        </w:rPr>
        <w:t>.</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The layout </w:t>
      </w:r>
      <w:r>
        <w:rPr>
          <w:rFonts w:hint="eastAsia"/>
          <w:sz w:val="21"/>
          <w:szCs w:val="21"/>
        </w:rPr>
        <w:t>shall</w:t>
      </w:r>
      <w:r>
        <w:rPr>
          <w:rFonts w:eastAsia="Times New Roman"/>
          <w:sz w:val="21"/>
          <w:szCs w:val="21"/>
        </w:rPr>
        <w:t xml:space="preserve"> be conducive to seismic reinforcement</w:t>
      </w:r>
      <w:r>
        <w:rPr>
          <w:sz w:val="21"/>
          <w:szCs w:val="21"/>
        </w:rPr>
        <w:t>.</w:t>
      </w:r>
    </w:p>
    <w:p>
      <w:pPr>
        <w:spacing w:line="360" w:lineRule="auto"/>
        <w:ind w:firstLine="420" w:firstLineChars="200"/>
        <w:rPr>
          <w:sz w:val="21"/>
          <w:szCs w:val="21"/>
        </w:rPr>
      </w:pPr>
      <w:r>
        <w:rPr>
          <w:rFonts w:eastAsia="Times New Roman"/>
          <w:b/>
          <w:bCs/>
          <w:sz w:val="21"/>
          <w:szCs w:val="21"/>
        </w:rPr>
        <w:t>5</w:t>
      </w:r>
      <w:r>
        <w:rPr>
          <w:rFonts w:eastAsia="Times New Roman"/>
          <w:sz w:val="21"/>
          <w:szCs w:val="21"/>
        </w:rPr>
        <w:t>.</w:t>
      </w:r>
      <w:r>
        <w:rPr>
          <w:rFonts w:hint="eastAsia"/>
          <w:sz w:val="21"/>
          <w:szCs w:val="21"/>
        </w:rPr>
        <w:t xml:space="preserve"> </w:t>
      </w:r>
      <w:r>
        <w:rPr>
          <w:rFonts w:eastAsia="Times New Roman"/>
          <w:sz w:val="21"/>
          <w:szCs w:val="21"/>
        </w:rPr>
        <w:t xml:space="preserve">The layout </w:t>
      </w:r>
      <w:r>
        <w:rPr>
          <w:rFonts w:hint="eastAsia"/>
          <w:sz w:val="21"/>
          <w:szCs w:val="21"/>
        </w:rPr>
        <w:t>shall</w:t>
      </w:r>
      <w:r>
        <w:rPr>
          <w:rFonts w:eastAsia="Times New Roman"/>
          <w:sz w:val="21"/>
          <w:szCs w:val="21"/>
        </w:rPr>
        <w:t xml:space="preserve"> be neat and beautiful while also considering the utilization rate of the equipment room area.</w:t>
      </w:r>
    </w:p>
    <w:p>
      <w:pPr>
        <w:numPr>
          <w:ilvl w:val="2"/>
          <w:numId w:val="19"/>
        </w:numPr>
        <w:spacing w:line="360" w:lineRule="auto"/>
        <w:rPr>
          <w:sz w:val="21"/>
          <w:szCs w:val="21"/>
        </w:rPr>
      </w:pPr>
      <w:r>
        <w:rPr>
          <w:rFonts w:hint="eastAsia"/>
          <w:sz w:val="21"/>
          <w:szCs w:val="21"/>
        </w:rPr>
        <w:t xml:space="preserve"> </w:t>
      </w:r>
      <w:r>
        <w:rPr>
          <w:rFonts w:eastAsia="Times New Roman"/>
          <w:sz w:val="21"/>
          <w:szCs w:val="21"/>
        </w:rPr>
        <w:t xml:space="preserve">The equipment arrangement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The equipment should be arranged face-to-face or back-to-back. When installing equipment in an existing equipment room, it is advisable to use the same layout as the original equipment. For a new equipment room, the back-to-back double-sided arrangement should be used according to the equipment situation and under the condition that the floor load of the equipment room allows</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main equipment </w:t>
      </w:r>
      <w:r>
        <w:rPr>
          <w:rFonts w:hint="eastAsia"/>
          <w:sz w:val="21"/>
          <w:szCs w:val="21"/>
        </w:rPr>
        <w:t>shall</w:t>
      </w:r>
      <w:r>
        <w:rPr>
          <w:rFonts w:eastAsia="Times New Roman"/>
          <w:sz w:val="21"/>
          <w:szCs w:val="21"/>
        </w:rPr>
        <w:t xml:space="preserve"> be arranged in the same </w:t>
      </w:r>
      <w:r>
        <w:rPr>
          <w:rFonts w:hint="eastAsia" w:eastAsia="Times New Roman"/>
          <w:sz w:val="21"/>
          <w:szCs w:val="21"/>
        </w:rPr>
        <w:t>row</w:t>
      </w:r>
      <w:r>
        <w:rPr>
          <w:rFonts w:eastAsia="Times New Roman"/>
          <w:sz w:val="21"/>
          <w:szCs w:val="21"/>
        </w:rPr>
        <w:t xml:space="preserve"> or relatively concentrated</w:t>
      </w:r>
      <w:r>
        <w:rPr>
          <w:sz w:val="21"/>
          <w:szCs w:val="21"/>
        </w:rPr>
        <w:t>.</w:t>
      </w:r>
    </w:p>
    <w:p>
      <w:pPr>
        <w:spacing w:line="360" w:lineRule="auto"/>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If conditions permit, the arrangement of the optical distribution frame should be relatively centralized.</w:t>
      </w:r>
    </w:p>
    <w:p>
      <w:pPr>
        <w:numPr>
          <w:ilvl w:val="2"/>
          <w:numId w:val="19"/>
        </w:numPr>
        <w:spacing w:line="360" w:lineRule="auto"/>
        <w:rPr>
          <w:rFonts w:eastAsia="Times New Roman"/>
          <w:sz w:val="21"/>
          <w:szCs w:val="21"/>
        </w:rPr>
      </w:pPr>
      <w:r>
        <w:rPr>
          <w:rFonts w:hint="eastAsia"/>
          <w:sz w:val="21"/>
          <w:szCs w:val="21"/>
        </w:rPr>
        <w:t xml:space="preserve"> </w:t>
      </w:r>
      <w:r>
        <w:rPr>
          <w:rFonts w:eastAsia="Times New Roman"/>
          <w:sz w:val="21"/>
          <w:szCs w:val="21"/>
        </w:rPr>
        <w:t xml:space="preserve">The width between equipment rows and aisles in the equipment room </w:t>
      </w:r>
      <w:r>
        <w:rPr>
          <w:rFonts w:hint="eastAsia"/>
          <w:sz w:val="21"/>
          <w:szCs w:val="21"/>
        </w:rPr>
        <w:t>shall</w:t>
      </w:r>
      <w:r>
        <w:rPr>
          <w:rFonts w:eastAsia="Times New Roman"/>
          <w:sz w:val="21"/>
          <w:szCs w:val="21"/>
        </w:rPr>
        <w:t xml:space="preserve"> be determined according to the load of the equipment room, equipment weight, and maintenance space requirements. Standard equipment rooms </w:t>
      </w:r>
      <w:r>
        <w:rPr>
          <w:rFonts w:hint="eastAsia"/>
          <w:sz w:val="21"/>
          <w:szCs w:val="21"/>
        </w:rPr>
        <w:t>may</w:t>
      </w:r>
      <w:r>
        <w:rPr>
          <w:rFonts w:eastAsia="Times New Roman"/>
          <w:sz w:val="21"/>
          <w:szCs w:val="21"/>
        </w:rPr>
        <w:t xml:space="preserve"> </w:t>
      </w:r>
      <w:r>
        <w:rPr>
          <w:rFonts w:hint="eastAsia"/>
          <w:sz w:val="21"/>
          <w:szCs w:val="21"/>
        </w:rPr>
        <w:t>be in accordance with those specified in</w:t>
      </w:r>
      <w:r>
        <w:rPr>
          <w:rFonts w:eastAsia="Times New Roman"/>
          <w:sz w:val="21"/>
          <w:szCs w:val="21"/>
        </w:rPr>
        <w:t xml:space="preserve"> Table 8.3.3.</w:t>
      </w:r>
    </w:p>
    <w:p>
      <w:pPr>
        <w:spacing w:line="220" w:lineRule="auto"/>
        <w:jc w:val="center"/>
        <w:rPr>
          <w:rFonts w:hint="eastAsia" w:ascii="宋体" w:hAnsi="宋体" w:cs="宋体"/>
          <w:b/>
          <w:bCs/>
          <w:sz w:val="15"/>
          <w:szCs w:val="15"/>
        </w:rPr>
      </w:pPr>
      <w:r>
        <w:rPr>
          <w:rFonts w:eastAsia="Times New Roman"/>
          <w:b/>
          <w:bCs/>
          <w:sz w:val="15"/>
          <w:szCs w:val="15"/>
        </w:rPr>
        <w:t xml:space="preserve">Table 8.3.3 Reference value for </w:t>
      </w:r>
      <w:r>
        <w:rPr>
          <w:rFonts w:hint="eastAsia"/>
          <w:b/>
          <w:bCs/>
          <w:sz w:val="15"/>
          <w:szCs w:val="15"/>
        </w:rPr>
        <w:t xml:space="preserve">the </w:t>
      </w:r>
      <w:r>
        <w:rPr>
          <w:rFonts w:eastAsia="Times New Roman"/>
          <w:b/>
          <w:bCs/>
          <w:sz w:val="15"/>
          <w:szCs w:val="15"/>
        </w:rPr>
        <w:t xml:space="preserve">equipment arrangement distance </w:t>
      </w:r>
      <w:r>
        <w:rPr>
          <w:rFonts w:hint="eastAsia"/>
          <w:b/>
          <w:bCs/>
          <w:sz w:val="15"/>
          <w:szCs w:val="15"/>
        </w:rPr>
        <w:t>of</w:t>
      </w:r>
      <w:r>
        <w:rPr>
          <w:rFonts w:eastAsia="Times New Roman"/>
          <w:b/>
          <w:bCs/>
          <w:sz w:val="15"/>
          <w:szCs w:val="15"/>
        </w:rPr>
        <w:t xml:space="preserve"> standard equipment room (m)</w:t>
      </w:r>
    </w:p>
    <w:tbl>
      <w:tblPr>
        <w:tblStyle w:val="14"/>
        <w:tblW w:w="97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11"/>
        <w:gridCol w:w="1840"/>
        <w:gridCol w:w="5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blHeader/>
        </w:trPr>
        <w:tc>
          <w:tcPr>
            <w:tcW w:w="806" w:type="dxa"/>
            <w:vAlign w:val="center"/>
          </w:tcPr>
          <w:p>
            <w:pPr>
              <w:spacing w:line="240" w:lineRule="auto"/>
              <w:jc w:val="center"/>
              <w:rPr>
                <w:rFonts w:eastAsia="Times New Roman"/>
                <w:sz w:val="15"/>
                <w:szCs w:val="15"/>
              </w:rPr>
            </w:pPr>
            <w:r>
              <w:rPr>
                <w:rFonts w:eastAsia="Times New Roman"/>
                <w:sz w:val="15"/>
                <w:szCs w:val="15"/>
              </w:rPr>
              <w:t>Number</w:t>
            </w:r>
          </w:p>
        </w:tc>
        <w:tc>
          <w:tcPr>
            <w:tcW w:w="1811" w:type="dxa"/>
            <w:vAlign w:val="center"/>
          </w:tcPr>
          <w:p>
            <w:pPr>
              <w:spacing w:line="240" w:lineRule="auto"/>
              <w:jc w:val="center"/>
              <w:rPr>
                <w:rFonts w:eastAsia="Times New Roman"/>
                <w:sz w:val="15"/>
                <w:szCs w:val="15"/>
              </w:rPr>
            </w:pPr>
            <w:r>
              <w:rPr>
                <w:rFonts w:eastAsia="Times New Roman"/>
                <w:sz w:val="15"/>
                <w:szCs w:val="15"/>
              </w:rPr>
              <w:t>Name</w:t>
            </w:r>
          </w:p>
        </w:tc>
        <w:tc>
          <w:tcPr>
            <w:tcW w:w="1840" w:type="dxa"/>
            <w:vAlign w:val="center"/>
          </w:tcPr>
          <w:p>
            <w:pPr>
              <w:spacing w:line="240" w:lineRule="auto"/>
              <w:jc w:val="center"/>
              <w:rPr>
                <w:rFonts w:eastAsia="Times New Roman"/>
                <w:sz w:val="15"/>
                <w:szCs w:val="15"/>
              </w:rPr>
            </w:pPr>
            <w:r>
              <w:rPr>
                <w:rFonts w:eastAsia="Times New Roman"/>
                <w:sz w:val="15"/>
                <w:szCs w:val="15"/>
              </w:rPr>
              <w:t>Distance</w:t>
            </w:r>
          </w:p>
        </w:tc>
        <w:tc>
          <w:tcPr>
            <w:tcW w:w="5299" w:type="dxa"/>
            <w:vAlign w:val="center"/>
          </w:tcPr>
          <w:p>
            <w:pPr>
              <w:spacing w:line="240" w:lineRule="auto"/>
              <w:jc w:val="center"/>
              <w:rPr>
                <w:sz w:val="15"/>
                <w:szCs w:val="15"/>
              </w:rPr>
            </w:pPr>
            <w:r>
              <w:rPr>
                <w:rFonts w:eastAsia="Times New Roman"/>
                <w:sz w:val="15"/>
                <w:szCs w:val="15"/>
              </w:rPr>
              <w:t>Note</w:t>
            </w:r>
            <w:r>
              <w:rPr>
                <w:rFonts w:hint="eastAsia"/>
                <w:sz w:val="15"/>
                <w:szCs w:val="15"/>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6" w:type="dxa"/>
            <w:vMerge w:val="restart"/>
            <w:vAlign w:val="center"/>
          </w:tcPr>
          <w:p>
            <w:pPr>
              <w:spacing w:line="240" w:lineRule="auto"/>
              <w:jc w:val="center"/>
              <w:rPr>
                <w:rFonts w:eastAsia="Times New Roman"/>
                <w:sz w:val="15"/>
                <w:szCs w:val="15"/>
              </w:rPr>
            </w:pPr>
            <w:r>
              <w:rPr>
                <w:rFonts w:hint="eastAsia" w:eastAsia="Times New Roman"/>
                <w:sz w:val="15"/>
                <w:szCs w:val="15"/>
              </w:rPr>
              <w:t>1</w:t>
            </w:r>
          </w:p>
        </w:tc>
        <w:tc>
          <w:tcPr>
            <w:tcW w:w="1811" w:type="dxa"/>
            <w:vMerge w:val="restart"/>
            <w:vAlign w:val="center"/>
          </w:tcPr>
          <w:p>
            <w:pPr>
              <w:spacing w:line="240" w:lineRule="auto"/>
              <w:jc w:val="center"/>
              <w:rPr>
                <w:rFonts w:eastAsia="Times New Roman"/>
                <w:sz w:val="15"/>
                <w:szCs w:val="15"/>
              </w:rPr>
            </w:pPr>
            <w:r>
              <w:rPr>
                <w:rFonts w:eastAsia="Times New Roman"/>
                <w:sz w:val="15"/>
                <w:szCs w:val="15"/>
              </w:rPr>
              <w:t>Main aisle width</w:t>
            </w:r>
          </w:p>
        </w:tc>
        <w:tc>
          <w:tcPr>
            <w:tcW w:w="1840" w:type="dxa"/>
            <w:vAlign w:val="center"/>
          </w:tcPr>
          <w:p>
            <w:pPr>
              <w:spacing w:line="240" w:lineRule="auto"/>
              <w:jc w:val="center"/>
              <w:rPr>
                <w:rFonts w:eastAsia="Times New Roman"/>
                <w:sz w:val="15"/>
                <w:szCs w:val="15"/>
              </w:rPr>
            </w:pPr>
            <w:r>
              <w:rPr>
                <w:rFonts w:hint="eastAsia" w:eastAsia="Times New Roman"/>
                <w:sz w:val="15"/>
                <w:szCs w:val="15"/>
              </w:rPr>
              <w:t>≥1.3</w:t>
            </w:r>
          </w:p>
        </w:tc>
        <w:tc>
          <w:tcPr>
            <w:tcW w:w="5299" w:type="dxa"/>
            <w:vAlign w:val="center"/>
          </w:tcPr>
          <w:p>
            <w:pPr>
              <w:spacing w:line="240" w:lineRule="auto"/>
              <w:jc w:val="center"/>
              <w:rPr>
                <w:rFonts w:eastAsia="Times New Roman"/>
                <w:sz w:val="15"/>
                <w:szCs w:val="15"/>
              </w:rPr>
            </w:pPr>
            <w:r>
              <w:rPr>
                <w:rFonts w:eastAsia="Times New Roman"/>
                <w:sz w:val="15"/>
                <w:szCs w:val="15"/>
              </w:rPr>
              <w:t>Single-sided arrangement of equipment 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6" w:type="dxa"/>
            <w:vMerge w:val="continue"/>
            <w:vAlign w:val="center"/>
          </w:tcPr>
          <w:p>
            <w:pPr>
              <w:spacing w:line="240" w:lineRule="auto"/>
              <w:jc w:val="center"/>
              <w:rPr>
                <w:rFonts w:eastAsia="Times New Roman"/>
                <w:sz w:val="15"/>
                <w:szCs w:val="15"/>
              </w:rPr>
            </w:pPr>
          </w:p>
        </w:tc>
        <w:tc>
          <w:tcPr>
            <w:tcW w:w="1811" w:type="dxa"/>
            <w:vMerge w:val="continue"/>
            <w:vAlign w:val="center"/>
          </w:tcPr>
          <w:p>
            <w:pPr>
              <w:spacing w:line="240" w:lineRule="auto"/>
              <w:jc w:val="center"/>
              <w:rPr>
                <w:rFonts w:eastAsia="Times New Roman"/>
                <w:sz w:val="15"/>
                <w:szCs w:val="15"/>
              </w:rPr>
            </w:pPr>
          </w:p>
        </w:tc>
        <w:tc>
          <w:tcPr>
            <w:tcW w:w="1840" w:type="dxa"/>
            <w:vAlign w:val="center"/>
          </w:tcPr>
          <w:p>
            <w:pPr>
              <w:spacing w:line="240" w:lineRule="auto"/>
              <w:jc w:val="center"/>
              <w:rPr>
                <w:rFonts w:eastAsia="Times New Roman"/>
                <w:sz w:val="15"/>
                <w:szCs w:val="15"/>
              </w:rPr>
            </w:pPr>
            <w:r>
              <w:rPr>
                <w:rFonts w:hint="eastAsia" w:eastAsia="Times New Roman"/>
                <w:sz w:val="15"/>
                <w:szCs w:val="15"/>
              </w:rPr>
              <w:t>≥1.5</w:t>
            </w:r>
          </w:p>
        </w:tc>
        <w:tc>
          <w:tcPr>
            <w:tcW w:w="5299" w:type="dxa"/>
            <w:vAlign w:val="center"/>
          </w:tcPr>
          <w:p>
            <w:pPr>
              <w:spacing w:line="240" w:lineRule="auto"/>
              <w:jc w:val="center"/>
              <w:rPr>
                <w:rFonts w:eastAsia="Times New Roman"/>
                <w:sz w:val="15"/>
                <w:szCs w:val="15"/>
              </w:rPr>
            </w:pPr>
            <w:r>
              <w:rPr>
                <w:rFonts w:eastAsia="Times New Roman"/>
                <w:sz w:val="15"/>
                <w:szCs w:val="15"/>
              </w:rPr>
              <w:t>Double-sided arrangement of equipment room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806" w:type="dxa"/>
            <w:vMerge w:val="restart"/>
            <w:vAlign w:val="center"/>
          </w:tcPr>
          <w:p>
            <w:pPr>
              <w:spacing w:line="240" w:lineRule="auto"/>
              <w:jc w:val="center"/>
              <w:rPr>
                <w:rFonts w:eastAsia="Times New Roman"/>
                <w:sz w:val="15"/>
                <w:szCs w:val="15"/>
              </w:rPr>
            </w:pPr>
            <w:r>
              <w:rPr>
                <w:rFonts w:hint="eastAsia" w:eastAsia="Times New Roman"/>
                <w:sz w:val="15"/>
                <w:szCs w:val="15"/>
              </w:rPr>
              <w:t>2</w:t>
            </w:r>
          </w:p>
        </w:tc>
        <w:tc>
          <w:tcPr>
            <w:tcW w:w="1811" w:type="dxa"/>
            <w:vMerge w:val="restart"/>
            <w:vAlign w:val="center"/>
          </w:tcPr>
          <w:p>
            <w:pPr>
              <w:spacing w:line="240" w:lineRule="auto"/>
              <w:jc w:val="center"/>
              <w:rPr>
                <w:rFonts w:eastAsia="Times New Roman"/>
                <w:sz w:val="15"/>
                <w:szCs w:val="15"/>
              </w:rPr>
            </w:pPr>
            <w:r>
              <w:rPr>
                <w:rFonts w:eastAsia="Times New Roman"/>
                <w:sz w:val="15"/>
                <w:szCs w:val="15"/>
              </w:rPr>
              <w:t>Secondary aisle width</w:t>
            </w:r>
          </w:p>
        </w:tc>
        <w:tc>
          <w:tcPr>
            <w:tcW w:w="1840" w:type="dxa"/>
            <w:vAlign w:val="center"/>
          </w:tcPr>
          <w:p>
            <w:pPr>
              <w:spacing w:line="240" w:lineRule="auto"/>
              <w:jc w:val="center"/>
              <w:rPr>
                <w:rFonts w:eastAsia="Times New Roman"/>
                <w:sz w:val="15"/>
                <w:szCs w:val="15"/>
              </w:rPr>
            </w:pPr>
            <w:r>
              <w:rPr>
                <w:rFonts w:eastAsia="Times New Roman"/>
                <w:sz w:val="15"/>
                <w:szCs w:val="15"/>
              </w:rPr>
              <w:t>≥0.8; individual protruding parts ≥0.6</w:t>
            </w:r>
          </w:p>
        </w:tc>
        <w:tc>
          <w:tcPr>
            <w:tcW w:w="5299" w:type="dxa"/>
            <w:vAlign w:val="center"/>
          </w:tcPr>
          <w:p>
            <w:pPr>
              <w:spacing w:line="240" w:lineRule="auto"/>
              <w:jc w:val="center"/>
              <w:rPr>
                <w:rFonts w:eastAsia="Times New Roman"/>
                <w:sz w:val="15"/>
                <w:szCs w:val="15"/>
              </w:rPr>
            </w:pPr>
            <w:r>
              <w:rPr>
                <w:rFonts w:eastAsia="Times New Roman"/>
                <w:sz w:val="15"/>
                <w:szCs w:val="15"/>
              </w:rPr>
              <w:t>For short equipment rows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806" w:type="dxa"/>
            <w:vMerge w:val="continue"/>
            <w:vAlign w:val="center"/>
          </w:tcPr>
          <w:p>
            <w:pPr>
              <w:spacing w:line="240" w:lineRule="auto"/>
              <w:jc w:val="center"/>
              <w:rPr>
                <w:rFonts w:eastAsia="Times New Roman"/>
                <w:sz w:val="15"/>
                <w:szCs w:val="15"/>
              </w:rPr>
            </w:pPr>
          </w:p>
        </w:tc>
        <w:tc>
          <w:tcPr>
            <w:tcW w:w="1811" w:type="dxa"/>
            <w:vMerge w:val="continue"/>
            <w:vAlign w:val="center"/>
          </w:tcPr>
          <w:p>
            <w:pPr>
              <w:spacing w:line="240" w:lineRule="auto"/>
              <w:jc w:val="center"/>
              <w:rPr>
                <w:rFonts w:eastAsia="Times New Roman"/>
                <w:sz w:val="15"/>
                <w:szCs w:val="15"/>
              </w:rPr>
            </w:pPr>
          </w:p>
        </w:tc>
        <w:tc>
          <w:tcPr>
            <w:tcW w:w="1840" w:type="dxa"/>
            <w:vAlign w:val="center"/>
          </w:tcPr>
          <w:p>
            <w:pPr>
              <w:spacing w:line="240" w:lineRule="auto"/>
              <w:jc w:val="center"/>
              <w:rPr>
                <w:rFonts w:eastAsia="Times New Roman"/>
                <w:sz w:val="15"/>
                <w:szCs w:val="15"/>
              </w:rPr>
            </w:pPr>
            <w:r>
              <w:rPr>
                <w:rFonts w:eastAsia="Times New Roman"/>
                <w:sz w:val="15"/>
                <w:szCs w:val="15"/>
              </w:rPr>
              <w:t>≥1.0; individual protruding parts ≥0.8</w:t>
            </w:r>
          </w:p>
        </w:tc>
        <w:tc>
          <w:tcPr>
            <w:tcW w:w="5299" w:type="dxa"/>
            <w:vAlign w:val="center"/>
          </w:tcPr>
          <w:p>
            <w:pPr>
              <w:spacing w:line="240" w:lineRule="auto"/>
              <w:jc w:val="center"/>
              <w:rPr>
                <w:rFonts w:eastAsia="Times New Roman"/>
                <w:sz w:val="15"/>
                <w:szCs w:val="15"/>
              </w:rPr>
            </w:pPr>
            <w:r>
              <w:rPr>
                <w:rFonts w:eastAsia="Times New Roman"/>
                <w:sz w:val="15"/>
                <w:szCs w:val="15"/>
              </w:rPr>
              <w:t>For long equipment rows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6" w:type="dxa"/>
            <w:vAlign w:val="center"/>
          </w:tcPr>
          <w:p>
            <w:pPr>
              <w:spacing w:line="240" w:lineRule="auto"/>
              <w:jc w:val="center"/>
              <w:rPr>
                <w:rFonts w:eastAsia="Times New Roman"/>
                <w:sz w:val="15"/>
                <w:szCs w:val="15"/>
              </w:rPr>
            </w:pPr>
            <w:r>
              <w:rPr>
                <w:rFonts w:hint="eastAsia" w:eastAsia="Times New Roman"/>
                <w:sz w:val="15"/>
                <w:szCs w:val="15"/>
              </w:rPr>
              <w:t>3</w:t>
            </w:r>
          </w:p>
        </w:tc>
        <w:tc>
          <w:tcPr>
            <w:tcW w:w="1811" w:type="dxa"/>
            <w:vAlign w:val="center"/>
          </w:tcPr>
          <w:p>
            <w:pPr>
              <w:spacing w:line="240" w:lineRule="auto"/>
              <w:jc w:val="center"/>
              <w:rPr>
                <w:rFonts w:eastAsia="Times New Roman"/>
                <w:sz w:val="15"/>
                <w:szCs w:val="15"/>
              </w:rPr>
            </w:pPr>
            <w:r>
              <w:rPr>
                <w:rFonts w:eastAsia="Times New Roman"/>
                <w:sz w:val="15"/>
                <w:szCs w:val="15"/>
              </w:rPr>
              <w:t>Between adjacent equipment rows face to face</w:t>
            </w:r>
          </w:p>
        </w:tc>
        <w:tc>
          <w:tcPr>
            <w:tcW w:w="1840" w:type="dxa"/>
            <w:vAlign w:val="center"/>
          </w:tcPr>
          <w:p>
            <w:pPr>
              <w:spacing w:line="240" w:lineRule="auto"/>
              <w:jc w:val="center"/>
              <w:rPr>
                <w:rFonts w:eastAsia="Times New Roman"/>
                <w:sz w:val="15"/>
                <w:szCs w:val="15"/>
              </w:rPr>
            </w:pPr>
            <w:r>
              <w:rPr>
                <w:rFonts w:eastAsia="Times New Roman"/>
                <w:sz w:val="15"/>
                <w:szCs w:val="15"/>
              </w:rPr>
              <w:t>1.2～1.4</w:t>
            </w:r>
          </w:p>
        </w:tc>
        <w:tc>
          <w:tcPr>
            <w:tcW w:w="5299" w:type="dxa"/>
            <w:vAlign w:val="center"/>
          </w:tcPr>
          <w:p>
            <w:pPr>
              <w:spacing w:line="240" w:lineRule="auto"/>
              <w:jc w:val="center"/>
              <w:rPr>
                <w:rFonts w:eastAsia="Times New Roman"/>
                <w:sz w:val="15"/>
                <w:szCs w:val="15"/>
              </w:rPr>
            </w:pPr>
            <w:r>
              <w:rPr>
                <w:rFonts w:eastAsia="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6" w:type="dxa"/>
            <w:vAlign w:val="center"/>
          </w:tcPr>
          <w:p>
            <w:pPr>
              <w:spacing w:line="240" w:lineRule="auto"/>
              <w:jc w:val="center"/>
              <w:rPr>
                <w:rFonts w:eastAsia="Times New Roman"/>
                <w:sz w:val="15"/>
                <w:szCs w:val="15"/>
              </w:rPr>
            </w:pPr>
            <w:r>
              <w:rPr>
                <w:rFonts w:hint="eastAsia" w:eastAsia="Times New Roman"/>
                <w:sz w:val="15"/>
                <w:szCs w:val="15"/>
              </w:rPr>
              <w:t>4</w:t>
            </w:r>
          </w:p>
        </w:tc>
        <w:tc>
          <w:tcPr>
            <w:tcW w:w="1811" w:type="dxa"/>
            <w:vAlign w:val="center"/>
          </w:tcPr>
          <w:p>
            <w:pPr>
              <w:spacing w:line="240" w:lineRule="auto"/>
              <w:jc w:val="center"/>
              <w:rPr>
                <w:rFonts w:eastAsia="Times New Roman"/>
                <w:sz w:val="15"/>
                <w:szCs w:val="15"/>
              </w:rPr>
            </w:pPr>
            <w:r>
              <w:rPr>
                <w:rFonts w:eastAsia="Times New Roman"/>
                <w:sz w:val="15"/>
                <w:szCs w:val="15"/>
              </w:rPr>
              <w:t>Between adjacent equipment rows face to back</w:t>
            </w:r>
          </w:p>
        </w:tc>
        <w:tc>
          <w:tcPr>
            <w:tcW w:w="1840" w:type="dxa"/>
            <w:vAlign w:val="center"/>
          </w:tcPr>
          <w:p>
            <w:pPr>
              <w:spacing w:line="240" w:lineRule="auto"/>
              <w:jc w:val="center"/>
              <w:rPr>
                <w:rFonts w:eastAsia="Times New Roman"/>
                <w:sz w:val="15"/>
                <w:szCs w:val="15"/>
              </w:rPr>
            </w:pPr>
            <w:r>
              <w:rPr>
                <w:rFonts w:eastAsia="Times New Roman"/>
                <w:sz w:val="15"/>
                <w:szCs w:val="15"/>
              </w:rPr>
              <w:t>1.0～1.2</w:t>
            </w:r>
          </w:p>
        </w:tc>
        <w:tc>
          <w:tcPr>
            <w:tcW w:w="5299" w:type="dxa"/>
            <w:vAlign w:val="center"/>
          </w:tcPr>
          <w:p>
            <w:pPr>
              <w:spacing w:line="240" w:lineRule="auto"/>
              <w:jc w:val="center"/>
              <w:rPr>
                <w:rFonts w:eastAsia="Times New Roman"/>
                <w:sz w:val="15"/>
                <w:szCs w:val="15"/>
              </w:rPr>
            </w:pPr>
            <w:r>
              <w:rPr>
                <w:rFonts w:eastAsia="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06" w:type="dxa"/>
            <w:vAlign w:val="center"/>
          </w:tcPr>
          <w:p>
            <w:pPr>
              <w:spacing w:line="240" w:lineRule="auto"/>
              <w:jc w:val="center"/>
              <w:rPr>
                <w:rFonts w:eastAsia="Times New Roman"/>
                <w:sz w:val="15"/>
                <w:szCs w:val="15"/>
              </w:rPr>
            </w:pPr>
            <w:r>
              <w:rPr>
                <w:rFonts w:hint="eastAsia" w:eastAsia="Times New Roman"/>
                <w:sz w:val="15"/>
                <w:szCs w:val="15"/>
              </w:rPr>
              <w:t>5</w:t>
            </w:r>
          </w:p>
        </w:tc>
        <w:tc>
          <w:tcPr>
            <w:tcW w:w="1811" w:type="dxa"/>
            <w:vAlign w:val="center"/>
          </w:tcPr>
          <w:p>
            <w:pPr>
              <w:spacing w:line="240" w:lineRule="auto"/>
              <w:jc w:val="center"/>
              <w:rPr>
                <w:rFonts w:eastAsia="Times New Roman"/>
                <w:sz w:val="15"/>
                <w:szCs w:val="15"/>
              </w:rPr>
            </w:pPr>
            <w:r>
              <w:rPr>
                <w:rFonts w:eastAsia="Times New Roman"/>
                <w:sz w:val="15"/>
                <w:szCs w:val="15"/>
              </w:rPr>
              <w:t>Between adjacent equipment rows back to back</w:t>
            </w:r>
          </w:p>
        </w:tc>
        <w:tc>
          <w:tcPr>
            <w:tcW w:w="1840" w:type="dxa"/>
            <w:vAlign w:val="center"/>
          </w:tcPr>
          <w:p>
            <w:pPr>
              <w:spacing w:line="240" w:lineRule="auto"/>
              <w:jc w:val="center"/>
              <w:rPr>
                <w:rFonts w:eastAsia="Times New Roman"/>
                <w:sz w:val="15"/>
                <w:szCs w:val="15"/>
              </w:rPr>
            </w:pPr>
            <w:r>
              <w:rPr>
                <w:rFonts w:eastAsia="Times New Roman"/>
                <w:sz w:val="15"/>
                <w:szCs w:val="15"/>
              </w:rPr>
              <w:t>0.7～0.8</w:t>
            </w:r>
          </w:p>
        </w:tc>
        <w:tc>
          <w:tcPr>
            <w:tcW w:w="5299" w:type="dxa"/>
            <w:vAlign w:val="center"/>
          </w:tcPr>
          <w:p>
            <w:pPr>
              <w:spacing w:line="240" w:lineRule="auto"/>
              <w:jc w:val="center"/>
              <w:rPr>
                <w:rFonts w:eastAsia="Times New Roman"/>
                <w:sz w:val="15"/>
                <w:szCs w:val="15"/>
              </w:rPr>
            </w:pPr>
            <w:r>
              <w:rPr>
                <w:rFonts w:eastAsia="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806" w:type="dxa"/>
            <w:vAlign w:val="center"/>
          </w:tcPr>
          <w:p>
            <w:pPr>
              <w:spacing w:line="240" w:lineRule="auto"/>
              <w:jc w:val="center"/>
              <w:rPr>
                <w:rFonts w:eastAsia="Times New Roman"/>
                <w:sz w:val="15"/>
                <w:szCs w:val="15"/>
              </w:rPr>
            </w:pPr>
            <w:r>
              <w:rPr>
                <w:rFonts w:hint="eastAsia" w:eastAsia="Times New Roman"/>
                <w:sz w:val="15"/>
                <w:szCs w:val="15"/>
              </w:rPr>
              <w:t>6</w:t>
            </w:r>
          </w:p>
        </w:tc>
        <w:tc>
          <w:tcPr>
            <w:tcW w:w="1811" w:type="dxa"/>
            <w:vAlign w:val="center"/>
          </w:tcPr>
          <w:p>
            <w:pPr>
              <w:spacing w:line="240" w:lineRule="auto"/>
              <w:jc w:val="center"/>
              <w:rPr>
                <w:rFonts w:eastAsia="Times New Roman"/>
                <w:sz w:val="15"/>
                <w:szCs w:val="15"/>
              </w:rPr>
            </w:pPr>
            <w:r>
              <w:rPr>
                <w:rFonts w:eastAsia="Times New Roman"/>
                <w:sz w:val="15"/>
                <w:szCs w:val="15"/>
              </w:rPr>
              <w:t>Between equipment face and wall</w:t>
            </w:r>
          </w:p>
        </w:tc>
        <w:tc>
          <w:tcPr>
            <w:tcW w:w="1840" w:type="dxa"/>
            <w:vAlign w:val="center"/>
          </w:tcPr>
          <w:p>
            <w:pPr>
              <w:spacing w:line="240" w:lineRule="auto"/>
              <w:jc w:val="center"/>
              <w:rPr>
                <w:rFonts w:eastAsia="Times New Roman"/>
                <w:sz w:val="15"/>
                <w:szCs w:val="15"/>
              </w:rPr>
            </w:pPr>
            <w:r>
              <w:rPr>
                <w:rFonts w:eastAsia="Times New Roman"/>
                <w:sz w:val="15"/>
                <w:szCs w:val="15"/>
              </w:rPr>
              <w:t>0.8～1.0</w:t>
            </w:r>
          </w:p>
        </w:tc>
        <w:tc>
          <w:tcPr>
            <w:tcW w:w="5299" w:type="dxa"/>
            <w:vAlign w:val="center"/>
          </w:tcPr>
          <w:p>
            <w:pPr>
              <w:spacing w:line="240" w:lineRule="auto"/>
              <w:jc w:val="center"/>
              <w:rPr>
                <w:rFonts w:eastAsia="Times New Roman"/>
                <w:sz w:val="15"/>
                <w:szCs w:val="15"/>
              </w:rPr>
            </w:pPr>
            <w:r>
              <w:rPr>
                <w:rFonts w:eastAsia="Times New Roman"/>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06" w:type="dxa"/>
            <w:vAlign w:val="center"/>
          </w:tcPr>
          <w:p>
            <w:pPr>
              <w:spacing w:line="240" w:lineRule="auto"/>
              <w:jc w:val="center"/>
              <w:rPr>
                <w:rFonts w:eastAsia="Times New Roman"/>
                <w:sz w:val="15"/>
                <w:szCs w:val="15"/>
              </w:rPr>
            </w:pPr>
            <w:r>
              <w:rPr>
                <w:rFonts w:hint="eastAsia" w:eastAsia="Times New Roman"/>
                <w:sz w:val="15"/>
                <w:szCs w:val="15"/>
              </w:rPr>
              <w:t>7</w:t>
            </w:r>
          </w:p>
        </w:tc>
        <w:tc>
          <w:tcPr>
            <w:tcW w:w="1811" w:type="dxa"/>
            <w:vAlign w:val="center"/>
          </w:tcPr>
          <w:p>
            <w:pPr>
              <w:spacing w:line="240" w:lineRule="auto"/>
              <w:jc w:val="center"/>
              <w:rPr>
                <w:rFonts w:eastAsia="Times New Roman"/>
                <w:sz w:val="15"/>
                <w:szCs w:val="15"/>
              </w:rPr>
            </w:pPr>
            <w:r>
              <w:rPr>
                <w:rFonts w:eastAsia="Times New Roman"/>
                <w:sz w:val="15"/>
                <w:szCs w:val="15"/>
              </w:rPr>
              <w:t>Between equipment back and wall</w:t>
            </w:r>
          </w:p>
        </w:tc>
        <w:tc>
          <w:tcPr>
            <w:tcW w:w="1840" w:type="dxa"/>
            <w:vAlign w:val="center"/>
          </w:tcPr>
          <w:p>
            <w:pPr>
              <w:spacing w:line="240" w:lineRule="auto"/>
              <w:jc w:val="center"/>
              <w:rPr>
                <w:rFonts w:eastAsia="Times New Roman"/>
                <w:sz w:val="15"/>
                <w:szCs w:val="15"/>
              </w:rPr>
            </w:pPr>
            <w:r>
              <w:rPr>
                <w:rFonts w:eastAsia="Times New Roman"/>
                <w:sz w:val="15"/>
                <w:szCs w:val="15"/>
              </w:rPr>
              <w:t>0.6～0.8</w:t>
            </w:r>
          </w:p>
        </w:tc>
        <w:tc>
          <w:tcPr>
            <w:tcW w:w="5299" w:type="dxa"/>
            <w:vAlign w:val="center"/>
          </w:tcPr>
          <w:p>
            <w:pPr>
              <w:spacing w:line="240" w:lineRule="auto"/>
              <w:jc w:val="center"/>
              <w:rPr>
                <w:rFonts w:eastAsia="Times New Roman"/>
                <w:sz w:val="15"/>
                <w:szCs w:val="15"/>
              </w:rPr>
            </w:pPr>
            <w:r>
              <w:rPr>
                <w:rFonts w:eastAsia="Times New Roman"/>
                <w:sz w:val="15"/>
                <w:szCs w:val="15"/>
              </w:rPr>
              <w:t>-</w:t>
            </w:r>
          </w:p>
        </w:tc>
      </w:tr>
    </w:tbl>
    <w:p>
      <w:pPr>
        <w:spacing w:line="360" w:lineRule="auto"/>
      </w:pPr>
    </w:p>
    <w:p>
      <w:pPr>
        <w:pStyle w:val="3"/>
        <w:numPr>
          <w:ilvl w:val="1"/>
          <w:numId w:val="2"/>
        </w:numPr>
        <w:jc w:val="center"/>
      </w:pPr>
      <w:bookmarkStart w:id="156" w:name="_Toc31915"/>
      <w:bookmarkStart w:id="157" w:name="_Toc27713"/>
      <w:bookmarkStart w:id="158" w:name="_Toc967"/>
      <w:bookmarkStart w:id="159" w:name="_Toc29538"/>
      <w:bookmarkStart w:id="160" w:name="_Toc25850"/>
      <w:bookmarkStart w:id="161" w:name="_Toc198301248"/>
      <w:r>
        <w:t xml:space="preserve">Equipment </w:t>
      </w:r>
      <w:r>
        <w:rPr>
          <w:rFonts w:hint="eastAsia"/>
        </w:rPr>
        <w:t>i</w:t>
      </w:r>
      <w:r>
        <w:t>nstallation</w:t>
      </w:r>
      <w:bookmarkEnd w:id="156"/>
      <w:bookmarkEnd w:id="157"/>
      <w:bookmarkEnd w:id="158"/>
      <w:bookmarkEnd w:id="159"/>
      <w:bookmarkEnd w:id="160"/>
      <w:bookmarkEnd w:id="161"/>
    </w:p>
    <w:p>
      <w:pPr>
        <w:spacing w:line="360" w:lineRule="auto"/>
        <w:rPr>
          <w:sz w:val="21"/>
          <w:szCs w:val="21"/>
        </w:rPr>
      </w:pPr>
    </w:p>
    <w:p>
      <w:pPr>
        <w:spacing w:line="360" w:lineRule="auto"/>
        <w:rPr>
          <w:sz w:val="21"/>
          <w:szCs w:val="21"/>
        </w:rPr>
      </w:pPr>
      <w:r>
        <w:rPr>
          <w:rFonts w:eastAsia="Times New Roman"/>
          <w:b/>
          <w:bCs/>
          <w:sz w:val="21"/>
          <w:szCs w:val="21"/>
        </w:rPr>
        <w:t>8.4.1</w:t>
      </w:r>
      <w:r>
        <w:rPr>
          <w:rFonts w:eastAsia="Times New Roman"/>
          <w:sz w:val="21"/>
          <w:szCs w:val="21"/>
        </w:rPr>
        <w:t xml:space="preserve"> For a new equipment room, the overhead cable tray </w:t>
      </w:r>
      <w:r>
        <w:rPr>
          <w:rFonts w:hint="eastAsia"/>
          <w:sz w:val="21"/>
          <w:szCs w:val="21"/>
        </w:rPr>
        <w:t>shall</w:t>
      </w:r>
      <w:r>
        <w:rPr>
          <w:rFonts w:eastAsia="Times New Roman"/>
          <w:sz w:val="21"/>
          <w:szCs w:val="21"/>
        </w:rPr>
        <w:t xml:space="preserve"> be designed according to the overhead cabling method. The installation of the cable tray in the equipment room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industry standard "</w:t>
      </w:r>
      <w:r>
        <w:rPr>
          <w:rFonts w:hint="eastAsia"/>
          <w:sz w:val="21"/>
          <w:szCs w:val="21"/>
        </w:rPr>
        <w:t>Installation and design standard for cabling duct in the room of telecommunication</w:t>
      </w:r>
      <w:r>
        <w:rPr>
          <w:rFonts w:eastAsia="Times New Roman"/>
          <w:sz w:val="21"/>
          <w:szCs w:val="21"/>
        </w:rPr>
        <w:t>" YD/T 5026.</w:t>
      </w:r>
    </w:p>
    <w:p>
      <w:pPr>
        <w:spacing w:line="360" w:lineRule="auto"/>
        <w:rPr>
          <w:sz w:val="21"/>
          <w:szCs w:val="21"/>
        </w:rPr>
      </w:pPr>
      <w:r>
        <w:rPr>
          <w:rFonts w:eastAsia="Times New Roman"/>
          <w:b/>
          <w:bCs/>
          <w:sz w:val="21"/>
          <w:szCs w:val="21"/>
        </w:rPr>
        <w:t>8.4.2</w:t>
      </w:r>
      <w:r>
        <w:rPr>
          <w:rFonts w:hint="eastAsia"/>
          <w:b/>
          <w:sz w:val="21"/>
        </w:rPr>
        <w:t xml:space="preserve"> </w:t>
      </w:r>
      <w:r>
        <w:rPr>
          <w:rFonts w:eastAsia="Times New Roman"/>
          <w:sz w:val="21"/>
          <w:szCs w:val="21"/>
        </w:rPr>
        <w:t xml:space="preserve">The column racks </w:t>
      </w:r>
      <w:r>
        <w:rPr>
          <w:rFonts w:hint="eastAsia"/>
          <w:sz w:val="21"/>
          <w:szCs w:val="21"/>
        </w:rPr>
        <w:t>may</w:t>
      </w:r>
      <w:r>
        <w:rPr>
          <w:rFonts w:eastAsia="Times New Roman"/>
          <w:sz w:val="21"/>
          <w:szCs w:val="21"/>
        </w:rPr>
        <w:t xml:space="preserve"> be installed according to the area and </w:t>
      </w:r>
      <w:r>
        <w:rPr>
          <w:rFonts w:hint="eastAsia"/>
          <w:sz w:val="21"/>
          <w:szCs w:val="21"/>
        </w:rPr>
        <w:t>shall</w:t>
      </w:r>
      <w:r>
        <w:rPr>
          <w:rFonts w:eastAsia="Times New Roman"/>
          <w:sz w:val="21"/>
          <w:szCs w:val="21"/>
        </w:rPr>
        <w:t xml:space="preserve"> meet the recent requirements of the project. The height </w:t>
      </w:r>
      <w:r>
        <w:rPr>
          <w:rFonts w:hint="eastAsia"/>
          <w:sz w:val="21"/>
          <w:szCs w:val="21"/>
        </w:rPr>
        <w:t>shall</w:t>
      </w:r>
      <w:r>
        <w:rPr>
          <w:rFonts w:eastAsia="Times New Roman"/>
          <w:sz w:val="21"/>
          <w:szCs w:val="21"/>
        </w:rPr>
        <w:t xml:space="preserve"> be designed according to the equipment height, and the distance between the column rack and the top of the equipment rack </w:t>
      </w:r>
      <w:r>
        <w:rPr>
          <w:rFonts w:hint="eastAsia"/>
          <w:sz w:val="21"/>
          <w:szCs w:val="21"/>
        </w:rPr>
        <w:t>shall</w:t>
      </w:r>
      <w:r>
        <w:rPr>
          <w:rFonts w:eastAsia="Times New Roman"/>
          <w:sz w:val="21"/>
          <w:szCs w:val="21"/>
        </w:rPr>
        <w:t xml:space="preserve"> be 50mm.</w:t>
      </w:r>
    </w:p>
    <w:p>
      <w:pPr>
        <w:spacing w:line="360" w:lineRule="auto"/>
        <w:rPr>
          <w:sz w:val="21"/>
          <w:szCs w:val="21"/>
        </w:rPr>
      </w:pPr>
      <w:r>
        <w:rPr>
          <w:rFonts w:eastAsia="Times New Roman"/>
          <w:b/>
          <w:bCs/>
          <w:sz w:val="21"/>
          <w:szCs w:val="21"/>
        </w:rPr>
        <w:t>8.4.3</w:t>
      </w:r>
      <w:r>
        <w:rPr>
          <w:rFonts w:hint="eastAsia"/>
          <w:b/>
          <w:bCs/>
          <w:sz w:val="21"/>
          <w:szCs w:val="21"/>
        </w:rPr>
        <w:t xml:space="preserve"> </w:t>
      </w:r>
      <w:r>
        <w:rPr>
          <w:rFonts w:eastAsia="Times New Roman"/>
          <w:sz w:val="21"/>
          <w:szCs w:val="21"/>
        </w:rPr>
        <w:t xml:space="preserve">For equipment rooms with a seismic fortification intensity of degree 6 or above, seismic reinforcement measures </w:t>
      </w:r>
      <w:r>
        <w:rPr>
          <w:rFonts w:hint="eastAsia"/>
          <w:sz w:val="21"/>
          <w:szCs w:val="21"/>
        </w:rPr>
        <w:t>shall</w:t>
      </w:r>
      <w:r>
        <w:rPr>
          <w:rFonts w:eastAsia="Times New Roman"/>
          <w:sz w:val="21"/>
          <w:szCs w:val="21"/>
        </w:rPr>
        <w:t xml:space="preserve"> be taken for the installation of iron frames and equipment racks. The reinforcement method of the iron frame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industry standard "</w:t>
      </w:r>
      <w:r>
        <w:rPr>
          <w:rFonts w:hint="eastAsia"/>
          <w:sz w:val="21"/>
          <w:szCs w:val="21"/>
        </w:rPr>
        <w:t>Installation and design standard for cabling duct in the room of telecommunication</w:t>
      </w:r>
      <w:r>
        <w:rPr>
          <w:rFonts w:eastAsia="Times New Roman"/>
          <w:sz w:val="21"/>
          <w:szCs w:val="21"/>
        </w:rPr>
        <w:t xml:space="preserve">" YD/T 5026, and the reinforcement method of the equipment rack </w:t>
      </w:r>
      <w:r>
        <w:rPr>
          <w:rFonts w:hint="eastAsia"/>
          <w:sz w:val="21"/>
          <w:szCs w:val="21"/>
        </w:rPr>
        <w:t>shall</w:t>
      </w:r>
      <w:r>
        <w:rPr>
          <w:rFonts w:eastAsia="Times New Roman"/>
          <w:sz w:val="21"/>
          <w:szCs w:val="21"/>
        </w:rPr>
        <w:t xml:space="preserve"> </w:t>
      </w:r>
      <w:r>
        <w:rPr>
          <w:rFonts w:hint="eastAsia"/>
          <w:sz w:val="21"/>
          <w:szCs w:val="21"/>
        </w:rPr>
        <w:t>meet the relevant requirements</w:t>
      </w:r>
      <w:r>
        <w:rPr>
          <w:rFonts w:eastAsia="Times New Roman"/>
          <w:sz w:val="21"/>
          <w:szCs w:val="21"/>
        </w:rPr>
        <w:t xml:space="preserve"> of the current industry standard "</w:t>
      </w:r>
      <w:r>
        <w:rPr>
          <w:rFonts w:hint="eastAsia"/>
          <w:sz w:val="21"/>
          <w:szCs w:val="21"/>
        </w:rPr>
        <w:t>Design Specification for Seismic Installation of Telecommunication Equipment</w:t>
      </w:r>
      <w:r>
        <w:rPr>
          <w:rFonts w:eastAsia="Times New Roman"/>
          <w:sz w:val="21"/>
          <w:szCs w:val="21"/>
        </w:rPr>
        <w:t>" YD 5059.</w:t>
      </w:r>
    </w:p>
    <w:p>
      <w:pPr>
        <w:spacing w:line="360" w:lineRule="auto"/>
        <w:rPr>
          <w:sz w:val="21"/>
          <w:szCs w:val="21"/>
        </w:rPr>
      </w:pPr>
      <w:r>
        <w:rPr>
          <w:rFonts w:eastAsia="Times New Roman"/>
          <w:b/>
          <w:bCs/>
          <w:sz w:val="21"/>
          <w:szCs w:val="21"/>
        </w:rPr>
        <w:t>8.4.4</w:t>
      </w:r>
      <w:r>
        <w:rPr>
          <w:rFonts w:eastAsia="Times New Roman"/>
          <w:sz w:val="21"/>
          <w:szCs w:val="21"/>
        </w:rPr>
        <w:t xml:space="preserve"> The installation of troughs and cable trays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b/>
          <w:bCs/>
          <w:sz w:val="21"/>
          <w:szCs w:val="21"/>
        </w:rPr>
        <w:t>.</w:t>
      </w:r>
      <w:r>
        <w:rPr>
          <w:rFonts w:eastAsia="Times New Roman"/>
          <w:sz w:val="21"/>
          <w:szCs w:val="21"/>
        </w:rPr>
        <w:t xml:space="preserve"> The planar position of the troughs and cable trays </w:t>
      </w:r>
      <w:r>
        <w:rPr>
          <w:rFonts w:hint="eastAsia"/>
          <w:sz w:val="21"/>
          <w:szCs w:val="21"/>
        </w:rPr>
        <w:t>shall</w:t>
      </w:r>
      <w:r>
        <w:rPr>
          <w:rFonts w:eastAsia="Times New Roman"/>
          <w:sz w:val="21"/>
          <w:szCs w:val="21"/>
        </w:rPr>
        <w:t xml:space="preserve"> meet the requirements of the design plan, and the deviation </w:t>
      </w:r>
      <w:r>
        <w:rPr>
          <w:rFonts w:hint="eastAsia"/>
          <w:sz w:val="21"/>
          <w:szCs w:val="21"/>
        </w:rPr>
        <w:t>shall</w:t>
      </w:r>
      <w:r>
        <w:rPr>
          <w:rFonts w:eastAsia="Times New Roman"/>
          <w:sz w:val="21"/>
          <w:szCs w:val="21"/>
        </w:rPr>
        <w:t xml:space="preserve"> not exceed 50 mm.</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column troughs and column cable trays </w:t>
      </w:r>
      <w:r>
        <w:rPr>
          <w:rFonts w:hint="eastAsia"/>
          <w:sz w:val="21"/>
          <w:szCs w:val="21"/>
        </w:rPr>
        <w:t>shall</w:t>
      </w:r>
      <w:r>
        <w:rPr>
          <w:rFonts w:eastAsia="Times New Roman"/>
          <w:sz w:val="21"/>
          <w:szCs w:val="21"/>
        </w:rPr>
        <w:t xml:space="preserve"> be in a straight line, and the horizontal deviation </w:t>
      </w:r>
      <w:r>
        <w:rPr>
          <w:rFonts w:hint="eastAsia"/>
          <w:sz w:val="21"/>
          <w:szCs w:val="21"/>
        </w:rPr>
        <w:t>shall</w:t>
      </w:r>
      <w:r>
        <w:rPr>
          <w:rFonts w:eastAsia="Times New Roman"/>
          <w:sz w:val="21"/>
          <w:szCs w:val="21"/>
        </w:rPr>
        <w:t xml:space="preserve"> not exceed 3.0‰. The height </w:t>
      </w:r>
      <w:r>
        <w:rPr>
          <w:rFonts w:hint="eastAsia"/>
          <w:sz w:val="21"/>
          <w:szCs w:val="21"/>
        </w:rPr>
        <w:t>shall</w:t>
      </w:r>
      <w:r>
        <w:rPr>
          <w:rFonts w:eastAsia="Times New Roman"/>
          <w:sz w:val="21"/>
          <w:szCs w:val="21"/>
        </w:rPr>
        <w:t xml:space="preserve"> meet the design requirements</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The connections of the fasteners </w:t>
      </w:r>
      <w:r>
        <w:rPr>
          <w:rFonts w:hint="eastAsia"/>
          <w:sz w:val="21"/>
          <w:szCs w:val="21"/>
        </w:rPr>
        <w:t>shall</w:t>
      </w:r>
      <w:r>
        <w:rPr>
          <w:rFonts w:eastAsia="Times New Roman"/>
          <w:sz w:val="21"/>
          <w:szCs w:val="21"/>
        </w:rPr>
        <w:t xml:space="preserve"> be firm, straight, and without obvious bending; cable supports </w:t>
      </w:r>
      <w:r>
        <w:rPr>
          <w:rFonts w:hint="eastAsia"/>
          <w:sz w:val="21"/>
          <w:szCs w:val="21"/>
        </w:rPr>
        <w:t>shall</w:t>
      </w:r>
      <w:r>
        <w:rPr>
          <w:rFonts w:eastAsia="Times New Roman"/>
          <w:sz w:val="21"/>
          <w:szCs w:val="21"/>
        </w:rPr>
        <w:t xml:space="preserve"> be installed neatly, firmly, and with even spacing.</w:t>
      </w:r>
    </w:p>
    <w:p>
      <w:pPr>
        <w:spacing w:line="360" w:lineRule="auto"/>
        <w:ind w:firstLine="420" w:firstLineChars="200"/>
        <w:rPr>
          <w:sz w:val="21"/>
          <w:szCs w:val="21"/>
        </w:rPr>
      </w:pPr>
      <w:r>
        <w:rPr>
          <w:rFonts w:eastAsia="Times New Roman"/>
          <w:b/>
          <w:bCs/>
          <w:sz w:val="21"/>
          <w:szCs w:val="21"/>
        </w:rPr>
        <w:t>4</w:t>
      </w:r>
      <w:r>
        <w:rPr>
          <w:b/>
          <w:bCs/>
          <w:sz w:val="21"/>
          <w:szCs w:val="21"/>
        </w:rPr>
        <w:t>.</w:t>
      </w:r>
      <w:r>
        <w:rPr>
          <w:rFonts w:eastAsia="Times New Roman"/>
          <w:sz w:val="21"/>
          <w:szCs w:val="21"/>
        </w:rPr>
        <w:t xml:space="preserve"> The main trough (main cable tray) </w:t>
      </w:r>
      <w:r>
        <w:rPr>
          <w:rFonts w:hint="eastAsia"/>
          <w:sz w:val="21"/>
          <w:szCs w:val="21"/>
        </w:rPr>
        <w:t>shall</w:t>
      </w:r>
      <w:r>
        <w:rPr>
          <w:rFonts w:eastAsia="Times New Roman"/>
          <w:sz w:val="21"/>
          <w:szCs w:val="21"/>
        </w:rPr>
        <w:t xml:space="preserve"> intersect with the column trough (column cable tray) in three dimensions, and the height </w:t>
      </w:r>
      <w:r>
        <w:rPr>
          <w:rFonts w:hint="eastAsia"/>
          <w:sz w:val="21"/>
          <w:szCs w:val="21"/>
        </w:rPr>
        <w:t>shall</w:t>
      </w:r>
      <w:r>
        <w:rPr>
          <w:rFonts w:eastAsia="Times New Roman"/>
          <w:sz w:val="21"/>
          <w:szCs w:val="21"/>
        </w:rPr>
        <w:t xml:space="preserve"> meet the design requirements.</w:t>
      </w:r>
    </w:p>
    <w:p>
      <w:pPr>
        <w:spacing w:line="360" w:lineRule="auto"/>
        <w:ind w:firstLine="420" w:firstLineChars="200"/>
        <w:rPr>
          <w:sz w:val="21"/>
          <w:szCs w:val="21"/>
        </w:rPr>
      </w:pPr>
      <w:r>
        <w:rPr>
          <w:rFonts w:eastAsia="Times New Roman"/>
          <w:b/>
          <w:bCs/>
          <w:sz w:val="21"/>
          <w:szCs w:val="21"/>
        </w:rPr>
        <w:t>5</w:t>
      </w:r>
      <w:r>
        <w:rPr>
          <w:b/>
          <w:bCs/>
          <w:sz w:val="21"/>
          <w:szCs w:val="21"/>
        </w:rPr>
        <w:t>.</w:t>
      </w:r>
      <w:r>
        <w:rPr>
          <w:rFonts w:eastAsia="Times New Roman"/>
          <w:sz w:val="21"/>
          <w:szCs w:val="21"/>
        </w:rPr>
        <w:t xml:space="preserve"> The column braces </w:t>
      </w:r>
      <w:r>
        <w:rPr>
          <w:rFonts w:hint="eastAsia"/>
          <w:sz w:val="21"/>
          <w:szCs w:val="21"/>
        </w:rPr>
        <w:t>shall</w:t>
      </w:r>
      <w:r>
        <w:rPr>
          <w:rFonts w:eastAsia="Times New Roman"/>
          <w:sz w:val="21"/>
          <w:szCs w:val="21"/>
        </w:rPr>
        <w:t xml:space="preserve"> be in a straight line, and the reinforcement at both ends </w:t>
      </w:r>
      <w:r>
        <w:rPr>
          <w:rFonts w:hint="eastAsia"/>
          <w:sz w:val="21"/>
          <w:szCs w:val="21"/>
        </w:rPr>
        <w:t>shall</w:t>
      </w:r>
      <w:r>
        <w:rPr>
          <w:rFonts w:eastAsia="Times New Roman"/>
          <w:sz w:val="21"/>
          <w:szCs w:val="21"/>
        </w:rPr>
        <w:t xml:space="preserve"> meet the design requirements.</w:t>
      </w:r>
    </w:p>
    <w:p>
      <w:pPr>
        <w:spacing w:line="360" w:lineRule="auto"/>
        <w:ind w:firstLine="420" w:firstLineChars="200"/>
        <w:rPr>
          <w:sz w:val="21"/>
          <w:szCs w:val="21"/>
        </w:rPr>
      </w:pPr>
      <w:r>
        <w:rPr>
          <w:rFonts w:eastAsia="Times New Roman"/>
          <w:b/>
          <w:bCs/>
          <w:sz w:val="21"/>
          <w:szCs w:val="21"/>
        </w:rPr>
        <w:t>6</w:t>
      </w:r>
      <w:r>
        <w:rPr>
          <w:rFonts w:eastAsia="Times New Roman"/>
          <w:sz w:val="21"/>
          <w:szCs w:val="21"/>
        </w:rPr>
        <w:t>.</w:t>
      </w:r>
      <w:r>
        <w:rPr>
          <w:rFonts w:hint="eastAsia"/>
          <w:sz w:val="21"/>
          <w:szCs w:val="21"/>
        </w:rPr>
        <w:t xml:space="preserve"> </w:t>
      </w:r>
      <w:r>
        <w:rPr>
          <w:rFonts w:eastAsia="Times New Roman"/>
          <w:sz w:val="21"/>
          <w:szCs w:val="21"/>
        </w:rPr>
        <w:t xml:space="preserve">The suspension installation </w:t>
      </w:r>
      <w:r>
        <w:rPr>
          <w:rFonts w:hint="eastAsia"/>
          <w:sz w:val="21"/>
          <w:szCs w:val="21"/>
        </w:rPr>
        <w:t>shall</w:t>
      </w:r>
      <w:r>
        <w:rPr>
          <w:rFonts w:eastAsia="Times New Roman"/>
          <w:sz w:val="21"/>
          <w:szCs w:val="21"/>
        </w:rPr>
        <w:t xml:space="preserve"> be vertical and firm, and the expansion bolt holes </w:t>
      </w:r>
      <w:r>
        <w:rPr>
          <w:rFonts w:hint="eastAsia"/>
          <w:sz w:val="21"/>
          <w:szCs w:val="21"/>
        </w:rPr>
        <w:t>shall</w:t>
      </w:r>
      <w:r>
        <w:rPr>
          <w:rFonts w:eastAsia="Times New Roman"/>
          <w:sz w:val="21"/>
          <w:szCs w:val="21"/>
        </w:rPr>
        <w:t xml:space="preserve"> avoid the main load-bearing beam of the equipment room. When it is unavoidable, the hole position </w:t>
      </w:r>
      <w:r>
        <w:rPr>
          <w:rFonts w:hint="eastAsia"/>
          <w:sz w:val="21"/>
          <w:szCs w:val="21"/>
        </w:rPr>
        <w:t>shall</w:t>
      </w:r>
      <w:r>
        <w:rPr>
          <w:rFonts w:eastAsia="Times New Roman"/>
          <w:sz w:val="21"/>
          <w:szCs w:val="21"/>
        </w:rPr>
        <w:t xml:space="preserve"> be selected on the side position more than 120 mm below the lower edge of the main load-bearing beam.</w:t>
      </w:r>
    </w:p>
    <w:p>
      <w:pPr>
        <w:spacing w:line="360" w:lineRule="auto"/>
        <w:ind w:firstLine="420" w:firstLineChars="200"/>
        <w:rPr>
          <w:sz w:val="21"/>
          <w:szCs w:val="21"/>
        </w:rPr>
      </w:pPr>
      <w:r>
        <w:rPr>
          <w:rFonts w:eastAsia="Times New Roman"/>
          <w:b/>
          <w:bCs/>
          <w:sz w:val="21"/>
          <w:szCs w:val="21"/>
        </w:rPr>
        <w:t>7</w:t>
      </w:r>
      <w:r>
        <w:rPr>
          <w:b/>
          <w:bCs/>
          <w:sz w:val="21"/>
          <w:szCs w:val="21"/>
        </w:rPr>
        <w:t>.</w:t>
      </w:r>
      <w:r>
        <w:rPr>
          <w:rFonts w:eastAsia="Times New Roman"/>
          <w:sz w:val="21"/>
          <w:szCs w:val="21"/>
        </w:rPr>
        <w:t xml:space="preserve"> The paint surface of the iron parts </w:t>
      </w:r>
      <w:r>
        <w:rPr>
          <w:rFonts w:hint="eastAsia"/>
          <w:sz w:val="21"/>
          <w:szCs w:val="21"/>
        </w:rPr>
        <w:t>shall</w:t>
      </w:r>
      <w:r>
        <w:rPr>
          <w:rFonts w:eastAsia="Times New Roman"/>
          <w:sz w:val="21"/>
          <w:szCs w:val="21"/>
        </w:rPr>
        <w:t xml:space="preserve"> be intact. When repainting is required, the color </w:t>
      </w:r>
      <w:r>
        <w:rPr>
          <w:rFonts w:hint="eastAsia"/>
          <w:sz w:val="21"/>
          <w:szCs w:val="21"/>
        </w:rPr>
        <w:t>shall</w:t>
      </w:r>
      <w:r>
        <w:rPr>
          <w:rFonts w:eastAsia="Times New Roman"/>
          <w:sz w:val="21"/>
          <w:szCs w:val="21"/>
        </w:rPr>
        <w:t xml:space="preserve"> be consistent with the original paint color.</w:t>
      </w:r>
    </w:p>
    <w:p>
      <w:pPr>
        <w:spacing w:line="360" w:lineRule="auto"/>
        <w:ind w:firstLine="420" w:firstLineChars="200"/>
        <w:rPr>
          <w:sz w:val="21"/>
          <w:szCs w:val="21"/>
        </w:rPr>
      </w:pPr>
      <w:r>
        <w:rPr>
          <w:rFonts w:eastAsia="Times New Roman"/>
          <w:b/>
          <w:bCs/>
          <w:sz w:val="21"/>
          <w:szCs w:val="21"/>
        </w:rPr>
        <w:t>8</w:t>
      </w:r>
      <w:r>
        <w:rPr>
          <w:rFonts w:eastAsia="Times New Roman"/>
          <w:sz w:val="21"/>
          <w:szCs w:val="21"/>
        </w:rPr>
        <w:t>.</w:t>
      </w:r>
      <w:r>
        <w:rPr>
          <w:rFonts w:hint="eastAsia"/>
          <w:sz w:val="21"/>
          <w:szCs w:val="21"/>
        </w:rPr>
        <w:t xml:space="preserve"> </w:t>
      </w:r>
      <w:r>
        <w:rPr>
          <w:rFonts w:eastAsia="Times New Roman"/>
          <w:sz w:val="21"/>
          <w:szCs w:val="21"/>
        </w:rPr>
        <w:t xml:space="preserve">The seismic reinforcement of the iron parts </w:t>
      </w:r>
      <w:r>
        <w:rPr>
          <w:rFonts w:hint="eastAsia"/>
          <w:sz w:val="21"/>
          <w:szCs w:val="21"/>
        </w:rPr>
        <w:t>shall</w:t>
      </w:r>
      <w:r>
        <w:rPr>
          <w:rFonts w:eastAsia="Times New Roman"/>
          <w:sz w:val="21"/>
          <w:szCs w:val="21"/>
        </w:rPr>
        <w:t xml:space="preserve"> meet the design requirements.</w:t>
      </w:r>
    </w:p>
    <w:p>
      <w:pPr>
        <w:spacing w:line="360" w:lineRule="auto"/>
        <w:rPr>
          <w:sz w:val="21"/>
          <w:szCs w:val="21"/>
        </w:rPr>
      </w:pPr>
      <w:r>
        <w:rPr>
          <w:rFonts w:eastAsia="Times New Roman"/>
          <w:b/>
          <w:bCs/>
          <w:sz w:val="21"/>
          <w:szCs w:val="21"/>
        </w:rPr>
        <w:t>8.4.5</w:t>
      </w:r>
      <w:r>
        <w:rPr>
          <w:rFonts w:hint="eastAsia"/>
          <w:b/>
          <w:bCs/>
          <w:sz w:val="21"/>
          <w:szCs w:val="21"/>
        </w:rPr>
        <w:t xml:space="preserve"> </w:t>
      </w:r>
      <w:r>
        <w:rPr>
          <w:rFonts w:eastAsia="Times New Roman"/>
          <w:sz w:val="21"/>
          <w:szCs w:val="21"/>
        </w:rPr>
        <w:t xml:space="preserve">The installation of </w:t>
      </w:r>
      <w:r>
        <w:rPr>
          <w:sz w:val="21"/>
          <w:szCs w:val="21"/>
        </w:rPr>
        <w:t>optical fiber protectiv</w:t>
      </w:r>
      <w:r>
        <w:rPr>
          <w:rFonts w:eastAsia="Times New Roman"/>
          <w:sz w:val="21"/>
          <w:szCs w:val="21"/>
        </w:rPr>
        <w:t xml:space="preserve">e troughs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b/>
          <w:bCs/>
          <w:sz w:val="21"/>
          <w:szCs w:val="21"/>
        </w:rPr>
        <w:t>.</w:t>
      </w:r>
      <w:r>
        <w:rPr>
          <w:rFonts w:eastAsia="Times New Roman"/>
          <w:sz w:val="21"/>
          <w:szCs w:val="21"/>
        </w:rPr>
        <w:t xml:space="preserve"> O</w:t>
      </w:r>
      <w:r>
        <w:rPr>
          <w:sz w:val="21"/>
          <w:szCs w:val="21"/>
        </w:rPr>
        <w:t>ptical fiber</w:t>
      </w:r>
      <w:r>
        <w:rPr>
          <w:rFonts w:eastAsia="Times New Roman"/>
          <w:sz w:val="21"/>
          <w:szCs w:val="21"/>
        </w:rPr>
        <w:t xml:space="preserve"> protective troughs should be installed using brackets, and the bottom of the brackets should be installed on cable supports or beams of the trough (cable tray).</w:t>
      </w:r>
    </w:p>
    <w:p>
      <w:pPr>
        <w:spacing w:line="360" w:lineRule="auto"/>
        <w:ind w:firstLine="420" w:firstLineChars="200"/>
        <w:rPr>
          <w:sz w:val="21"/>
          <w:szCs w:val="21"/>
        </w:rPr>
      </w:pPr>
      <w:r>
        <w:rPr>
          <w:rFonts w:eastAsia="Times New Roman"/>
          <w:b/>
          <w:bCs/>
          <w:sz w:val="21"/>
          <w:szCs w:val="21"/>
        </w:rPr>
        <w:t>2</w:t>
      </w:r>
      <w:r>
        <w:rPr>
          <w:b/>
          <w:bCs/>
          <w:sz w:val="21"/>
          <w:szCs w:val="21"/>
        </w:rPr>
        <w:t>.</w:t>
      </w:r>
      <w:r>
        <w:rPr>
          <w:rFonts w:eastAsia="Times New Roman"/>
          <w:sz w:val="21"/>
          <w:szCs w:val="21"/>
        </w:rPr>
        <w:t xml:space="preserve"> The installed optical fiber protective troughs </w:t>
      </w:r>
      <w:r>
        <w:rPr>
          <w:rFonts w:hint="eastAsia"/>
          <w:sz w:val="21"/>
          <w:szCs w:val="21"/>
        </w:rPr>
        <w:t>shall</w:t>
      </w:r>
      <w:r>
        <w:rPr>
          <w:rFonts w:eastAsia="Times New Roman"/>
          <w:sz w:val="21"/>
          <w:szCs w:val="21"/>
        </w:rPr>
        <w:t xml:space="preserve"> be firm, straight, and without obvious bending.</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The height of the optical fiber protective trough in the trough should be level with the upper edge of the trough side plate, and </w:t>
      </w:r>
      <w:r>
        <w:rPr>
          <w:rFonts w:hint="eastAsia"/>
          <w:sz w:val="21"/>
          <w:szCs w:val="21"/>
        </w:rPr>
        <w:t>shall</w:t>
      </w:r>
      <w:r>
        <w:rPr>
          <w:rFonts w:eastAsia="Times New Roman"/>
          <w:sz w:val="21"/>
          <w:szCs w:val="21"/>
        </w:rPr>
        <w:t xml:space="preserve"> not affect the laying of cables in the trough. At the intersection of the main trough and the column trough and at the turning point of the trough, curved elbows should be used for connection.</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The cover of the optical fiber protective trough </w:t>
      </w:r>
      <w:r>
        <w:rPr>
          <w:rFonts w:hint="eastAsia"/>
          <w:sz w:val="21"/>
          <w:szCs w:val="21"/>
        </w:rPr>
        <w:t>shall</w:t>
      </w:r>
      <w:r>
        <w:rPr>
          <w:rFonts w:eastAsia="Times New Roman"/>
          <w:sz w:val="21"/>
          <w:szCs w:val="21"/>
        </w:rPr>
        <w:t xml:space="preserve"> be easy to open and close, and the side of the protective trough in the column trough </w:t>
      </w:r>
      <w:r>
        <w:rPr>
          <w:rFonts w:hint="eastAsia"/>
          <w:sz w:val="21"/>
          <w:szCs w:val="21"/>
        </w:rPr>
        <w:t>shall</w:t>
      </w:r>
      <w:r>
        <w:rPr>
          <w:rFonts w:eastAsia="Times New Roman"/>
          <w:sz w:val="21"/>
          <w:szCs w:val="21"/>
        </w:rPr>
        <w:t xml:space="preserve"> reserve an optical fiber outlet. The outlet should be connected in a horn shape to prevent damage to the optical fiber at the turning point.</w:t>
      </w:r>
    </w:p>
    <w:p>
      <w:pPr>
        <w:spacing w:line="360" w:lineRule="auto"/>
        <w:rPr>
          <w:sz w:val="21"/>
          <w:szCs w:val="21"/>
        </w:rPr>
      </w:pPr>
      <w:r>
        <w:rPr>
          <w:rFonts w:eastAsia="Times New Roman"/>
          <w:b/>
          <w:bCs/>
          <w:sz w:val="21"/>
          <w:szCs w:val="21"/>
        </w:rPr>
        <w:t>8.4.6</w:t>
      </w:r>
      <w:r>
        <w:rPr>
          <w:rFonts w:hint="eastAsia"/>
          <w:sz w:val="21"/>
          <w:szCs w:val="21"/>
        </w:rPr>
        <w:t xml:space="preserve"> </w:t>
      </w:r>
      <w:r>
        <w:rPr>
          <w:rFonts w:eastAsia="Times New Roman"/>
          <w:sz w:val="21"/>
          <w:szCs w:val="21"/>
        </w:rPr>
        <w:t xml:space="preserve">The installation of equipment racks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installation position of various equipment racks </w:t>
      </w:r>
      <w:r>
        <w:rPr>
          <w:rFonts w:hint="eastAsia"/>
          <w:sz w:val="21"/>
          <w:szCs w:val="21"/>
        </w:rPr>
        <w:t>shall</w:t>
      </w:r>
      <w:r>
        <w:rPr>
          <w:rFonts w:eastAsia="Times New Roman"/>
          <w:sz w:val="21"/>
          <w:szCs w:val="21"/>
        </w:rPr>
        <w:t xml:space="preserve"> comply with the design requirements, and the deviation </w:t>
      </w:r>
      <w:r>
        <w:rPr>
          <w:rFonts w:hint="eastAsia"/>
          <w:sz w:val="21"/>
          <w:szCs w:val="21"/>
        </w:rPr>
        <w:t>shall</w:t>
      </w:r>
      <w:r>
        <w:rPr>
          <w:rFonts w:eastAsia="Times New Roman"/>
          <w:sz w:val="21"/>
          <w:szCs w:val="21"/>
        </w:rPr>
        <w:t xml:space="preserve"> not exceed 10 mm.</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installation of various equipment racks </w:t>
      </w:r>
      <w:r>
        <w:rPr>
          <w:rFonts w:hint="eastAsia"/>
          <w:sz w:val="21"/>
          <w:szCs w:val="21"/>
        </w:rPr>
        <w:t>shall</w:t>
      </w:r>
      <w:r>
        <w:rPr>
          <w:rFonts w:eastAsia="Times New Roman"/>
          <w:sz w:val="21"/>
          <w:szCs w:val="21"/>
        </w:rPr>
        <w:t xml:space="preserve"> be neat and firm, and the vertical deviation </w:t>
      </w:r>
      <w:r>
        <w:rPr>
          <w:rFonts w:hint="eastAsia"/>
          <w:sz w:val="21"/>
          <w:szCs w:val="21"/>
        </w:rPr>
        <w:t>shall</w:t>
      </w:r>
      <w:r>
        <w:rPr>
          <w:rFonts w:eastAsia="Times New Roman"/>
          <w:sz w:val="21"/>
          <w:szCs w:val="21"/>
        </w:rPr>
        <w:t xml:space="preserve"> not exceed 1.0‰ of the rack height.</w:t>
      </w:r>
    </w:p>
    <w:p>
      <w:pPr>
        <w:spacing w:line="360" w:lineRule="auto"/>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 xml:space="preserve">The racks in the same </w:t>
      </w:r>
      <w:r>
        <w:rPr>
          <w:rFonts w:hint="eastAsia" w:eastAsia="Times New Roman"/>
          <w:sz w:val="21"/>
          <w:szCs w:val="21"/>
        </w:rPr>
        <w:t>row</w:t>
      </w:r>
      <w:r>
        <w:rPr>
          <w:rFonts w:eastAsia="Times New Roman"/>
          <w:sz w:val="21"/>
          <w:szCs w:val="21"/>
        </w:rPr>
        <w:t xml:space="preserve"> </w:t>
      </w:r>
      <w:r>
        <w:rPr>
          <w:rFonts w:hint="eastAsia" w:eastAsia="Times New Roman"/>
          <w:sz w:val="21"/>
          <w:szCs w:val="21"/>
        </w:rPr>
        <w:t>shall</w:t>
      </w:r>
      <w:r>
        <w:rPr>
          <w:rFonts w:eastAsia="Times New Roman"/>
          <w:sz w:val="21"/>
          <w:szCs w:val="21"/>
        </w:rPr>
        <w:t xml:space="preserve"> be close to each other, and the gap between the racks </w:t>
      </w:r>
      <w:r>
        <w:rPr>
          <w:rFonts w:hint="eastAsia"/>
          <w:sz w:val="21"/>
          <w:szCs w:val="21"/>
        </w:rPr>
        <w:t>shall</w:t>
      </w:r>
      <w:r>
        <w:rPr>
          <w:rFonts w:eastAsia="Times New Roman"/>
          <w:sz w:val="21"/>
          <w:szCs w:val="21"/>
        </w:rPr>
        <w:t xml:space="preserve"> not exceed 3 mm, and the rack doors </w:t>
      </w:r>
      <w:r>
        <w:rPr>
          <w:rFonts w:hint="eastAsia"/>
          <w:sz w:val="21"/>
          <w:szCs w:val="21"/>
        </w:rPr>
        <w:t>shall</w:t>
      </w:r>
      <w:r>
        <w:rPr>
          <w:rFonts w:eastAsia="Times New Roman"/>
          <w:sz w:val="21"/>
          <w:szCs w:val="21"/>
        </w:rPr>
        <w:t xml:space="preserve"> be smooth to open and close. The rack surface </w:t>
      </w:r>
      <w:r>
        <w:rPr>
          <w:rFonts w:hint="eastAsia"/>
          <w:sz w:val="21"/>
          <w:szCs w:val="21"/>
        </w:rPr>
        <w:t>shall</w:t>
      </w:r>
      <w:r>
        <w:rPr>
          <w:rFonts w:eastAsia="Times New Roman"/>
          <w:sz w:val="21"/>
          <w:szCs w:val="21"/>
        </w:rPr>
        <w:t xml:space="preserve"> be straight, with a deviation of no more than 3 mm per meter and no more than 15 mm for the entire column.</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The equipment racks </w:t>
      </w:r>
      <w:r>
        <w:rPr>
          <w:rFonts w:hint="eastAsia"/>
          <w:sz w:val="21"/>
          <w:szCs w:val="21"/>
        </w:rPr>
        <w:t>shall</w:t>
      </w:r>
      <w:r>
        <w:rPr>
          <w:rFonts w:eastAsia="Times New Roman"/>
          <w:sz w:val="21"/>
          <w:szCs w:val="21"/>
        </w:rPr>
        <w:t xml:space="preserve"> be reinforced with expansion bolts to the ground, and the top of the racks should be reinforced with clamps or L-shaped irons on the beams of the column trough (cable tray). All fasteners </w:t>
      </w:r>
      <w:r>
        <w:rPr>
          <w:rFonts w:hint="eastAsia"/>
          <w:sz w:val="21"/>
          <w:szCs w:val="21"/>
        </w:rPr>
        <w:t>shall</w:t>
      </w:r>
      <w:r>
        <w:rPr>
          <w:rFonts w:eastAsia="Times New Roman"/>
          <w:sz w:val="21"/>
          <w:szCs w:val="21"/>
        </w:rPr>
        <w:t xml:space="preserve"> be tightened moderately, and the length of exposed nuts of the same type of screw should be basically consistent</w:t>
      </w:r>
      <w:r>
        <w:rPr>
          <w:sz w:val="21"/>
          <w:szCs w:val="21"/>
        </w:rPr>
        <w:t>.</w:t>
      </w:r>
    </w:p>
    <w:p>
      <w:pPr>
        <w:spacing w:line="360" w:lineRule="auto"/>
        <w:ind w:firstLine="420" w:firstLineChars="200"/>
        <w:rPr>
          <w:sz w:val="21"/>
          <w:szCs w:val="21"/>
        </w:rPr>
      </w:pPr>
      <w:r>
        <w:rPr>
          <w:rFonts w:eastAsia="Times New Roman"/>
          <w:b/>
          <w:bCs/>
          <w:sz w:val="21"/>
          <w:szCs w:val="21"/>
        </w:rPr>
        <w:t>5</w:t>
      </w:r>
      <w:r>
        <w:rPr>
          <w:b/>
          <w:bCs/>
          <w:sz w:val="21"/>
          <w:szCs w:val="21"/>
        </w:rPr>
        <w:t>.</w:t>
      </w:r>
      <w:r>
        <w:rPr>
          <w:rFonts w:eastAsia="Times New Roman"/>
          <w:sz w:val="21"/>
          <w:szCs w:val="21"/>
        </w:rPr>
        <w:t xml:space="preserve"> When installing equipment in a room with anti-static flooring, equipment racks </w:t>
      </w:r>
      <w:r>
        <w:rPr>
          <w:rFonts w:hint="eastAsia"/>
          <w:sz w:val="21"/>
          <w:szCs w:val="21"/>
        </w:rPr>
        <w:t>shall</w:t>
      </w:r>
      <w:r>
        <w:rPr>
          <w:rFonts w:eastAsia="Times New Roman"/>
          <w:sz w:val="21"/>
          <w:szCs w:val="21"/>
        </w:rPr>
        <w:t xml:space="preserve"> be installed under the equipment, and the installation of the racks </w:t>
      </w:r>
      <w:r>
        <w:rPr>
          <w:rFonts w:hint="eastAsia"/>
          <w:sz w:val="21"/>
          <w:szCs w:val="21"/>
        </w:rPr>
        <w:t>shall</w:t>
      </w:r>
      <w:r>
        <w:rPr>
          <w:rFonts w:eastAsia="Times New Roman"/>
          <w:sz w:val="21"/>
          <w:szCs w:val="21"/>
        </w:rPr>
        <w:t xml:space="preserve"> meet the equipment installation requirements.</w:t>
      </w:r>
    </w:p>
    <w:p>
      <w:pPr>
        <w:spacing w:line="360" w:lineRule="auto"/>
        <w:ind w:firstLine="420" w:firstLineChars="200"/>
        <w:rPr>
          <w:sz w:val="21"/>
          <w:szCs w:val="21"/>
        </w:rPr>
      </w:pPr>
      <w:r>
        <w:rPr>
          <w:rFonts w:eastAsia="Times New Roman"/>
          <w:b/>
          <w:bCs/>
          <w:sz w:val="21"/>
          <w:szCs w:val="21"/>
        </w:rPr>
        <w:t>6</w:t>
      </w:r>
      <w:r>
        <w:rPr>
          <w:rFonts w:eastAsia="Times New Roman"/>
          <w:sz w:val="21"/>
          <w:szCs w:val="21"/>
        </w:rPr>
        <w:t>.</w:t>
      </w:r>
      <w:r>
        <w:rPr>
          <w:rFonts w:hint="eastAsia"/>
          <w:sz w:val="21"/>
          <w:szCs w:val="21"/>
        </w:rPr>
        <w:t xml:space="preserve"> </w:t>
      </w:r>
      <w:r>
        <w:rPr>
          <w:rFonts w:eastAsia="Times New Roman"/>
          <w:sz w:val="21"/>
          <w:szCs w:val="21"/>
        </w:rPr>
        <w:t xml:space="preserve">The seismic reinforcement of the equipment racks </w:t>
      </w:r>
      <w:r>
        <w:rPr>
          <w:rFonts w:hint="eastAsia"/>
          <w:sz w:val="21"/>
          <w:szCs w:val="21"/>
        </w:rPr>
        <w:t>shall</w:t>
      </w:r>
      <w:r>
        <w:rPr>
          <w:rFonts w:eastAsia="Times New Roman"/>
          <w:sz w:val="21"/>
          <w:szCs w:val="21"/>
        </w:rPr>
        <w:t xml:space="preserve"> comply with the design requirements.</w:t>
      </w:r>
    </w:p>
    <w:p>
      <w:pPr>
        <w:spacing w:line="360" w:lineRule="auto"/>
        <w:ind w:firstLine="420" w:firstLineChars="200"/>
        <w:rPr>
          <w:sz w:val="21"/>
          <w:szCs w:val="21"/>
        </w:rPr>
      </w:pPr>
      <w:r>
        <w:rPr>
          <w:rFonts w:eastAsia="Times New Roman"/>
          <w:b/>
          <w:bCs/>
          <w:sz w:val="21"/>
          <w:szCs w:val="21"/>
        </w:rPr>
        <w:t>7</w:t>
      </w:r>
      <w:r>
        <w:rPr>
          <w:rFonts w:eastAsia="Times New Roman"/>
          <w:sz w:val="21"/>
          <w:szCs w:val="21"/>
        </w:rPr>
        <w:t>.</w:t>
      </w:r>
      <w:r>
        <w:rPr>
          <w:rFonts w:hint="eastAsia"/>
          <w:sz w:val="21"/>
          <w:szCs w:val="21"/>
        </w:rPr>
        <w:t xml:space="preserve"> </w:t>
      </w:r>
      <w:r>
        <w:rPr>
          <w:rFonts w:eastAsia="Times New Roman"/>
          <w:sz w:val="21"/>
          <w:szCs w:val="21"/>
        </w:rPr>
        <w:t xml:space="preserve">The position, installation arrangement, and various markings of the equipment terminal board </w:t>
      </w:r>
      <w:r>
        <w:rPr>
          <w:rFonts w:hint="eastAsia"/>
          <w:sz w:val="21"/>
          <w:szCs w:val="21"/>
        </w:rPr>
        <w:t>shall</w:t>
      </w:r>
      <w:r>
        <w:rPr>
          <w:rFonts w:eastAsia="Times New Roman"/>
          <w:sz w:val="21"/>
          <w:szCs w:val="21"/>
        </w:rPr>
        <w:t xml:space="preserve"> comply with the design requirements.</w:t>
      </w:r>
    </w:p>
    <w:p>
      <w:pPr>
        <w:spacing w:line="360" w:lineRule="auto"/>
        <w:ind w:firstLine="420" w:firstLineChars="200"/>
        <w:rPr>
          <w:sz w:val="21"/>
          <w:szCs w:val="21"/>
        </w:rPr>
      </w:pPr>
      <w:r>
        <w:rPr>
          <w:rFonts w:eastAsia="Times New Roman"/>
          <w:b/>
          <w:bCs/>
          <w:sz w:val="21"/>
          <w:szCs w:val="21"/>
        </w:rPr>
        <w:t>8.</w:t>
      </w:r>
      <w:r>
        <w:rPr>
          <w:rFonts w:hint="eastAsia"/>
          <w:b/>
          <w:bCs/>
          <w:sz w:val="21"/>
          <w:szCs w:val="21"/>
        </w:rPr>
        <w:t xml:space="preserve"> </w:t>
      </w:r>
      <w:r>
        <w:rPr>
          <w:rFonts w:eastAsia="Times New Roman"/>
          <w:sz w:val="21"/>
          <w:szCs w:val="21"/>
        </w:rPr>
        <w:t xml:space="preserve">The installation of optical fiber connectors on ODF </w:t>
      </w:r>
      <w:r>
        <w:rPr>
          <w:rFonts w:hint="eastAsia"/>
          <w:sz w:val="21"/>
          <w:szCs w:val="21"/>
        </w:rPr>
        <w:t>shall</w:t>
      </w:r>
      <w:r>
        <w:rPr>
          <w:rFonts w:eastAsia="Times New Roman"/>
          <w:sz w:val="21"/>
          <w:szCs w:val="21"/>
        </w:rPr>
        <w:t xml:space="preserve"> be firm, consistent in direction, and the parts for fixing fibers in the tray </w:t>
      </w:r>
      <w:r>
        <w:rPr>
          <w:rFonts w:hint="eastAsia"/>
          <w:sz w:val="21"/>
          <w:szCs w:val="21"/>
        </w:rPr>
        <w:t>shall</w:t>
      </w:r>
      <w:r>
        <w:rPr>
          <w:rFonts w:eastAsia="Times New Roman"/>
          <w:sz w:val="21"/>
          <w:szCs w:val="21"/>
        </w:rPr>
        <w:t xml:space="preserve"> be installed completely.</w:t>
      </w:r>
    </w:p>
    <w:p>
      <w:pPr>
        <w:spacing w:line="360" w:lineRule="auto"/>
        <w:ind w:firstLine="420" w:firstLineChars="200"/>
        <w:rPr>
          <w:sz w:val="21"/>
          <w:szCs w:val="21"/>
        </w:rPr>
      </w:pPr>
      <w:r>
        <w:rPr>
          <w:rFonts w:eastAsia="Times New Roman"/>
          <w:b/>
          <w:bCs/>
          <w:sz w:val="21"/>
          <w:szCs w:val="21"/>
        </w:rPr>
        <w:t>9</w:t>
      </w:r>
      <w:r>
        <w:rPr>
          <w:rFonts w:eastAsia="Times New Roman"/>
          <w:sz w:val="21"/>
          <w:szCs w:val="21"/>
        </w:rPr>
        <w:t>.</w:t>
      </w:r>
      <w:r>
        <w:rPr>
          <w:rFonts w:hint="eastAsia"/>
          <w:sz w:val="21"/>
          <w:szCs w:val="21"/>
        </w:rPr>
        <w:t xml:space="preserve"> </w:t>
      </w:r>
      <w:r>
        <w:rPr>
          <w:rFonts w:eastAsia="Times New Roman"/>
          <w:sz w:val="21"/>
          <w:szCs w:val="21"/>
        </w:rPr>
        <w:t xml:space="preserve">The equipment racks, components, and their grounding cables </w:t>
      </w:r>
      <w:r>
        <w:rPr>
          <w:rFonts w:hint="eastAsia"/>
          <w:sz w:val="21"/>
          <w:szCs w:val="21"/>
        </w:rPr>
        <w:t>shall</w:t>
      </w:r>
      <w:r>
        <w:rPr>
          <w:rFonts w:eastAsia="Times New Roman"/>
          <w:sz w:val="21"/>
          <w:szCs w:val="21"/>
        </w:rPr>
        <w:t xml:space="preserve"> be installed firmly, and the installation of lightning protection and equipment protection grounding cables </w:t>
      </w:r>
      <w:r>
        <w:rPr>
          <w:rFonts w:hint="eastAsia"/>
          <w:sz w:val="21"/>
          <w:szCs w:val="21"/>
        </w:rPr>
        <w:t>shall</w:t>
      </w:r>
      <w:r>
        <w:rPr>
          <w:rFonts w:eastAsia="Times New Roman"/>
          <w:sz w:val="21"/>
          <w:szCs w:val="21"/>
        </w:rPr>
        <w:t xml:space="preserve"> comply with the design requirements.</w:t>
      </w:r>
    </w:p>
    <w:p>
      <w:pPr>
        <w:spacing w:line="360" w:lineRule="auto"/>
        <w:rPr>
          <w:sz w:val="21"/>
          <w:szCs w:val="21"/>
        </w:rPr>
      </w:pPr>
      <w:r>
        <w:rPr>
          <w:rFonts w:eastAsia="Times New Roman"/>
          <w:b/>
          <w:bCs/>
          <w:sz w:val="21"/>
          <w:szCs w:val="21"/>
        </w:rPr>
        <w:t>8.4.7</w:t>
      </w:r>
      <w:r>
        <w:rPr>
          <w:rFonts w:hint="eastAsia"/>
          <w:b/>
          <w:bCs/>
          <w:sz w:val="21"/>
          <w:szCs w:val="21"/>
        </w:rPr>
        <w:t xml:space="preserve"> </w:t>
      </w:r>
      <w:r>
        <w:rPr>
          <w:rFonts w:eastAsia="Times New Roman"/>
          <w:sz w:val="21"/>
          <w:szCs w:val="21"/>
        </w:rPr>
        <w:t xml:space="preserve">The installation of equipment subracks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installation position of the equipment subrack </w:t>
      </w:r>
      <w:r>
        <w:rPr>
          <w:rFonts w:hint="eastAsia"/>
          <w:sz w:val="21"/>
          <w:szCs w:val="21"/>
        </w:rPr>
        <w:t>shall</w:t>
      </w:r>
      <w:r>
        <w:rPr>
          <w:rFonts w:eastAsia="Times New Roman"/>
          <w:sz w:val="21"/>
          <w:szCs w:val="21"/>
        </w:rPr>
        <w:t xml:space="preserve"> comply with the design requirements</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reinforcement of the subrack and equipment rack </w:t>
      </w:r>
      <w:r>
        <w:rPr>
          <w:rFonts w:hint="eastAsia"/>
          <w:sz w:val="21"/>
          <w:szCs w:val="21"/>
        </w:rPr>
        <w:t>shall</w:t>
      </w:r>
      <w:r>
        <w:rPr>
          <w:rFonts w:eastAsia="Times New Roman"/>
          <w:sz w:val="21"/>
          <w:szCs w:val="21"/>
        </w:rPr>
        <w:t xml:space="preserve"> be firm, upright, and meet the equipment assembly requirements, and </w:t>
      </w:r>
      <w:r>
        <w:rPr>
          <w:rFonts w:hint="eastAsia"/>
          <w:sz w:val="21"/>
          <w:szCs w:val="21"/>
        </w:rPr>
        <w:t>shall</w:t>
      </w:r>
      <w:r>
        <w:rPr>
          <w:rFonts w:eastAsia="Times New Roman"/>
          <w:sz w:val="21"/>
          <w:szCs w:val="21"/>
        </w:rPr>
        <w:t xml:space="preserve"> not affect the overall shape of the equipment rack and the smooth opening and closing of the equipment rack door.</w:t>
      </w:r>
    </w:p>
    <w:p>
      <w:pPr>
        <w:spacing w:line="360" w:lineRule="auto"/>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 xml:space="preserve">The accessories and spare parts on the subrack </w:t>
      </w:r>
      <w:r>
        <w:rPr>
          <w:rFonts w:hint="eastAsia"/>
          <w:sz w:val="21"/>
          <w:szCs w:val="21"/>
        </w:rPr>
        <w:t>shall</w:t>
      </w:r>
      <w:r>
        <w:rPr>
          <w:rFonts w:eastAsia="Times New Roman"/>
          <w:sz w:val="21"/>
          <w:szCs w:val="21"/>
        </w:rPr>
        <w:t xml:space="preserve"> be fully assembled, and the grounding cable </w:t>
      </w:r>
      <w:r>
        <w:rPr>
          <w:rFonts w:hint="eastAsia"/>
          <w:sz w:val="21"/>
          <w:szCs w:val="21"/>
        </w:rPr>
        <w:t>shall</w:t>
      </w:r>
      <w:r>
        <w:rPr>
          <w:rFonts w:eastAsia="Times New Roman"/>
          <w:sz w:val="21"/>
          <w:szCs w:val="21"/>
        </w:rPr>
        <w:t xml:space="preserve"> be reliably connected to the grounding terminal of the equipment rack.</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The slot positions inside the subrack </w:t>
      </w:r>
      <w:r>
        <w:rPr>
          <w:rFonts w:hint="eastAsia"/>
          <w:sz w:val="21"/>
          <w:szCs w:val="21"/>
        </w:rPr>
        <w:t>shall</w:t>
      </w:r>
      <w:r>
        <w:rPr>
          <w:rFonts w:eastAsia="Times New Roman"/>
          <w:sz w:val="21"/>
          <w:szCs w:val="21"/>
        </w:rPr>
        <w:t xml:space="preserve"> meet the design requirements, the plug-in components </w:t>
      </w:r>
      <w:r>
        <w:rPr>
          <w:rFonts w:hint="eastAsia"/>
          <w:sz w:val="21"/>
          <w:szCs w:val="21"/>
        </w:rPr>
        <w:t>shall</w:t>
      </w:r>
      <w:r>
        <w:rPr>
          <w:rFonts w:eastAsia="Times New Roman"/>
          <w:sz w:val="21"/>
          <w:szCs w:val="21"/>
        </w:rPr>
        <w:t xml:space="preserve"> have good contact, and empty slots </w:t>
      </w:r>
      <w:r>
        <w:rPr>
          <w:rFonts w:hint="eastAsia"/>
          <w:sz w:val="21"/>
          <w:szCs w:val="21"/>
        </w:rPr>
        <w:t>shall</w:t>
      </w:r>
      <w:r>
        <w:rPr>
          <w:rFonts w:eastAsia="Times New Roman"/>
          <w:sz w:val="21"/>
          <w:szCs w:val="21"/>
        </w:rPr>
        <w:t xml:space="preserve"> be filled with blank panels or dummy panels.</w:t>
      </w:r>
    </w:p>
    <w:p>
      <w:pPr>
        <w:spacing w:line="360" w:lineRule="auto"/>
        <w:rPr>
          <w:sz w:val="21"/>
          <w:szCs w:val="21"/>
        </w:rPr>
      </w:pPr>
    </w:p>
    <w:p>
      <w:pPr>
        <w:pStyle w:val="3"/>
        <w:numPr>
          <w:ilvl w:val="1"/>
          <w:numId w:val="2"/>
        </w:numPr>
        <w:jc w:val="center"/>
      </w:pPr>
      <w:bookmarkStart w:id="162" w:name="_Toc6270"/>
      <w:bookmarkStart w:id="163" w:name="_Toc22514"/>
      <w:bookmarkStart w:id="164" w:name="_Toc198301249"/>
      <w:bookmarkStart w:id="165" w:name="_Toc7915"/>
      <w:bookmarkStart w:id="166" w:name="_Toc28192"/>
      <w:bookmarkStart w:id="167" w:name="_Toc27281"/>
      <w:r>
        <w:rPr>
          <w:rFonts w:hint="eastAsia"/>
        </w:rPr>
        <w:t xml:space="preserve">Cable selection and </w:t>
      </w:r>
      <w:bookmarkEnd w:id="162"/>
      <w:r>
        <w:rPr>
          <w:rFonts w:hint="eastAsia"/>
        </w:rPr>
        <w:t>cabling requirement</w:t>
      </w:r>
      <w:bookmarkEnd w:id="163"/>
      <w:bookmarkEnd w:id="164"/>
      <w:bookmarkEnd w:id="165"/>
      <w:bookmarkEnd w:id="166"/>
      <w:bookmarkEnd w:id="167"/>
      <w:r>
        <w:t>s</w:t>
      </w:r>
    </w:p>
    <w:p>
      <w:pPr>
        <w:spacing w:line="360" w:lineRule="auto"/>
        <w:rPr>
          <w:sz w:val="21"/>
          <w:szCs w:val="21"/>
        </w:rPr>
      </w:pPr>
    </w:p>
    <w:p>
      <w:pPr>
        <w:spacing w:line="360" w:lineRule="auto"/>
        <w:rPr>
          <w:sz w:val="21"/>
          <w:szCs w:val="21"/>
        </w:rPr>
      </w:pPr>
      <w:r>
        <w:rPr>
          <w:rFonts w:eastAsia="Times New Roman"/>
          <w:b/>
          <w:bCs/>
          <w:sz w:val="21"/>
          <w:szCs w:val="21"/>
        </w:rPr>
        <w:t>8.5.1</w:t>
      </w:r>
      <w:r>
        <w:rPr>
          <w:rFonts w:eastAsia="Times New Roman"/>
          <w:sz w:val="21"/>
          <w:szCs w:val="21"/>
        </w:rPr>
        <w:t xml:space="preserve"> The selection of communication cables </w:t>
      </w:r>
      <w:r>
        <w:rPr>
          <w:rFonts w:hint="eastAsia"/>
          <w:sz w:val="21"/>
          <w:szCs w:val="21"/>
        </w:rPr>
        <w:t>shall</w:t>
      </w:r>
      <w:r>
        <w:rPr>
          <w:rFonts w:eastAsia="Times New Roman"/>
          <w:sz w:val="21"/>
          <w:szCs w:val="21"/>
        </w:rPr>
        <w:t xml:space="preserve"> meet the requirements of transmission rate, attenuation, characteristic impedance, crosstalk prevention, and pressure resistance, and communication cables </w:t>
      </w:r>
      <w:r>
        <w:rPr>
          <w:rFonts w:hint="eastAsia"/>
          <w:sz w:val="21"/>
          <w:szCs w:val="21"/>
        </w:rPr>
        <w:t>shall</w:t>
      </w:r>
      <w:r>
        <w:rPr>
          <w:rFonts w:eastAsia="Times New Roman"/>
          <w:sz w:val="21"/>
          <w:szCs w:val="21"/>
        </w:rPr>
        <w:t xml:space="preserve"> have flame retardant function.</w:t>
      </w:r>
    </w:p>
    <w:p>
      <w:pPr>
        <w:spacing w:line="360" w:lineRule="auto"/>
        <w:rPr>
          <w:sz w:val="21"/>
          <w:szCs w:val="21"/>
        </w:rPr>
      </w:pPr>
      <w:r>
        <w:rPr>
          <w:rFonts w:eastAsia="Times New Roman"/>
          <w:b/>
          <w:bCs/>
          <w:sz w:val="21"/>
          <w:szCs w:val="21"/>
        </w:rPr>
        <w:t>8.5.2</w:t>
      </w:r>
      <w:r>
        <w:rPr>
          <w:rFonts w:hint="eastAsia"/>
          <w:sz w:val="21"/>
          <w:szCs w:val="21"/>
        </w:rPr>
        <w:t xml:space="preserve"> </w:t>
      </w:r>
      <w:r>
        <w:rPr>
          <w:rFonts w:eastAsia="Times New Roman"/>
          <w:sz w:val="21"/>
          <w:szCs w:val="21"/>
        </w:rPr>
        <w:t xml:space="preserve">The cable layout within the station </w:t>
      </w:r>
      <w:r>
        <w:rPr>
          <w:rFonts w:hint="eastAsia"/>
          <w:sz w:val="21"/>
          <w:szCs w:val="21"/>
        </w:rPr>
        <w:t>shall</w:t>
      </w:r>
      <w:r>
        <w:rPr>
          <w:rFonts w:eastAsia="Times New Roman"/>
          <w:sz w:val="21"/>
          <w:szCs w:val="21"/>
        </w:rPr>
        <w:t xml:space="preserve"> ensure a consistent transmission direction for the signals.</w:t>
      </w:r>
    </w:p>
    <w:p>
      <w:pPr>
        <w:spacing w:line="360" w:lineRule="auto"/>
        <w:rPr>
          <w:sz w:val="21"/>
          <w:szCs w:val="21"/>
        </w:rPr>
      </w:pPr>
      <w:r>
        <w:rPr>
          <w:rFonts w:eastAsia="Times New Roman"/>
          <w:b/>
          <w:bCs/>
          <w:sz w:val="21"/>
          <w:szCs w:val="21"/>
        </w:rPr>
        <w:t>8.5.3</w:t>
      </w:r>
      <w:r>
        <w:rPr>
          <w:rFonts w:hint="eastAsia"/>
          <w:sz w:val="21"/>
          <w:szCs w:val="21"/>
        </w:rPr>
        <w:t xml:space="preserve"> </w:t>
      </w:r>
      <w:r>
        <w:rPr>
          <w:rFonts w:eastAsia="Times New Roman"/>
          <w:sz w:val="21"/>
          <w:szCs w:val="21"/>
        </w:rPr>
        <w:t>Alarm signal lines should use audio plastic cables.</w:t>
      </w:r>
    </w:p>
    <w:p>
      <w:pPr>
        <w:spacing w:line="360" w:lineRule="auto"/>
        <w:rPr>
          <w:sz w:val="21"/>
          <w:szCs w:val="21"/>
        </w:rPr>
      </w:pPr>
      <w:r>
        <w:rPr>
          <w:rFonts w:eastAsia="Times New Roman"/>
          <w:b/>
          <w:bCs/>
          <w:sz w:val="21"/>
          <w:szCs w:val="21"/>
        </w:rPr>
        <w:t>8.5.4</w:t>
      </w:r>
      <w:r>
        <w:rPr>
          <w:rFonts w:hint="eastAsia"/>
          <w:sz w:val="21"/>
          <w:szCs w:val="21"/>
        </w:rPr>
        <w:t xml:space="preserve"> </w:t>
      </w:r>
      <w:r>
        <w:rPr>
          <w:rFonts w:eastAsia="Times New Roman"/>
          <w:sz w:val="21"/>
          <w:szCs w:val="21"/>
        </w:rPr>
        <w:t xml:space="preserve">Orderwire communication lines </w:t>
      </w:r>
      <w:r>
        <w:rPr>
          <w:rFonts w:hint="eastAsia"/>
          <w:sz w:val="21"/>
          <w:szCs w:val="21"/>
        </w:rPr>
        <w:t>shall</w:t>
      </w:r>
      <w:r>
        <w:rPr>
          <w:rFonts w:eastAsia="Times New Roman"/>
          <w:sz w:val="21"/>
          <w:szCs w:val="21"/>
        </w:rPr>
        <w:t xml:space="preserve"> use audio isolation cables.</w:t>
      </w:r>
    </w:p>
    <w:p>
      <w:pPr>
        <w:spacing w:line="360" w:lineRule="auto"/>
        <w:rPr>
          <w:sz w:val="21"/>
          <w:szCs w:val="21"/>
        </w:rPr>
      </w:pPr>
      <w:r>
        <w:rPr>
          <w:rFonts w:eastAsia="Times New Roman"/>
          <w:b/>
          <w:bCs/>
          <w:sz w:val="21"/>
          <w:szCs w:val="21"/>
        </w:rPr>
        <w:t>8.5.5</w:t>
      </w:r>
      <w:r>
        <w:rPr>
          <w:rFonts w:eastAsia="Times New Roman"/>
          <w:sz w:val="21"/>
          <w:szCs w:val="21"/>
        </w:rPr>
        <w:t xml:space="preserve"> The communication cables of the network management system </w:t>
      </w:r>
      <w:r>
        <w:rPr>
          <w:rFonts w:hint="eastAsia"/>
          <w:sz w:val="21"/>
          <w:szCs w:val="21"/>
        </w:rPr>
        <w:t>shall</w:t>
      </w:r>
      <w:r>
        <w:rPr>
          <w:rFonts w:eastAsia="Times New Roman"/>
          <w:sz w:val="21"/>
          <w:szCs w:val="21"/>
        </w:rPr>
        <w:t xml:space="preserve"> be selected according to the </w:t>
      </w:r>
      <w:r>
        <w:rPr>
          <w:rFonts w:hint="eastAsia"/>
          <w:sz w:val="21"/>
          <w:szCs w:val="21"/>
        </w:rPr>
        <w:t>transport</w:t>
      </w:r>
      <w:r>
        <w:rPr>
          <w:rFonts w:eastAsia="Times New Roman"/>
          <w:sz w:val="21"/>
          <w:szCs w:val="21"/>
        </w:rPr>
        <w:t xml:space="preserve"> signal rate and corresponding models and specifications of cables.</w:t>
      </w:r>
    </w:p>
    <w:p>
      <w:pPr>
        <w:spacing w:line="360" w:lineRule="auto"/>
        <w:rPr>
          <w:sz w:val="21"/>
          <w:szCs w:val="21"/>
        </w:rPr>
      </w:pPr>
      <w:r>
        <w:rPr>
          <w:rFonts w:eastAsia="Times New Roman"/>
          <w:b/>
          <w:bCs/>
          <w:sz w:val="21"/>
          <w:szCs w:val="21"/>
        </w:rPr>
        <w:t>8.5.6</w:t>
      </w:r>
      <w:r>
        <w:rPr>
          <w:rFonts w:hint="eastAsia"/>
          <w:sz w:val="21"/>
          <w:szCs w:val="21"/>
        </w:rPr>
        <w:t xml:space="preserve"> </w:t>
      </w:r>
      <w:r>
        <w:rPr>
          <w:rFonts w:eastAsia="Times New Roman"/>
          <w:sz w:val="21"/>
          <w:szCs w:val="21"/>
        </w:rPr>
        <w:t xml:space="preserve">The AC power cables, DC power cables, communication cables, and optical cables in the equipment room </w:t>
      </w:r>
      <w:r>
        <w:rPr>
          <w:rFonts w:hint="eastAsia"/>
          <w:sz w:val="21"/>
          <w:szCs w:val="21"/>
        </w:rPr>
        <w:t>shall</w:t>
      </w:r>
      <w:r>
        <w:rPr>
          <w:rFonts w:eastAsia="Times New Roman"/>
          <w:sz w:val="21"/>
          <w:szCs w:val="21"/>
        </w:rPr>
        <w:t xml:space="preserve"> be laid separately. The distance between communication cables and power cables </w:t>
      </w:r>
      <w:r>
        <w:rPr>
          <w:rFonts w:hint="eastAsia"/>
          <w:sz w:val="21"/>
          <w:szCs w:val="21"/>
        </w:rPr>
        <w:t>shall</w:t>
      </w:r>
      <w:r>
        <w:rPr>
          <w:rFonts w:eastAsia="Times New Roman"/>
          <w:sz w:val="21"/>
          <w:szCs w:val="21"/>
        </w:rPr>
        <w:t xml:space="preserve"> be kept at least 50 mm.</w:t>
      </w:r>
    </w:p>
    <w:p>
      <w:pPr>
        <w:spacing w:line="360" w:lineRule="auto"/>
        <w:rPr>
          <w:sz w:val="21"/>
          <w:szCs w:val="21"/>
        </w:rPr>
      </w:pPr>
      <w:r>
        <w:rPr>
          <w:rFonts w:eastAsia="Times New Roman"/>
          <w:b/>
          <w:bCs/>
          <w:sz w:val="21"/>
          <w:szCs w:val="21"/>
        </w:rPr>
        <w:t>8.5.7</w:t>
      </w:r>
      <w:r>
        <w:rPr>
          <w:rFonts w:hint="eastAsia"/>
          <w:b/>
          <w:bCs/>
          <w:sz w:val="21"/>
          <w:szCs w:val="21"/>
        </w:rPr>
        <w:t xml:space="preserve"> </w:t>
      </w:r>
      <w:r>
        <w:rPr>
          <w:rFonts w:eastAsia="Times New Roman"/>
          <w:sz w:val="21"/>
          <w:szCs w:val="21"/>
        </w:rPr>
        <w:t xml:space="preserve">The cabling </w:t>
      </w:r>
      <w:r>
        <w:rPr>
          <w:rFonts w:hint="eastAsia"/>
          <w:sz w:val="21"/>
          <w:szCs w:val="21"/>
        </w:rPr>
        <w:t>shall</w:t>
      </w:r>
      <w:r>
        <w:rPr>
          <w:rFonts w:eastAsia="Times New Roman"/>
          <w:sz w:val="21"/>
          <w:szCs w:val="21"/>
        </w:rPr>
        <w:t xml:space="preserve"> be neat and the distance </w:t>
      </w:r>
      <w:r>
        <w:rPr>
          <w:rFonts w:hint="eastAsia"/>
          <w:sz w:val="21"/>
          <w:szCs w:val="21"/>
        </w:rPr>
        <w:t>shall</w:t>
      </w:r>
      <w:r>
        <w:rPr>
          <w:rFonts w:eastAsia="Times New Roman"/>
          <w:sz w:val="21"/>
          <w:szCs w:val="21"/>
        </w:rPr>
        <w:t xml:space="preserve"> be short, and it </w:t>
      </w:r>
      <w:r>
        <w:rPr>
          <w:rFonts w:hint="eastAsia"/>
          <w:sz w:val="21"/>
          <w:szCs w:val="21"/>
        </w:rPr>
        <w:t>shall</w:t>
      </w:r>
      <w:r>
        <w:rPr>
          <w:rFonts w:eastAsia="Times New Roman"/>
          <w:sz w:val="21"/>
          <w:szCs w:val="21"/>
        </w:rPr>
        <w:t xml:space="preserve"> be convenient for equipment installation and cable layout during future expansion.</w:t>
      </w:r>
    </w:p>
    <w:p>
      <w:pPr>
        <w:spacing w:line="360" w:lineRule="auto"/>
        <w:rPr>
          <w:sz w:val="21"/>
          <w:szCs w:val="21"/>
        </w:rPr>
      </w:pPr>
      <w:r>
        <w:rPr>
          <w:rFonts w:eastAsia="Times New Roman"/>
          <w:b/>
          <w:bCs/>
          <w:sz w:val="21"/>
          <w:szCs w:val="21"/>
        </w:rPr>
        <w:t>8.5.8</w:t>
      </w:r>
      <w:r>
        <w:rPr>
          <w:rFonts w:hint="eastAsia"/>
          <w:sz w:val="21"/>
          <w:szCs w:val="21"/>
        </w:rPr>
        <w:t xml:space="preserve"> </w:t>
      </w:r>
      <w:r>
        <w:rPr>
          <w:rFonts w:eastAsia="Times New Roman"/>
          <w:sz w:val="21"/>
          <w:szCs w:val="21"/>
        </w:rPr>
        <w:t xml:space="preserve">The cable layout position </w:t>
      </w:r>
      <w:r>
        <w:rPr>
          <w:rFonts w:hint="eastAsia"/>
          <w:sz w:val="21"/>
          <w:szCs w:val="21"/>
        </w:rPr>
        <w:t>shall</w:t>
      </w:r>
      <w:r>
        <w:rPr>
          <w:rFonts w:eastAsia="Times New Roman"/>
          <w:sz w:val="21"/>
          <w:szCs w:val="21"/>
        </w:rPr>
        <w:t xml:space="preserve"> be reasonable, and </w:t>
      </w:r>
      <w:r>
        <w:rPr>
          <w:rFonts w:hint="eastAsia"/>
          <w:sz w:val="21"/>
          <w:szCs w:val="21"/>
        </w:rPr>
        <w:t>shall</w:t>
      </w:r>
      <w:r>
        <w:rPr>
          <w:rFonts w:eastAsia="Times New Roman"/>
          <w:sz w:val="21"/>
          <w:szCs w:val="21"/>
        </w:rPr>
        <w:t xml:space="preserve"> not hinder or affect daily maintenance and testing work.</w:t>
      </w:r>
    </w:p>
    <w:p>
      <w:pPr>
        <w:spacing w:line="360" w:lineRule="auto"/>
        <w:rPr>
          <w:sz w:val="21"/>
          <w:szCs w:val="21"/>
        </w:rPr>
      </w:pPr>
      <w:r>
        <w:rPr>
          <w:rFonts w:eastAsia="Times New Roman"/>
          <w:b/>
          <w:bCs/>
          <w:sz w:val="21"/>
          <w:szCs w:val="21"/>
        </w:rPr>
        <w:t>8.5.9</w:t>
      </w:r>
      <w:r>
        <w:rPr>
          <w:rFonts w:hint="eastAsia"/>
          <w:sz w:val="21"/>
          <w:szCs w:val="21"/>
        </w:rPr>
        <w:t xml:space="preserve"> </w:t>
      </w:r>
      <w:r>
        <w:rPr>
          <w:rFonts w:eastAsia="Times New Roman"/>
          <w:sz w:val="21"/>
          <w:szCs w:val="21"/>
        </w:rPr>
        <w:t xml:space="preserve">The layout and termination of communication cables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b/>
          <w:bCs/>
          <w:sz w:val="21"/>
          <w:szCs w:val="21"/>
        </w:rPr>
        <w:t>.</w:t>
      </w:r>
      <w:r>
        <w:rPr>
          <w:rFonts w:eastAsia="Times New Roman"/>
          <w:sz w:val="21"/>
          <w:szCs w:val="21"/>
        </w:rPr>
        <w:t xml:space="preserve"> The cable specifications and laying routes </w:t>
      </w:r>
      <w:r>
        <w:rPr>
          <w:rFonts w:hint="eastAsia"/>
          <w:sz w:val="21"/>
          <w:szCs w:val="21"/>
        </w:rPr>
        <w:t>shall</w:t>
      </w:r>
      <w:r>
        <w:rPr>
          <w:rFonts w:eastAsia="Times New Roman"/>
          <w:sz w:val="21"/>
          <w:szCs w:val="21"/>
        </w:rPr>
        <w:t xml:space="preserve"> meet the design requirements</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cables </w:t>
      </w:r>
      <w:r>
        <w:rPr>
          <w:rFonts w:hint="eastAsia"/>
          <w:sz w:val="21"/>
          <w:szCs w:val="21"/>
        </w:rPr>
        <w:t>shall</w:t>
      </w:r>
      <w:r>
        <w:rPr>
          <w:rFonts w:eastAsia="Times New Roman"/>
          <w:sz w:val="21"/>
          <w:szCs w:val="21"/>
        </w:rPr>
        <w:t xml:space="preserve"> be laid straight, bundled firmly, with moderate tension, and without obvious twisting when laid in ducts or on cable trays</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There </w:t>
      </w:r>
      <w:r>
        <w:rPr>
          <w:rFonts w:hint="eastAsia"/>
          <w:sz w:val="21"/>
          <w:szCs w:val="21"/>
        </w:rPr>
        <w:t>shall</w:t>
      </w:r>
      <w:r>
        <w:rPr>
          <w:rFonts w:eastAsia="Times New Roman"/>
          <w:sz w:val="21"/>
          <w:szCs w:val="21"/>
        </w:rPr>
        <w:t xml:space="preserve"> be a surplus length at the cable termination, and the length of the cable bundle </w:t>
      </w:r>
      <w:r>
        <w:rPr>
          <w:rFonts w:hint="eastAsia"/>
          <w:sz w:val="21"/>
          <w:szCs w:val="21"/>
        </w:rPr>
        <w:t>shall</w:t>
      </w:r>
      <w:r>
        <w:rPr>
          <w:rFonts w:eastAsia="Times New Roman"/>
          <w:sz w:val="21"/>
          <w:szCs w:val="21"/>
        </w:rPr>
        <w:t xml:space="preserve"> be consistent</w:t>
      </w:r>
      <w:r>
        <w:rPr>
          <w:rFonts w:hint="eastAsia"/>
          <w:sz w:val="21"/>
          <w:szCs w:val="21"/>
        </w:rPr>
        <w:t>;</w:t>
      </w:r>
    </w:p>
    <w:p>
      <w:pPr>
        <w:spacing w:line="360" w:lineRule="auto"/>
        <w:ind w:firstLine="420" w:firstLineChars="200"/>
        <w:rPr>
          <w:sz w:val="21"/>
          <w:szCs w:val="21"/>
        </w:rPr>
      </w:pPr>
      <w:r>
        <w:rPr>
          <w:rFonts w:eastAsia="Times New Roman"/>
          <w:b/>
          <w:bCs/>
          <w:sz w:val="21"/>
          <w:szCs w:val="21"/>
        </w:rPr>
        <w:t>4</w:t>
      </w:r>
      <w:r>
        <w:rPr>
          <w:b/>
          <w:bCs/>
          <w:sz w:val="21"/>
          <w:szCs w:val="21"/>
        </w:rPr>
        <w:t>.</w:t>
      </w:r>
      <w:r>
        <w:rPr>
          <w:rFonts w:eastAsia="Times New Roman"/>
          <w:sz w:val="21"/>
          <w:szCs w:val="21"/>
        </w:rPr>
        <w:t xml:space="preserve"> The cable stripping size </w:t>
      </w:r>
      <w:r>
        <w:rPr>
          <w:rFonts w:hint="eastAsia"/>
          <w:sz w:val="21"/>
          <w:szCs w:val="21"/>
        </w:rPr>
        <w:t>shall</w:t>
      </w:r>
      <w:r>
        <w:rPr>
          <w:rFonts w:eastAsia="Times New Roman"/>
          <w:sz w:val="21"/>
          <w:szCs w:val="21"/>
        </w:rPr>
        <w:t xml:space="preserve"> be suitable for the corresponding part of the cable plug (socket), and the tail end of the terminated plug (socket) </w:t>
      </w:r>
      <w:r>
        <w:rPr>
          <w:rFonts w:hint="eastAsia"/>
          <w:sz w:val="21"/>
          <w:szCs w:val="21"/>
        </w:rPr>
        <w:t>shall</w:t>
      </w:r>
      <w:r>
        <w:rPr>
          <w:rFonts w:eastAsia="Times New Roman"/>
          <w:sz w:val="21"/>
          <w:szCs w:val="21"/>
        </w:rPr>
        <w:t xml:space="preserve"> not expose copper</w:t>
      </w:r>
      <w:r>
        <w:rPr>
          <w:rFonts w:hint="eastAsia"/>
          <w:sz w:val="21"/>
          <w:szCs w:val="21"/>
        </w:rPr>
        <w:t>;</w:t>
      </w:r>
    </w:p>
    <w:p>
      <w:pPr>
        <w:spacing w:line="360" w:lineRule="auto"/>
        <w:ind w:firstLine="420" w:firstLineChars="200"/>
        <w:rPr>
          <w:sz w:val="21"/>
          <w:szCs w:val="21"/>
        </w:rPr>
      </w:pPr>
      <w:r>
        <w:rPr>
          <w:rFonts w:eastAsia="Times New Roman"/>
          <w:b/>
          <w:bCs/>
          <w:sz w:val="21"/>
          <w:szCs w:val="21"/>
        </w:rPr>
        <w:t>5</w:t>
      </w:r>
      <w:r>
        <w:rPr>
          <w:rFonts w:eastAsia="Times New Roman"/>
          <w:sz w:val="21"/>
          <w:szCs w:val="21"/>
        </w:rPr>
        <w:t>.</w:t>
      </w:r>
      <w:r>
        <w:rPr>
          <w:rFonts w:hint="eastAsia"/>
          <w:sz w:val="21"/>
          <w:szCs w:val="21"/>
        </w:rPr>
        <w:t xml:space="preserve"> </w:t>
      </w:r>
      <w:r>
        <w:rPr>
          <w:rFonts w:eastAsia="Times New Roman"/>
          <w:sz w:val="21"/>
          <w:szCs w:val="21"/>
        </w:rPr>
        <w:t xml:space="preserve">The core wire welding </w:t>
      </w:r>
      <w:r>
        <w:rPr>
          <w:rFonts w:hint="eastAsia"/>
          <w:sz w:val="21"/>
          <w:szCs w:val="21"/>
        </w:rPr>
        <w:t>shall</w:t>
      </w:r>
      <w:r>
        <w:rPr>
          <w:rFonts w:eastAsia="Times New Roman"/>
          <w:sz w:val="21"/>
          <w:szCs w:val="21"/>
        </w:rPr>
        <w:t xml:space="preserve"> be correct, firm, with appropriate amount of solder, and the solder joint </w:t>
      </w:r>
      <w:r>
        <w:rPr>
          <w:rFonts w:hint="eastAsia"/>
          <w:sz w:val="21"/>
          <w:szCs w:val="21"/>
        </w:rPr>
        <w:t>shall</w:t>
      </w:r>
      <w:r>
        <w:rPr>
          <w:rFonts w:eastAsia="Times New Roman"/>
          <w:sz w:val="21"/>
          <w:szCs w:val="21"/>
        </w:rPr>
        <w:t xml:space="preserve"> be smooth, round, and without lumps</w:t>
      </w:r>
      <w:r>
        <w:rPr>
          <w:rFonts w:hint="eastAsia"/>
          <w:sz w:val="21"/>
          <w:szCs w:val="21"/>
        </w:rPr>
        <w:t>;</w:t>
      </w:r>
    </w:p>
    <w:p>
      <w:pPr>
        <w:spacing w:line="360" w:lineRule="auto"/>
        <w:ind w:firstLine="420" w:firstLineChars="200"/>
        <w:rPr>
          <w:sz w:val="21"/>
          <w:szCs w:val="21"/>
        </w:rPr>
      </w:pPr>
      <w:r>
        <w:rPr>
          <w:rFonts w:eastAsia="Times New Roman"/>
          <w:b/>
          <w:bCs/>
          <w:sz w:val="21"/>
          <w:szCs w:val="21"/>
        </w:rPr>
        <w:t>6</w:t>
      </w:r>
      <w:r>
        <w:rPr>
          <w:rFonts w:eastAsia="Times New Roman"/>
          <w:sz w:val="21"/>
          <w:szCs w:val="21"/>
        </w:rPr>
        <w:t>.</w:t>
      </w:r>
      <w:r>
        <w:rPr>
          <w:rFonts w:hint="eastAsia"/>
          <w:sz w:val="21"/>
          <w:szCs w:val="21"/>
        </w:rPr>
        <w:t xml:space="preserve"> </w:t>
      </w:r>
      <w:r>
        <w:rPr>
          <w:rFonts w:eastAsia="Times New Roman"/>
          <w:sz w:val="21"/>
          <w:szCs w:val="21"/>
        </w:rPr>
        <w:t xml:space="preserve">The length of the cable shielding net stripping </w:t>
      </w:r>
      <w:r>
        <w:rPr>
          <w:rFonts w:hint="eastAsia"/>
          <w:sz w:val="21"/>
          <w:szCs w:val="21"/>
        </w:rPr>
        <w:t>shall</w:t>
      </w:r>
      <w:r>
        <w:rPr>
          <w:rFonts w:eastAsia="Times New Roman"/>
          <w:sz w:val="21"/>
          <w:szCs w:val="21"/>
        </w:rPr>
        <w:t xml:space="preserve"> be consistent, and the outer conductor of the connection plug </w:t>
      </w:r>
      <w:r>
        <w:rPr>
          <w:rFonts w:hint="eastAsia"/>
          <w:sz w:val="21"/>
          <w:szCs w:val="21"/>
        </w:rPr>
        <w:t>shall</w:t>
      </w:r>
      <w:r>
        <w:rPr>
          <w:rFonts w:eastAsia="Times New Roman"/>
          <w:sz w:val="21"/>
          <w:szCs w:val="21"/>
        </w:rPr>
        <w:t xml:space="preserve"> be in good contact with the terminal</w:t>
      </w:r>
      <w:r>
        <w:rPr>
          <w:rFonts w:hint="eastAsia"/>
          <w:sz w:val="21"/>
          <w:szCs w:val="21"/>
        </w:rPr>
        <w:t>;</w:t>
      </w:r>
    </w:p>
    <w:p>
      <w:pPr>
        <w:spacing w:line="360" w:lineRule="auto"/>
        <w:ind w:firstLine="420" w:firstLineChars="200"/>
        <w:rPr>
          <w:sz w:val="21"/>
          <w:szCs w:val="21"/>
        </w:rPr>
      </w:pPr>
      <w:r>
        <w:rPr>
          <w:rFonts w:eastAsia="Times New Roman"/>
          <w:b/>
          <w:bCs/>
          <w:sz w:val="21"/>
          <w:szCs w:val="21"/>
        </w:rPr>
        <w:t>7</w:t>
      </w:r>
      <w:r>
        <w:rPr>
          <w:b/>
          <w:bCs/>
          <w:sz w:val="21"/>
          <w:szCs w:val="21"/>
        </w:rPr>
        <w:t>.</w:t>
      </w:r>
      <w:r>
        <w:rPr>
          <w:rFonts w:eastAsia="Times New Roman"/>
          <w:sz w:val="21"/>
          <w:szCs w:val="21"/>
        </w:rPr>
        <w:t xml:space="preserve"> For non-shielded Category 5 and above cables, each pair of twisted wires </w:t>
      </w:r>
      <w:r>
        <w:rPr>
          <w:rFonts w:hint="eastAsia"/>
          <w:sz w:val="21"/>
          <w:szCs w:val="21"/>
        </w:rPr>
        <w:t>shall</w:t>
      </w:r>
      <w:r>
        <w:rPr>
          <w:rFonts w:eastAsia="Times New Roman"/>
          <w:sz w:val="21"/>
          <w:szCs w:val="21"/>
        </w:rPr>
        <w:t xml:space="preserve"> be kept in a twisted state, and the length of the untwisted part </w:t>
      </w:r>
      <w:r>
        <w:rPr>
          <w:rFonts w:hint="eastAsia"/>
          <w:sz w:val="21"/>
          <w:szCs w:val="21"/>
        </w:rPr>
        <w:t>shall</w:t>
      </w:r>
      <w:r>
        <w:rPr>
          <w:rFonts w:eastAsia="Times New Roman"/>
          <w:sz w:val="21"/>
          <w:szCs w:val="21"/>
        </w:rPr>
        <w:t xml:space="preserve"> not exceed 13mm when untwisted</w:t>
      </w:r>
      <w:r>
        <w:rPr>
          <w:rFonts w:hint="eastAsia"/>
          <w:sz w:val="21"/>
          <w:szCs w:val="21"/>
        </w:rPr>
        <w:t>;</w:t>
      </w:r>
    </w:p>
    <w:p>
      <w:pPr>
        <w:spacing w:line="360" w:lineRule="auto"/>
        <w:ind w:firstLine="420" w:firstLineChars="200"/>
        <w:rPr>
          <w:sz w:val="21"/>
          <w:szCs w:val="21"/>
        </w:rPr>
      </w:pPr>
      <w:r>
        <w:rPr>
          <w:rFonts w:eastAsia="Times New Roman"/>
          <w:b/>
          <w:bCs/>
          <w:sz w:val="21"/>
          <w:szCs w:val="21"/>
        </w:rPr>
        <w:t>8</w:t>
      </w:r>
      <w:r>
        <w:rPr>
          <w:rFonts w:eastAsia="Times New Roman"/>
          <w:sz w:val="21"/>
          <w:szCs w:val="21"/>
        </w:rPr>
        <w:t>.</w:t>
      </w:r>
      <w:r>
        <w:rPr>
          <w:rFonts w:hint="eastAsia"/>
          <w:sz w:val="21"/>
          <w:szCs w:val="21"/>
        </w:rPr>
        <w:t xml:space="preserve"> </w:t>
      </w:r>
      <w:r>
        <w:rPr>
          <w:rFonts w:eastAsia="Times New Roman"/>
          <w:sz w:val="21"/>
          <w:szCs w:val="21"/>
        </w:rPr>
        <w:t xml:space="preserve">For shielded twisted pair cables, the shielding layer and the shielding cover of the connector </w:t>
      </w:r>
      <w:r>
        <w:rPr>
          <w:rFonts w:hint="eastAsia"/>
          <w:sz w:val="21"/>
          <w:szCs w:val="21"/>
        </w:rPr>
        <w:t>shall</w:t>
      </w:r>
      <w:r>
        <w:rPr>
          <w:rFonts w:eastAsia="Times New Roman"/>
          <w:sz w:val="21"/>
          <w:szCs w:val="21"/>
        </w:rPr>
        <w:t xml:space="preserve"> be reliably in contact, and the shielding layer of the cable should be in 360° contact with the shielding cover of the connector, with a contact length not less than 10mm</w:t>
      </w:r>
      <w:r>
        <w:rPr>
          <w:rFonts w:hint="eastAsia"/>
          <w:sz w:val="21"/>
          <w:szCs w:val="21"/>
        </w:rPr>
        <w:t>;</w:t>
      </w:r>
    </w:p>
    <w:p>
      <w:pPr>
        <w:spacing w:line="360" w:lineRule="auto"/>
        <w:ind w:firstLine="420" w:firstLineChars="200"/>
        <w:rPr>
          <w:sz w:val="21"/>
          <w:szCs w:val="21"/>
        </w:rPr>
      </w:pPr>
      <w:r>
        <w:rPr>
          <w:rFonts w:eastAsia="Times New Roman"/>
          <w:b/>
          <w:bCs/>
          <w:sz w:val="21"/>
          <w:szCs w:val="21"/>
        </w:rPr>
        <w:t>9</w:t>
      </w:r>
      <w:r>
        <w:rPr>
          <w:b/>
          <w:bCs/>
          <w:sz w:val="21"/>
          <w:szCs w:val="21"/>
        </w:rPr>
        <w:t>.</w:t>
      </w:r>
      <w:r>
        <w:rPr>
          <w:rFonts w:eastAsia="Times New Roman"/>
          <w:sz w:val="21"/>
          <w:szCs w:val="21"/>
        </w:rPr>
        <w:t xml:space="preserve"> The installed cable plug (socket) </w:t>
      </w:r>
      <w:r>
        <w:rPr>
          <w:rFonts w:hint="eastAsia"/>
          <w:sz w:val="21"/>
          <w:szCs w:val="21"/>
        </w:rPr>
        <w:t>shall</w:t>
      </w:r>
      <w:r>
        <w:rPr>
          <w:rFonts w:eastAsia="Times New Roman"/>
          <w:sz w:val="21"/>
          <w:szCs w:val="21"/>
        </w:rPr>
        <w:t xml:space="preserve"> be complete in accessories, positioned correctly, and assembled firmly.</w:t>
      </w:r>
    </w:p>
    <w:p>
      <w:pPr>
        <w:spacing w:line="360" w:lineRule="auto"/>
        <w:rPr>
          <w:sz w:val="21"/>
          <w:szCs w:val="21"/>
        </w:rPr>
      </w:pPr>
      <w:r>
        <w:rPr>
          <w:rFonts w:eastAsia="Times New Roman"/>
          <w:b/>
          <w:bCs/>
          <w:sz w:val="21"/>
          <w:szCs w:val="21"/>
        </w:rPr>
        <w:t>8.5.10</w:t>
      </w:r>
      <w:r>
        <w:rPr>
          <w:rFonts w:eastAsia="Times New Roman"/>
          <w:sz w:val="21"/>
          <w:szCs w:val="21"/>
        </w:rPr>
        <w:t xml:space="preserve"> The laying of optical fiber patch cords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b/>
          <w:bCs/>
          <w:sz w:val="21"/>
          <w:szCs w:val="21"/>
        </w:rPr>
        <w:t>.</w:t>
      </w:r>
      <w:r>
        <w:rPr>
          <w:rFonts w:eastAsia="Times New Roman"/>
          <w:sz w:val="21"/>
          <w:szCs w:val="21"/>
        </w:rPr>
        <w:t xml:space="preserve"> Optical fiber patch cords </w:t>
      </w:r>
      <w:r>
        <w:rPr>
          <w:rFonts w:hint="eastAsia"/>
          <w:sz w:val="21"/>
          <w:szCs w:val="21"/>
        </w:rPr>
        <w:t>shall</w:t>
      </w:r>
      <w:r>
        <w:rPr>
          <w:rFonts w:eastAsia="Times New Roman"/>
          <w:sz w:val="21"/>
          <w:szCs w:val="21"/>
        </w:rPr>
        <w:t xml:space="preserve"> be laid in optical fiber protective troughs, and the optical fiber patch cords </w:t>
      </w:r>
      <w:r>
        <w:rPr>
          <w:rFonts w:hint="eastAsia"/>
          <w:sz w:val="21"/>
          <w:szCs w:val="21"/>
        </w:rPr>
        <w:t>shall</w:t>
      </w:r>
      <w:r>
        <w:rPr>
          <w:rFonts w:eastAsia="Times New Roman"/>
          <w:sz w:val="21"/>
          <w:szCs w:val="21"/>
        </w:rPr>
        <w:t xml:space="preserve"> be kept straight without obvious twisting. When there is no optical fiber protective trough, the optical fiber patch cords </w:t>
      </w:r>
      <w:r>
        <w:rPr>
          <w:rFonts w:hint="eastAsia"/>
          <w:sz w:val="21"/>
          <w:szCs w:val="21"/>
        </w:rPr>
        <w:t>shall</w:t>
      </w:r>
      <w:r>
        <w:rPr>
          <w:rFonts w:eastAsia="Times New Roman"/>
          <w:sz w:val="21"/>
          <w:szCs w:val="21"/>
        </w:rPr>
        <w:t xml:space="preserve"> be threaded through an optical fiber protective tube, which </w:t>
      </w:r>
      <w:r>
        <w:rPr>
          <w:rFonts w:hint="eastAsia"/>
          <w:sz w:val="21"/>
          <w:szCs w:val="21"/>
        </w:rPr>
        <w:t>shall</w:t>
      </w:r>
      <w:r>
        <w:rPr>
          <w:rFonts w:eastAsia="Times New Roman"/>
          <w:sz w:val="21"/>
          <w:szCs w:val="21"/>
        </w:rPr>
        <w:t xml:space="preserve"> be tied straight in the cable trough or on the cable tray and separated from the power cables. The arrangement of receiving and transmitting </w:t>
      </w:r>
      <w:r>
        <w:rPr>
          <w:rFonts w:hint="eastAsia"/>
          <w:sz w:val="21"/>
          <w:szCs w:val="21"/>
        </w:rPr>
        <w:t>shall</w:t>
      </w:r>
      <w:r>
        <w:rPr>
          <w:rFonts w:eastAsia="Times New Roman"/>
          <w:sz w:val="21"/>
          <w:szCs w:val="21"/>
        </w:rPr>
        <w:t xml:space="preserve"> comply with maintenance habits</w:t>
      </w:r>
      <w:r>
        <w:rPr>
          <w:sz w:val="21"/>
          <w:szCs w:val="21"/>
        </w:rPr>
        <w:t>.</w:t>
      </w:r>
    </w:p>
    <w:p>
      <w:pPr>
        <w:spacing w:line="360" w:lineRule="auto"/>
        <w:ind w:firstLine="420" w:firstLineChars="200"/>
        <w:rPr>
          <w:sz w:val="21"/>
          <w:szCs w:val="21"/>
        </w:rPr>
      </w:pPr>
      <w:r>
        <w:rPr>
          <w:rFonts w:eastAsia="Times New Roman"/>
          <w:b/>
          <w:bCs/>
          <w:sz w:val="21"/>
          <w:szCs w:val="21"/>
        </w:rPr>
        <w:t>2</w:t>
      </w:r>
      <w:r>
        <w:rPr>
          <w:b/>
          <w:bCs/>
          <w:sz w:val="21"/>
          <w:szCs w:val="21"/>
        </w:rPr>
        <w:t>.</w:t>
      </w:r>
      <w:r>
        <w:rPr>
          <w:rFonts w:eastAsia="Times New Roman"/>
          <w:sz w:val="21"/>
          <w:szCs w:val="21"/>
        </w:rPr>
        <w:t xml:space="preserve"> It is advisable to avoid laying optical fiber patch cords across equipment rooms. When there is a need for optical fiber connections between equipment rooms, it </w:t>
      </w:r>
      <w:r>
        <w:rPr>
          <w:rFonts w:hint="eastAsia"/>
          <w:sz w:val="21"/>
          <w:szCs w:val="21"/>
        </w:rPr>
        <w:t>shall</w:t>
      </w:r>
      <w:r>
        <w:rPr>
          <w:rFonts w:eastAsia="Times New Roman"/>
          <w:sz w:val="21"/>
          <w:szCs w:val="21"/>
        </w:rPr>
        <w:t xml:space="preserve"> be connected through relay optical cables between the equipment rooms</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The color of the outer sheath of optical fiber patch cords of different types of fiber cores </w:t>
      </w:r>
      <w:r>
        <w:rPr>
          <w:rFonts w:hint="eastAsia"/>
          <w:sz w:val="21"/>
          <w:szCs w:val="21"/>
        </w:rPr>
        <w:t>shall</w:t>
      </w:r>
      <w:r>
        <w:rPr>
          <w:rFonts w:eastAsia="Times New Roman"/>
          <w:sz w:val="21"/>
          <w:szCs w:val="21"/>
        </w:rPr>
        <w:t xml:space="preserve"> meet the design requirements</w:t>
      </w:r>
      <w:r>
        <w:rPr>
          <w:sz w:val="21"/>
          <w:szCs w:val="21"/>
        </w:rPr>
        <w:t>.</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Threaded optical fiber protective tubes should be used to protect optical fiber patch cords drawn from the protective trough</w:t>
      </w:r>
      <w:r>
        <w:rPr>
          <w:sz w:val="21"/>
          <w:szCs w:val="21"/>
        </w:rPr>
        <w:t>.</w:t>
      </w:r>
    </w:p>
    <w:p>
      <w:pPr>
        <w:spacing w:line="360" w:lineRule="auto"/>
        <w:ind w:firstLine="420" w:firstLineChars="200"/>
        <w:rPr>
          <w:sz w:val="21"/>
          <w:szCs w:val="21"/>
        </w:rPr>
      </w:pPr>
      <w:r>
        <w:rPr>
          <w:rFonts w:eastAsia="Times New Roman"/>
          <w:b/>
          <w:bCs/>
          <w:sz w:val="21"/>
          <w:szCs w:val="21"/>
        </w:rPr>
        <w:t>5</w:t>
      </w:r>
      <w:r>
        <w:rPr>
          <w:b/>
          <w:bCs/>
          <w:sz w:val="21"/>
          <w:szCs w:val="21"/>
        </w:rPr>
        <w:t>.</w:t>
      </w:r>
      <w:r>
        <w:rPr>
          <w:rFonts w:eastAsia="Times New Roman"/>
          <w:sz w:val="21"/>
          <w:szCs w:val="21"/>
        </w:rPr>
        <w:t xml:space="preserve"> Optical fiber patch cords without protective sleeves should not be directly bundled with cable ties. It is advisable to use wire ties or self-adhesive bandages for binding, and the binding should be moderately tight</w:t>
      </w:r>
      <w:r>
        <w:rPr>
          <w:sz w:val="21"/>
          <w:szCs w:val="21"/>
        </w:rPr>
        <w:t>.</w:t>
      </w:r>
    </w:p>
    <w:p>
      <w:pPr>
        <w:spacing w:line="360" w:lineRule="auto"/>
        <w:ind w:firstLine="420" w:firstLineChars="200"/>
        <w:rPr>
          <w:sz w:val="21"/>
          <w:szCs w:val="21"/>
        </w:rPr>
      </w:pPr>
      <w:r>
        <w:rPr>
          <w:rFonts w:eastAsia="Times New Roman"/>
          <w:b/>
          <w:bCs/>
          <w:sz w:val="21"/>
          <w:szCs w:val="21"/>
        </w:rPr>
        <w:t>6</w:t>
      </w:r>
      <w:r>
        <w:rPr>
          <w:b/>
          <w:bCs/>
          <w:sz w:val="21"/>
          <w:szCs w:val="21"/>
        </w:rPr>
        <w:t>.</w:t>
      </w:r>
      <w:r>
        <w:rPr>
          <w:rFonts w:eastAsia="Times New Roman"/>
          <w:sz w:val="21"/>
          <w:szCs w:val="21"/>
        </w:rPr>
        <w:t xml:space="preserve"> There </w:t>
      </w:r>
      <w:r>
        <w:rPr>
          <w:rFonts w:hint="eastAsia"/>
          <w:sz w:val="21"/>
          <w:szCs w:val="21"/>
        </w:rPr>
        <w:t>shall</w:t>
      </w:r>
      <w:r>
        <w:rPr>
          <w:rFonts w:eastAsia="Times New Roman"/>
          <w:sz w:val="21"/>
          <w:szCs w:val="21"/>
        </w:rPr>
        <w:t xml:space="preserve"> be a surplus of optical fiber patch cords at the active connector, and the length of the surplus </w:t>
      </w:r>
      <w:r>
        <w:rPr>
          <w:rFonts w:hint="eastAsia"/>
          <w:sz w:val="21"/>
          <w:szCs w:val="21"/>
        </w:rPr>
        <w:t>shall</w:t>
      </w:r>
      <w:r>
        <w:rPr>
          <w:rFonts w:eastAsia="Times New Roman"/>
          <w:sz w:val="21"/>
          <w:szCs w:val="21"/>
        </w:rPr>
        <w:t xml:space="preserve"> be determined based on the position of the connector, and </w:t>
      </w:r>
      <w:r>
        <w:rPr>
          <w:rFonts w:hint="eastAsia"/>
          <w:sz w:val="21"/>
          <w:szCs w:val="21"/>
        </w:rPr>
        <w:t>shall</w:t>
      </w:r>
      <w:r>
        <w:rPr>
          <w:rFonts w:eastAsia="Times New Roman"/>
          <w:sz w:val="21"/>
          <w:szCs w:val="21"/>
        </w:rPr>
        <w:t xml:space="preserve"> not exceed 2 meters. The surplus part of the optical fiber patch cord </w:t>
      </w:r>
      <w:r>
        <w:rPr>
          <w:rFonts w:hint="eastAsia"/>
          <w:sz w:val="21"/>
          <w:szCs w:val="21"/>
        </w:rPr>
        <w:t>shall</w:t>
      </w:r>
      <w:r>
        <w:rPr>
          <w:rFonts w:eastAsia="Times New Roman"/>
          <w:sz w:val="21"/>
          <w:szCs w:val="21"/>
        </w:rPr>
        <w:t xml:space="preserve"> be neatly coiled, and the curvature radius </w:t>
      </w:r>
      <w:r>
        <w:rPr>
          <w:rFonts w:hint="eastAsia"/>
          <w:sz w:val="21"/>
          <w:szCs w:val="21"/>
        </w:rPr>
        <w:t>shall</w:t>
      </w:r>
      <w:r>
        <w:rPr>
          <w:rFonts w:eastAsia="Times New Roman"/>
          <w:sz w:val="21"/>
          <w:szCs w:val="21"/>
        </w:rPr>
        <w:t xml:space="preserve"> not be less than 40 mm</w:t>
      </w:r>
      <w:r>
        <w:rPr>
          <w:sz w:val="21"/>
          <w:szCs w:val="21"/>
        </w:rPr>
        <w:t>.</w:t>
      </w:r>
    </w:p>
    <w:p>
      <w:pPr>
        <w:spacing w:line="360" w:lineRule="auto"/>
        <w:ind w:firstLine="420" w:firstLineChars="200"/>
        <w:rPr>
          <w:sz w:val="21"/>
          <w:szCs w:val="21"/>
        </w:rPr>
      </w:pPr>
      <w:r>
        <w:rPr>
          <w:rFonts w:eastAsia="Times New Roman"/>
          <w:b/>
          <w:bCs/>
          <w:sz w:val="21"/>
          <w:szCs w:val="21"/>
        </w:rPr>
        <w:t>7</w:t>
      </w:r>
      <w:r>
        <w:rPr>
          <w:b/>
          <w:bCs/>
          <w:sz w:val="21"/>
          <w:szCs w:val="21"/>
        </w:rPr>
        <w:t>.</w:t>
      </w:r>
      <w:r>
        <w:rPr>
          <w:rFonts w:eastAsia="Times New Roman"/>
          <w:sz w:val="21"/>
          <w:szCs w:val="21"/>
        </w:rPr>
        <w:t xml:space="preserve"> Optical fiber patch cords </w:t>
      </w:r>
      <w:r>
        <w:rPr>
          <w:rFonts w:hint="eastAsia"/>
          <w:sz w:val="21"/>
          <w:szCs w:val="21"/>
        </w:rPr>
        <w:t>shall</w:t>
      </w:r>
      <w:r>
        <w:rPr>
          <w:rFonts w:eastAsia="Times New Roman"/>
          <w:sz w:val="21"/>
          <w:szCs w:val="21"/>
        </w:rPr>
        <w:t xml:space="preserve"> be laid out in a single piece without any joints in the middle</w:t>
      </w:r>
      <w:r>
        <w:rPr>
          <w:sz w:val="21"/>
          <w:szCs w:val="21"/>
        </w:rPr>
        <w:t>.</w:t>
      </w:r>
    </w:p>
    <w:p>
      <w:pPr>
        <w:spacing w:line="360" w:lineRule="auto"/>
        <w:ind w:firstLine="420" w:firstLineChars="200"/>
        <w:rPr>
          <w:sz w:val="21"/>
          <w:szCs w:val="21"/>
        </w:rPr>
      </w:pPr>
      <w:r>
        <w:rPr>
          <w:rFonts w:eastAsia="Times New Roman"/>
          <w:b/>
          <w:bCs/>
          <w:sz w:val="21"/>
          <w:szCs w:val="21"/>
        </w:rPr>
        <w:t>8</w:t>
      </w:r>
      <w:r>
        <w:rPr>
          <w:b/>
          <w:bCs/>
          <w:sz w:val="21"/>
          <w:szCs w:val="21"/>
        </w:rPr>
        <w:t>.</w:t>
      </w:r>
      <w:r>
        <w:rPr>
          <w:rFonts w:eastAsia="Times New Roman"/>
          <w:sz w:val="21"/>
          <w:szCs w:val="21"/>
        </w:rPr>
        <w:t xml:space="preserve"> Labels </w:t>
      </w:r>
      <w:r>
        <w:rPr>
          <w:rFonts w:hint="eastAsia"/>
          <w:sz w:val="21"/>
          <w:szCs w:val="21"/>
        </w:rPr>
        <w:t>shall</w:t>
      </w:r>
      <w:r>
        <w:rPr>
          <w:rFonts w:eastAsia="Times New Roman"/>
          <w:sz w:val="21"/>
          <w:szCs w:val="21"/>
        </w:rPr>
        <w:t xml:space="preserve"> be affixed to both ends of the optical fiber patch cord, and the labels </w:t>
      </w:r>
      <w:r>
        <w:rPr>
          <w:rFonts w:hint="eastAsia"/>
          <w:sz w:val="21"/>
          <w:szCs w:val="21"/>
        </w:rPr>
        <w:t>shall</w:t>
      </w:r>
      <w:r>
        <w:rPr>
          <w:rFonts w:eastAsia="Times New Roman"/>
          <w:sz w:val="21"/>
          <w:szCs w:val="21"/>
        </w:rPr>
        <w:t xml:space="preserve"> be affixed neatly and consistently. The identification </w:t>
      </w:r>
      <w:r>
        <w:rPr>
          <w:rFonts w:hint="eastAsia"/>
          <w:sz w:val="21"/>
          <w:szCs w:val="21"/>
        </w:rPr>
        <w:t>shall</w:t>
      </w:r>
      <w:r>
        <w:rPr>
          <w:rFonts w:eastAsia="Times New Roman"/>
          <w:sz w:val="21"/>
          <w:szCs w:val="21"/>
        </w:rPr>
        <w:t xml:space="preserve"> be clear and accurate, and the text </w:t>
      </w:r>
      <w:r>
        <w:rPr>
          <w:rFonts w:hint="eastAsia"/>
          <w:sz w:val="21"/>
          <w:szCs w:val="21"/>
        </w:rPr>
        <w:t>shall</w:t>
      </w:r>
      <w:r>
        <w:rPr>
          <w:rFonts w:eastAsia="Times New Roman"/>
          <w:sz w:val="21"/>
          <w:szCs w:val="21"/>
        </w:rPr>
        <w:t xml:space="preserve"> be standardized.</w:t>
      </w:r>
    </w:p>
    <w:p>
      <w:pPr>
        <w:spacing w:line="360" w:lineRule="auto"/>
        <w:rPr>
          <w:sz w:val="21"/>
          <w:szCs w:val="21"/>
        </w:rPr>
      </w:pPr>
    </w:p>
    <w:p>
      <w:pPr>
        <w:pStyle w:val="3"/>
        <w:numPr>
          <w:ilvl w:val="1"/>
          <w:numId w:val="2"/>
        </w:numPr>
        <w:jc w:val="center"/>
        <w:rPr>
          <w:bCs/>
          <w:sz w:val="21"/>
          <w:szCs w:val="21"/>
        </w:rPr>
      </w:pPr>
      <w:bookmarkStart w:id="168" w:name="_Toc198301250"/>
      <w:bookmarkStart w:id="169" w:name="_Toc1067"/>
      <w:bookmarkStart w:id="170" w:name="_Toc2551"/>
      <w:bookmarkStart w:id="171" w:name="_Toc13027"/>
      <w:bookmarkStart w:id="172" w:name="_Toc27188"/>
      <w:bookmarkStart w:id="173" w:name="_Toc18099"/>
      <w:r>
        <w:rPr>
          <w:rFonts w:hint="eastAsia" w:eastAsia="Times New Roman"/>
          <w:bCs/>
          <w:sz w:val="21"/>
          <w:szCs w:val="21"/>
        </w:rPr>
        <w:t>Power supply system and grounding</w:t>
      </w:r>
      <w:bookmarkEnd w:id="168"/>
      <w:bookmarkEnd w:id="169"/>
      <w:bookmarkEnd w:id="170"/>
      <w:bookmarkEnd w:id="171"/>
      <w:bookmarkEnd w:id="172"/>
      <w:bookmarkEnd w:id="173"/>
    </w:p>
    <w:p>
      <w:pPr>
        <w:spacing w:line="360" w:lineRule="auto"/>
        <w:rPr>
          <w:sz w:val="21"/>
          <w:szCs w:val="21"/>
        </w:rPr>
      </w:pPr>
    </w:p>
    <w:p>
      <w:pPr>
        <w:spacing w:line="360" w:lineRule="auto"/>
        <w:rPr>
          <w:sz w:val="21"/>
          <w:szCs w:val="21"/>
        </w:rPr>
      </w:pPr>
      <w:r>
        <w:rPr>
          <w:rFonts w:eastAsia="Times New Roman"/>
          <w:b/>
          <w:bCs/>
          <w:sz w:val="21"/>
          <w:szCs w:val="21"/>
        </w:rPr>
        <w:t>8.6.1</w:t>
      </w:r>
      <w:r>
        <w:rPr>
          <w:rFonts w:eastAsia="Times New Roman"/>
          <w:sz w:val="21"/>
          <w:szCs w:val="21"/>
        </w:rPr>
        <w:t xml:space="preserve"> The DC power supply system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transmission equipment </w:t>
      </w:r>
      <w:r>
        <w:rPr>
          <w:rFonts w:hint="eastAsia"/>
          <w:sz w:val="21"/>
          <w:szCs w:val="21"/>
        </w:rPr>
        <w:t>shall</w:t>
      </w:r>
      <w:r>
        <w:rPr>
          <w:rFonts w:eastAsia="Times New Roman"/>
          <w:sz w:val="21"/>
          <w:szCs w:val="21"/>
        </w:rPr>
        <w:t xml:space="preserve"> use </w:t>
      </w:r>
      <w:r>
        <w:rPr>
          <w:rFonts w:hint="eastAsia" w:eastAsia="Times New Roman"/>
          <w:sz w:val="21"/>
          <w:szCs w:val="21"/>
        </w:rPr>
        <w:t>–</w:t>
      </w:r>
      <w:r>
        <w:rPr>
          <w:rFonts w:eastAsia="Times New Roman"/>
          <w:sz w:val="21"/>
          <w:szCs w:val="21"/>
        </w:rPr>
        <w:t xml:space="preserve">48 V DC power supply, and the input voltage range is allowed to vary from </w:t>
      </w:r>
      <w:r>
        <w:rPr>
          <w:rFonts w:hint="eastAsia" w:eastAsia="Times New Roman"/>
          <w:sz w:val="21"/>
          <w:szCs w:val="21"/>
        </w:rPr>
        <w:t>–</w:t>
      </w:r>
      <w:r>
        <w:rPr>
          <w:rFonts w:eastAsia="Times New Roman"/>
          <w:sz w:val="21"/>
          <w:szCs w:val="21"/>
        </w:rPr>
        <w:t xml:space="preserve">40 V to </w:t>
      </w:r>
      <w:r>
        <w:rPr>
          <w:rFonts w:hint="eastAsia" w:eastAsia="Times New Roman"/>
          <w:sz w:val="21"/>
          <w:szCs w:val="21"/>
        </w:rPr>
        <w:t>–</w:t>
      </w:r>
      <w:r>
        <w:rPr>
          <w:rFonts w:eastAsia="Times New Roman"/>
          <w:sz w:val="21"/>
          <w:szCs w:val="21"/>
        </w:rPr>
        <w:t>57 V</w:t>
      </w:r>
      <w:r>
        <w:rPr>
          <w:sz w:val="21"/>
          <w:szCs w:val="21"/>
        </w:rPr>
        <w:t>.</w:t>
      </w:r>
    </w:p>
    <w:p>
      <w:pPr>
        <w:spacing w:line="360" w:lineRule="auto"/>
        <w:ind w:firstLine="420" w:firstLineChars="200"/>
        <w:rPr>
          <w:sz w:val="21"/>
          <w:szCs w:val="21"/>
        </w:rPr>
      </w:pPr>
      <w:r>
        <w:rPr>
          <w:rFonts w:eastAsia="Times New Roman"/>
          <w:b/>
          <w:bCs/>
          <w:sz w:val="21"/>
          <w:szCs w:val="21"/>
        </w:rPr>
        <w:t>2</w:t>
      </w:r>
      <w:r>
        <w:rPr>
          <w:b/>
          <w:bCs/>
          <w:sz w:val="21"/>
          <w:szCs w:val="21"/>
        </w:rPr>
        <w:t>.</w:t>
      </w:r>
      <w:r>
        <w:rPr>
          <w:rFonts w:eastAsia="Times New Roman"/>
          <w:sz w:val="21"/>
          <w:szCs w:val="21"/>
        </w:rPr>
        <w:t xml:space="preserve"> The transmission equipment room </w:t>
      </w:r>
      <w:r>
        <w:rPr>
          <w:rFonts w:hint="eastAsia"/>
          <w:sz w:val="21"/>
          <w:szCs w:val="21"/>
        </w:rPr>
        <w:t>may</w:t>
      </w:r>
      <w:r>
        <w:rPr>
          <w:rFonts w:eastAsia="Times New Roman"/>
          <w:sz w:val="21"/>
          <w:szCs w:val="21"/>
        </w:rPr>
        <w:t xml:space="preserve"> be powered by backbone feeder lines and power distribution cabinets. The power backbone feeder line should use copper bars or copper core cables, and copper core cables should be used for cabling from the cabinet to the rack</w:t>
      </w:r>
      <w:r>
        <w:rPr>
          <w:sz w:val="21"/>
          <w:szCs w:val="21"/>
        </w:rPr>
        <w:t>.</w:t>
      </w:r>
    </w:p>
    <w:p>
      <w:pPr>
        <w:spacing w:line="360" w:lineRule="auto"/>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 xml:space="preserve">The DC power supply system of the transmission equipment </w:t>
      </w:r>
      <w:r>
        <w:rPr>
          <w:rFonts w:hint="eastAsia"/>
          <w:sz w:val="21"/>
          <w:szCs w:val="21"/>
        </w:rPr>
        <w:t>shall</w:t>
      </w:r>
      <w:r>
        <w:rPr>
          <w:rFonts w:eastAsia="Times New Roman"/>
          <w:sz w:val="21"/>
          <w:szCs w:val="21"/>
        </w:rPr>
        <w:t xml:space="preserve"> be combined with the original power supply method of the room, using a trunk or column radiation method for power supply. The fuses </w:t>
      </w:r>
      <w:r>
        <w:rPr>
          <w:rFonts w:hint="eastAsia"/>
          <w:sz w:val="21"/>
          <w:szCs w:val="21"/>
        </w:rPr>
        <w:t>shall</w:t>
      </w:r>
      <w:r>
        <w:rPr>
          <w:rFonts w:eastAsia="Times New Roman"/>
          <w:sz w:val="21"/>
          <w:szCs w:val="21"/>
        </w:rPr>
        <w:t xml:space="preserve"> be distributed by the end cabinet and radiated to each rack or subrack</w:t>
      </w:r>
      <w:r>
        <w:rPr>
          <w:sz w:val="21"/>
          <w:szCs w:val="21"/>
        </w:rPr>
        <w:t>.</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Two small load fuses in parallel </w:t>
      </w:r>
      <w:r>
        <w:rPr>
          <w:rFonts w:hint="eastAsia"/>
          <w:sz w:val="21"/>
          <w:szCs w:val="21"/>
        </w:rPr>
        <w:t>shall</w:t>
      </w:r>
      <w:r>
        <w:rPr>
          <w:rFonts w:eastAsia="Times New Roman"/>
          <w:sz w:val="21"/>
          <w:szCs w:val="21"/>
        </w:rPr>
        <w:t xml:space="preserve"> not be used instead of a large load fuse.</w:t>
      </w:r>
    </w:p>
    <w:p>
      <w:pPr>
        <w:spacing w:line="360" w:lineRule="auto"/>
        <w:rPr>
          <w:sz w:val="21"/>
          <w:szCs w:val="21"/>
        </w:rPr>
      </w:pPr>
      <w:r>
        <w:rPr>
          <w:rFonts w:eastAsia="Times New Roman"/>
          <w:b/>
          <w:bCs/>
          <w:sz w:val="21"/>
          <w:szCs w:val="21"/>
        </w:rPr>
        <w:t xml:space="preserve">8.6.2 </w:t>
      </w:r>
      <w:r>
        <w:rPr>
          <w:rFonts w:eastAsia="Times New Roman"/>
          <w:sz w:val="21"/>
          <w:szCs w:val="21"/>
        </w:rPr>
        <w:t xml:space="preserve">The selection of the power cable cross-section </w:t>
      </w:r>
      <w:r>
        <w:rPr>
          <w:rFonts w:hint="eastAsia"/>
          <w:sz w:val="21"/>
          <w:szCs w:val="21"/>
        </w:rPr>
        <w:t>shall</w:t>
      </w:r>
      <w:r>
        <w:rPr>
          <w:rFonts w:eastAsia="Times New Roman"/>
          <w:sz w:val="21"/>
          <w:szCs w:val="21"/>
        </w:rPr>
        <w:t xml:space="preserve"> be determined based on the allowable voltage drop value of the power supply segment.</w:t>
      </w:r>
    </w:p>
    <w:p>
      <w:pPr>
        <w:spacing w:line="360" w:lineRule="auto"/>
        <w:rPr>
          <w:sz w:val="21"/>
          <w:szCs w:val="21"/>
        </w:rPr>
      </w:pPr>
      <w:r>
        <w:rPr>
          <w:rFonts w:eastAsia="Times New Roman"/>
          <w:b/>
          <w:bCs/>
          <w:sz w:val="21"/>
          <w:szCs w:val="21"/>
        </w:rPr>
        <w:t>8.6.3</w:t>
      </w:r>
      <w:r>
        <w:rPr>
          <w:rFonts w:eastAsia="Times New Roman"/>
          <w:sz w:val="21"/>
          <w:szCs w:val="21"/>
        </w:rPr>
        <w:t xml:space="preserve"> The cabling of the -48V DC power supply system required for the transmission equipment </w:t>
      </w:r>
      <w:r>
        <w:rPr>
          <w:rFonts w:hint="eastAsia"/>
          <w:sz w:val="21"/>
          <w:szCs w:val="21"/>
        </w:rPr>
        <w:t>shall</w:t>
      </w:r>
      <w:r>
        <w:rPr>
          <w:rFonts w:eastAsia="Times New Roman"/>
          <w:sz w:val="21"/>
          <w:szCs w:val="21"/>
        </w:rPr>
        <w:t xml:space="preserve"> be connected separately by main and backup power cables, from the DC distribution panel in the power room to the power distribution cabinet, from the power distribution cabinet to the column cabinet, and then to the transmission equipment rack.</w:t>
      </w:r>
    </w:p>
    <w:p>
      <w:pPr>
        <w:spacing w:line="360" w:lineRule="auto"/>
        <w:rPr>
          <w:sz w:val="21"/>
          <w:szCs w:val="21"/>
        </w:rPr>
      </w:pPr>
      <w:r>
        <w:rPr>
          <w:rFonts w:eastAsia="Times New Roman"/>
          <w:b/>
          <w:bCs/>
          <w:sz w:val="21"/>
          <w:szCs w:val="21"/>
        </w:rPr>
        <w:t>8.6.4</w:t>
      </w:r>
      <w:r>
        <w:rPr>
          <w:rFonts w:eastAsia="Times New Roman"/>
          <w:sz w:val="21"/>
          <w:szCs w:val="21"/>
        </w:rPr>
        <w:t xml:space="preserve"> The selection of the column cabinet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hint="eastAsia"/>
          <w:sz w:val="21"/>
          <w:szCs w:val="21"/>
        </w:rPr>
        <w:t xml:space="preserve"> </w:t>
      </w:r>
      <w:r>
        <w:rPr>
          <w:rFonts w:eastAsia="Times New Roman"/>
          <w:sz w:val="21"/>
          <w:szCs w:val="21"/>
        </w:rPr>
        <w:t xml:space="preserve">The capacity and load of the end cabinet </w:t>
      </w:r>
      <w:r>
        <w:rPr>
          <w:rFonts w:hint="eastAsia"/>
          <w:sz w:val="21"/>
          <w:szCs w:val="21"/>
        </w:rPr>
        <w:t>shall</w:t>
      </w:r>
      <w:r>
        <w:rPr>
          <w:rFonts w:eastAsia="Times New Roman"/>
          <w:sz w:val="21"/>
          <w:szCs w:val="21"/>
        </w:rPr>
        <w:t xml:space="preserve"> be calculated and configured according to the entire column</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capacity of each secondary fuse in the column cabinet </w:t>
      </w:r>
      <w:r>
        <w:rPr>
          <w:rFonts w:hint="eastAsia"/>
          <w:sz w:val="21"/>
          <w:szCs w:val="21"/>
        </w:rPr>
        <w:t>shall</w:t>
      </w:r>
      <w:r>
        <w:rPr>
          <w:rFonts w:eastAsia="Times New Roman"/>
          <w:sz w:val="21"/>
          <w:szCs w:val="21"/>
        </w:rPr>
        <w:t xml:space="preserve"> be calculated based on 1.2 to 2.0 times the full power consumption of the transmission equipment</w:t>
      </w:r>
      <w:r>
        <w:rPr>
          <w:sz w:val="21"/>
          <w:szCs w:val="21"/>
        </w:rPr>
        <w:t>.</w:t>
      </w:r>
    </w:p>
    <w:p>
      <w:pPr>
        <w:spacing w:line="360" w:lineRule="auto"/>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 xml:space="preserve">The end cabinet </w:t>
      </w:r>
      <w:r>
        <w:rPr>
          <w:rFonts w:hint="eastAsia"/>
          <w:sz w:val="21"/>
          <w:szCs w:val="21"/>
        </w:rPr>
        <w:t>shall</w:t>
      </w:r>
      <w:r>
        <w:rPr>
          <w:rFonts w:eastAsia="Times New Roman"/>
          <w:sz w:val="21"/>
          <w:szCs w:val="21"/>
        </w:rPr>
        <w:t xml:space="preserve"> be able to display the real-time power supply voltage and actual power consumption</w:t>
      </w:r>
      <w:r>
        <w:rPr>
          <w:sz w:val="21"/>
          <w:szCs w:val="21"/>
        </w:rPr>
        <w:t>.</w:t>
      </w:r>
    </w:p>
    <w:p>
      <w:pPr>
        <w:spacing w:line="360" w:lineRule="auto"/>
        <w:ind w:firstLine="420" w:firstLineChars="200"/>
        <w:rPr>
          <w:sz w:val="21"/>
          <w:szCs w:val="21"/>
        </w:rPr>
      </w:pPr>
      <w:r>
        <w:rPr>
          <w:rFonts w:eastAsia="Times New Roman"/>
          <w:b/>
          <w:bCs/>
          <w:sz w:val="21"/>
          <w:szCs w:val="21"/>
        </w:rPr>
        <w:t>4</w:t>
      </w:r>
      <w:r>
        <w:rPr>
          <w:rFonts w:eastAsia="Times New Roman"/>
          <w:sz w:val="21"/>
          <w:szCs w:val="21"/>
        </w:rPr>
        <w:t>.</w:t>
      </w:r>
      <w:r>
        <w:rPr>
          <w:rFonts w:hint="eastAsia"/>
          <w:sz w:val="21"/>
          <w:szCs w:val="21"/>
        </w:rPr>
        <w:t xml:space="preserve"> </w:t>
      </w:r>
      <w:r>
        <w:rPr>
          <w:rFonts w:eastAsia="Times New Roman"/>
          <w:sz w:val="21"/>
          <w:szCs w:val="21"/>
        </w:rPr>
        <w:t xml:space="preserve">The secondary fuses of the end cabinet </w:t>
      </w:r>
      <w:r>
        <w:rPr>
          <w:rFonts w:hint="eastAsia"/>
          <w:sz w:val="21"/>
          <w:szCs w:val="21"/>
        </w:rPr>
        <w:t>shall</w:t>
      </w:r>
      <w:r>
        <w:rPr>
          <w:rFonts w:eastAsia="Times New Roman"/>
          <w:sz w:val="21"/>
          <w:szCs w:val="21"/>
        </w:rPr>
        <w:t xml:space="preserve"> be easily replaced while the power is on, and replacing the secondary fuses of the column cabinet while the power is on </w:t>
      </w:r>
      <w:r>
        <w:rPr>
          <w:rFonts w:hint="eastAsia"/>
          <w:sz w:val="21"/>
          <w:szCs w:val="21"/>
        </w:rPr>
        <w:t>shall</w:t>
      </w:r>
      <w:r>
        <w:rPr>
          <w:rFonts w:eastAsia="Times New Roman"/>
          <w:sz w:val="21"/>
          <w:szCs w:val="21"/>
        </w:rPr>
        <w:t xml:space="preserve"> not affect the operation of other power systems in the column cabinet.</w:t>
      </w:r>
    </w:p>
    <w:p>
      <w:pPr>
        <w:spacing w:line="360" w:lineRule="auto"/>
        <w:rPr>
          <w:sz w:val="21"/>
          <w:szCs w:val="21"/>
        </w:rPr>
      </w:pPr>
      <w:r>
        <w:rPr>
          <w:rFonts w:eastAsia="Times New Roman"/>
          <w:b/>
          <w:bCs/>
          <w:sz w:val="21"/>
          <w:szCs w:val="21"/>
        </w:rPr>
        <w:t>8.6.5</w:t>
      </w:r>
      <w:r>
        <w:rPr>
          <w:rFonts w:hint="eastAsia"/>
          <w:b/>
          <w:bCs/>
          <w:sz w:val="21"/>
          <w:szCs w:val="21"/>
        </w:rPr>
        <w:t xml:space="preserve"> </w:t>
      </w:r>
      <w:r>
        <w:rPr>
          <w:rFonts w:eastAsia="Times New Roman"/>
          <w:sz w:val="21"/>
          <w:szCs w:val="21"/>
        </w:rPr>
        <w:t xml:space="preserve">The design of the AC 220 V power supply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capacity of the AC 220 V power supply </w:t>
      </w:r>
      <w:r>
        <w:rPr>
          <w:rFonts w:hint="eastAsia"/>
          <w:sz w:val="21"/>
          <w:szCs w:val="21"/>
        </w:rPr>
        <w:t>shall</w:t>
      </w:r>
      <w:r>
        <w:rPr>
          <w:rFonts w:eastAsia="Times New Roman"/>
          <w:sz w:val="21"/>
          <w:szCs w:val="21"/>
        </w:rPr>
        <w:t xml:space="preserve"> meet the requirements of instrument and network management equipment</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station equipped with network management equipment </w:t>
      </w:r>
      <w:r>
        <w:rPr>
          <w:rFonts w:hint="eastAsia"/>
          <w:sz w:val="21"/>
          <w:szCs w:val="21"/>
        </w:rPr>
        <w:t>shall</w:t>
      </w:r>
      <w:r>
        <w:rPr>
          <w:rFonts w:eastAsia="Times New Roman"/>
          <w:sz w:val="21"/>
          <w:szCs w:val="21"/>
        </w:rPr>
        <w:t xml:space="preserve"> be powered by an uninterruptible power supply (UPS) system or an inverter power supply system.</w:t>
      </w:r>
    </w:p>
    <w:p>
      <w:pPr>
        <w:spacing w:line="360" w:lineRule="auto"/>
        <w:rPr>
          <w:sz w:val="21"/>
          <w:szCs w:val="21"/>
        </w:rPr>
      </w:pPr>
      <w:r>
        <w:rPr>
          <w:rFonts w:eastAsia="Times New Roman"/>
          <w:b/>
          <w:bCs/>
          <w:sz w:val="21"/>
          <w:szCs w:val="21"/>
        </w:rPr>
        <w:t>8.6.6</w:t>
      </w:r>
      <w:r>
        <w:rPr>
          <w:rFonts w:hint="eastAsia"/>
          <w:b/>
          <w:bCs/>
          <w:sz w:val="21"/>
          <w:szCs w:val="21"/>
        </w:rPr>
        <w:t xml:space="preserve"> </w:t>
      </w:r>
      <w:r>
        <w:rPr>
          <w:rFonts w:eastAsia="Times New Roman"/>
          <w:sz w:val="21"/>
          <w:szCs w:val="21"/>
        </w:rPr>
        <w:t xml:space="preserve">The design of the grounding cable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The separate connection method is recommended for the working grounding and protective grounding of the transmission equipment room</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working grounding cable </w:t>
      </w:r>
      <w:r>
        <w:rPr>
          <w:rFonts w:hint="eastAsia"/>
          <w:sz w:val="21"/>
          <w:szCs w:val="21"/>
        </w:rPr>
        <w:t>shall</w:t>
      </w:r>
      <w:r>
        <w:rPr>
          <w:rFonts w:eastAsia="Times New Roman"/>
          <w:sz w:val="21"/>
          <w:szCs w:val="21"/>
        </w:rPr>
        <w:t xml:space="preserve"> be connected to the end cabinet through a bus trunk "T" or connected to the end cabinet through a power distribution branch cabinet, and radiated to each rack through the end cabinet within the column</w:t>
      </w:r>
      <w:r>
        <w:rPr>
          <w:sz w:val="21"/>
          <w:szCs w:val="21"/>
        </w:rPr>
        <w:t>.</w:t>
      </w:r>
    </w:p>
    <w:p>
      <w:pPr>
        <w:spacing w:line="360" w:lineRule="auto"/>
        <w:ind w:firstLine="420" w:firstLineChars="200"/>
        <w:rPr>
          <w:sz w:val="21"/>
          <w:szCs w:val="21"/>
        </w:rPr>
      </w:pPr>
      <w:r>
        <w:rPr>
          <w:rFonts w:eastAsia="Times New Roman"/>
          <w:b/>
          <w:bCs/>
          <w:sz w:val="21"/>
          <w:szCs w:val="21"/>
        </w:rPr>
        <w:t>3</w:t>
      </w:r>
      <w:r>
        <w:rPr>
          <w:rFonts w:eastAsia="Times New Roman"/>
          <w:sz w:val="21"/>
          <w:szCs w:val="21"/>
        </w:rPr>
        <w:t>.</w:t>
      </w:r>
      <w:r>
        <w:rPr>
          <w:rFonts w:hint="eastAsia"/>
          <w:sz w:val="21"/>
          <w:szCs w:val="21"/>
        </w:rPr>
        <w:t xml:space="preserve"> </w:t>
      </w:r>
      <w:r>
        <w:rPr>
          <w:rFonts w:eastAsia="Times New Roman"/>
          <w:sz w:val="21"/>
          <w:szCs w:val="21"/>
        </w:rPr>
        <w:t>The protective grounding cable should be connected to the end cabinet directly through a power cable from the power room grounding bus, power distribution branch cabinet grounding bus, or grounding point in the equipment room. The tree trunk "T" connection method is recommended for each rack within the column.</w:t>
      </w:r>
    </w:p>
    <w:p>
      <w:pPr>
        <w:spacing w:line="360" w:lineRule="auto"/>
        <w:rPr>
          <w:sz w:val="21"/>
          <w:szCs w:val="21"/>
        </w:rPr>
      </w:pPr>
      <w:r>
        <w:rPr>
          <w:rFonts w:eastAsia="Times New Roman"/>
          <w:b/>
          <w:bCs/>
          <w:sz w:val="21"/>
          <w:szCs w:val="21"/>
        </w:rPr>
        <w:t>8.6.7</w:t>
      </w:r>
      <w:r>
        <w:rPr>
          <w:rFonts w:eastAsia="Times New Roman"/>
          <w:sz w:val="21"/>
          <w:szCs w:val="21"/>
        </w:rPr>
        <w:t xml:space="preserve"> The power supply design of stations not covered by this standard </w:t>
      </w:r>
      <w:r>
        <w:rPr>
          <w:rFonts w:hint="eastAsia"/>
          <w:sz w:val="21"/>
          <w:szCs w:val="21"/>
        </w:rPr>
        <w:t>shall</w:t>
      </w:r>
      <w:r>
        <w:rPr>
          <w:rFonts w:eastAsia="Times New Roman"/>
          <w:sz w:val="21"/>
          <w:szCs w:val="21"/>
        </w:rPr>
        <w:t xml:space="preserve"> comply with the relevant regulations in the current industry standard "</w:t>
      </w:r>
      <w:r>
        <w:rPr>
          <w:rFonts w:hint="eastAsia"/>
          <w:sz w:val="21"/>
          <w:szCs w:val="21"/>
        </w:rPr>
        <w:t>Code for design of engineering for telecommunication power supply equipment installation</w:t>
      </w:r>
      <w:r>
        <w:rPr>
          <w:rFonts w:eastAsia="Times New Roman"/>
          <w:sz w:val="21"/>
          <w:szCs w:val="21"/>
        </w:rPr>
        <w:t>" GB 51194.</w:t>
      </w:r>
    </w:p>
    <w:p>
      <w:pPr>
        <w:spacing w:line="360" w:lineRule="auto"/>
        <w:rPr>
          <w:sz w:val="21"/>
          <w:szCs w:val="21"/>
        </w:rPr>
      </w:pPr>
      <w:r>
        <w:rPr>
          <w:rFonts w:eastAsia="Times New Roman"/>
          <w:b/>
          <w:bCs/>
          <w:sz w:val="21"/>
          <w:szCs w:val="21"/>
        </w:rPr>
        <w:t>8.6.8</w:t>
      </w:r>
      <w:r>
        <w:rPr>
          <w:rFonts w:eastAsia="Times New Roman"/>
          <w:sz w:val="21"/>
          <w:szCs w:val="21"/>
        </w:rPr>
        <w:t xml:space="preserve"> The lightning protection and grounding part of stations not covered by this standard </w:t>
      </w:r>
      <w:r>
        <w:rPr>
          <w:rFonts w:hint="eastAsia"/>
          <w:sz w:val="21"/>
          <w:szCs w:val="21"/>
        </w:rPr>
        <w:t>shall</w:t>
      </w:r>
      <w:r>
        <w:rPr>
          <w:rFonts w:eastAsia="Times New Roman"/>
          <w:sz w:val="21"/>
          <w:szCs w:val="21"/>
        </w:rPr>
        <w:t xml:space="preserve"> comply with the relevant regulations in the current industry standard "</w:t>
      </w:r>
      <w:r>
        <w:rPr>
          <w:rFonts w:hint="eastAsia"/>
        </w:rPr>
        <w:t>Code for design of lightning protection and earthing engineering for telecommunication bureaus (stations)</w:t>
      </w:r>
      <w:r>
        <w:rPr>
          <w:rFonts w:eastAsia="Times New Roman"/>
          <w:sz w:val="21"/>
          <w:szCs w:val="21"/>
        </w:rPr>
        <w:t>" GB 50689.</w:t>
      </w:r>
    </w:p>
    <w:p>
      <w:pPr>
        <w:spacing w:line="360" w:lineRule="auto"/>
        <w:rPr>
          <w:sz w:val="21"/>
          <w:szCs w:val="21"/>
        </w:rPr>
      </w:pPr>
      <w:r>
        <w:rPr>
          <w:rFonts w:eastAsia="Times New Roman"/>
          <w:b/>
          <w:bCs/>
          <w:sz w:val="21"/>
          <w:szCs w:val="21"/>
        </w:rPr>
        <w:t>8.6.9</w:t>
      </w:r>
      <w:r>
        <w:rPr>
          <w:rFonts w:eastAsia="Times New Roman"/>
          <w:sz w:val="21"/>
          <w:szCs w:val="21"/>
        </w:rPr>
        <w:t xml:space="preserve"> The installation of power cables </w:t>
      </w:r>
      <w:r>
        <w:rPr>
          <w:rFonts w:hint="eastAsia"/>
          <w:sz w:val="21"/>
          <w:szCs w:val="21"/>
        </w:rPr>
        <w:t>shall</w:t>
      </w:r>
      <w:r>
        <w:rPr>
          <w:rFonts w:eastAsia="Times New Roman"/>
          <w:sz w:val="21"/>
          <w:szCs w:val="21"/>
        </w:rPr>
        <w:t xml:space="preserve"> </w:t>
      </w:r>
      <w:r>
        <w:rPr>
          <w:rFonts w:hint="eastAsia"/>
          <w:sz w:val="21"/>
          <w:szCs w:val="21"/>
        </w:rPr>
        <w:t>be in accordance with the following requirements</w:t>
      </w:r>
      <w:r>
        <w:rPr>
          <w:rFonts w:eastAsia="Times New Roman"/>
          <w:sz w:val="21"/>
          <w:szCs w:val="21"/>
        </w:rPr>
        <w:t>:</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w:t>
      </w:r>
      <w:r>
        <w:rPr>
          <w:rFonts w:hint="eastAsia"/>
          <w:sz w:val="21"/>
          <w:szCs w:val="21"/>
        </w:rPr>
        <w:t xml:space="preserve"> </w:t>
      </w:r>
      <w:r>
        <w:rPr>
          <w:rFonts w:eastAsia="Times New Roman"/>
          <w:sz w:val="21"/>
          <w:szCs w:val="21"/>
        </w:rPr>
        <w:t xml:space="preserve">The specifications, routing, and insulation resistance between cores of power cables </w:t>
      </w:r>
      <w:r>
        <w:rPr>
          <w:rFonts w:hint="eastAsia"/>
          <w:sz w:val="21"/>
          <w:szCs w:val="21"/>
        </w:rPr>
        <w:t>shall</w:t>
      </w:r>
      <w:r>
        <w:rPr>
          <w:rFonts w:eastAsia="Times New Roman"/>
          <w:sz w:val="21"/>
          <w:szCs w:val="21"/>
        </w:rPr>
        <w:t xml:space="preserve"> meet the design requirements</w:t>
      </w:r>
      <w:r>
        <w:rPr>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w:t>
      </w:r>
      <w:r>
        <w:rPr>
          <w:rFonts w:hint="eastAsia"/>
          <w:sz w:val="21"/>
          <w:szCs w:val="21"/>
        </w:rPr>
        <w:t xml:space="preserve"> </w:t>
      </w:r>
      <w:r>
        <w:rPr>
          <w:rFonts w:eastAsia="Times New Roman"/>
          <w:sz w:val="21"/>
          <w:szCs w:val="21"/>
        </w:rPr>
        <w:t xml:space="preserve">The power cables </w:t>
      </w:r>
      <w:r>
        <w:rPr>
          <w:rFonts w:hint="eastAsia"/>
          <w:sz w:val="21"/>
          <w:szCs w:val="21"/>
        </w:rPr>
        <w:t>shall</w:t>
      </w:r>
      <w:r>
        <w:rPr>
          <w:rFonts w:eastAsia="Times New Roman"/>
          <w:sz w:val="21"/>
          <w:szCs w:val="21"/>
        </w:rPr>
        <w:t xml:space="preserve"> be laid in one piece without any joints in the middle</w:t>
      </w:r>
      <w:r>
        <w:rPr>
          <w:sz w:val="21"/>
          <w:szCs w:val="21"/>
        </w:rPr>
        <w:t>.</w:t>
      </w:r>
    </w:p>
    <w:p>
      <w:pPr>
        <w:spacing w:line="360" w:lineRule="auto"/>
        <w:ind w:firstLine="420" w:firstLineChars="200"/>
        <w:rPr>
          <w:sz w:val="21"/>
          <w:szCs w:val="21"/>
        </w:rPr>
      </w:pPr>
      <w:r>
        <w:rPr>
          <w:rFonts w:eastAsia="Times New Roman"/>
          <w:b/>
          <w:bCs/>
          <w:sz w:val="21"/>
          <w:szCs w:val="21"/>
        </w:rPr>
        <w:t>3</w:t>
      </w:r>
      <w:r>
        <w:rPr>
          <w:b/>
          <w:bCs/>
          <w:sz w:val="21"/>
          <w:szCs w:val="21"/>
        </w:rPr>
        <w:t>.</w:t>
      </w:r>
      <w:r>
        <w:rPr>
          <w:rFonts w:eastAsia="Times New Roman"/>
          <w:sz w:val="21"/>
          <w:szCs w:val="21"/>
        </w:rPr>
        <w:t xml:space="preserve"> When installed in a trough or on a cable tray, the cables </w:t>
      </w:r>
      <w:r>
        <w:rPr>
          <w:rFonts w:hint="eastAsia"/>
          <w:sz w:val="21"/>
          <w:szCs w:val="21"/>
        </w:rPr>
        <w:t>shall</w:t>
      </w:r>
      <w:r>
        <w:rPr>
          <w:rFonts w:eastAsia="Times New Roman"/>
          <w:sz w:val="21"/>
          <w:szCs w:val="21"/>
        </w:rPr>
        <w:t xml:space="preserve"> be laid straight, tied firmly, and there </w:t>
      </w:r>
      <w:r>
        <w:rPr>
          <w:rFonts w:hint="eastAsia"/>
          <w:sz w:val="21"/>
          <w:szCs w:val="21"/>
        </w:rPr>
        <w:t>shall</w:t>
      </w:r>
      <w:r>
        <w:rPr>
          <w:rFonts w:eastAsia="Times New Roman"/>
          <w:sz w:val="21"/>
          <w:szCs w:val="21"/>
        </w:rPr>
        <w:t xml:space="preserve"> be no wrinkles on the outer skin of the cable at the turning point</w:t>
      </w:r>
      <w:r>
        <w:rPr>
          <w:sz w:val="21"/>
          <w:szCs w:val="21"/>
        </w:rPr>
        <w:t>.</w:t>
      </w:r>
    </w:p>
    <w:p>
      <w:pPr>
        <w:spacing w:line="360" w:lineRule="auto"/>
        <w:ind w:firstLine="420" w:firstLineChars="200"/>
        <w:rPr>
          <w:sz w:val="21"/>
          <w:szCs w:val="21"/>
        </w:rPr>
      </w:pPr>
      <w:r>
        <w:rPr>
          <w:rFonts w:eastAsia="Times New Roman"/>
          <w:b/>
          <w:bCs/>
          <w:sz w:val="21"/>
          <w:szCs w:val="21"/>
        </w:rPr>
        <w:t>4</w:t>
      </w:r>
      <w:r>
        <w:rPr>
          <w:b/>
          <w:bCs/>
          <w:sz w:val="21"/>
          <w:szCs w:val="21"/>
        </w:rPr>
        <w:t>.</w:t>
      </w:r>
      <w:r>
        <w:rPr>
          <w:rFonts w:eastAsia="Times New Roman"/>
          <w:sz w:val="21"/>
          <w:szCs w:val="21"/>
        </w:rPr>
        <w:t xml:space="preserve"> The negative pole wire and working grounding cable in the DC power cable </w:t>
      </w:r>
      <w:r>
        <w:rPr>
          <w:rFonts w:hint="eastAsia"/>
          <w:sz w:val="21"/>
          <w:szCs w:val="21"/>
        </w:rPr>
        <w:t>shall</w:t>
      </w:r>
      <w:r>
        <w:rPr>
          <w:rFonts w:eastAsia="Times New Roman"/>
          <w:sz w:val="21"/>
          <w:szCs w:val="21"/>
        </w:rPr>
        <w:t xml:space="preserve"> be tied together in a straight bundle. When multiple bundles are laid, there </w:t>
      </w:r>
      <w:r>
        <w:rPr>
          <w:rFonts w:hint="eastAsia"/>
          <w:sz w:val="21"/>
          <w:szCs w:val="21"/>
        </w:rPr>
        <w:t>shall</w:t>
      </w:r>
      <w:r>
        <w:rPr>
          <w:rFonts w:eastAsia="Times New Roman"/>
          <w:sz w:val="21"/>
          <w:szCs w:val="21"/>
        </w:rPr>
        <w:t xml:space="preserve"> be no gap between the cable bundles</w:t>
      </w:r>
      <w:r>
        <w:rPr>
          <w:sz w:val="21"/>
          <w:szCs w:val="21"/>
        </w:rPr>
        <w:t>.</w:t>
      </w:r>
    </w:p>
    <w:p>
      <w:pPr>
        <w:spacing w:line="360" w:lineRule="auto"/>
        <w:ind w:firstLine="420" w:firstLineChars="200"/>
        <w:rPr>
          <w:sz w:val="21"/>
          <w:szCs w:val="21"/>
        </w:rPr>
      </w:pPr>
      <w:r>
        <w:rPr>
          <w:rFonts w:eastAsia="Times New Roman"/>
          <w:b/>
          <w:bCs/>
          <w:sz w:val="21"/>
          <w:szCs w:val="21"/>
        </w:rPr>
        <w:t>5</w:t>
      </w:r>
      <w:r>
        <w:rPr>
          <w:b/>
          <w:bCs/>
          <w:sz w:val="21"/>
          <w:szCs w:val="21"/>
        </w:rPr>
        <w:t>.</w:t>
      </w:r>
      <w:r>
        <w:rPr>
          <w:rFonts w:eastAsia="Times New Roman"/>
          <w:sz w:val="21"/>
          <w:szCs w:val="21"/>
        </w:rPr>
        <w:t xml:space="preserve"> Power </w:t>
      </w:r>
      <w:r>
        <w:rPr>
          <w:rFonts w:hint="eastAsia" w:eastAsia="Times New Roman"/>
          <w:sz w:val="21"/>
          <w:szCs w:val="21"/>
        </w:rPr>
        <w:t>cable</w:t>
      </w:r>
      <w:r>
        <w:rPr>
          <w:rFonts w:eastAsia="Times New Roman"/>
          <w:sz w:val="21"/>
          <w:szCs w:val="21"/>
        </w:rPr>
        <w:t xml:space="preserve">s with a cross-section of 10 mm² or less should be connected using a looped joint method, and the direction of the loop </w:t>
      </w:r>
      <w:r>
        <w:rPr>
          <w:rFonts w:hint="eastAsia"/>
          <w:sz w:val="21"/>
          <w:szCs w:val="21"/>
        </w:rPr>
        <w:t>shall</w:t>
      </w:r>
      <w:r>
        <w:rPr>
          <w:rFonts w:eastAsia="Times New Roman"/>
          <w:sz w:val="21"/>
          <w:szCs w:val="21"/>
        </w:rPr>
        <w:t xml:space="preserve"> be consistent with the direction of the screw tightening. The joint loop of the copper-core multi-strand power </w:t>
      </w:r>
      <w:r>
        <w:rPr>
          <w:rFonts w:hint="eastAsia" w:eastAsia="Times New Roman"/>
          <w:sz w:val="21"/>
          <w:szCs w:val="21"/>
        </w:rPr>
        <w:t>cable</w:t>
      </w:r>
      <w:r>
        <w:rPr>
          <w:rFonts w:eastAsia="Times New Roman"/>
          <w:sz w:val="21"/>
          <w:szCs w:val="21"/>
        </w:rPr>
        <w:t xml:space="preserve"> </w:t>
      </w:r>
      <w:r>
        <w:rPr>
          <w:rFonts w:hint="eastAsia"/>
          <w:sz w:val="21"/>
          <w:szCs w:val="21"/>
        </w:rPr>
        <w:t>shall</w:t>
      </w:r>
      <w:r>
        <w:rPr>
          <w:rFonts w:eastAsia="Times New Roman"/>
          <w:sz w:val="21"/>
          <w:szCs w:val="21"/>
        </w:rPr>
        <w:t xml:space="preserve"> be tin-plated. Flat washers and spring washers </w:t>
      </w:r>
      <w:r>
        <w:rPr>
          <w:rFonts w:hint="eastAsia"/>
          <w:sz w:val="21"/>
          <w:szCs w:val="21"/>
        </w:rPr>
        <w:t>shall</w:t>
      </w:r>
      <w:r>
        <w:rPr>
          <w:rFonts w:eastAsia="Times New Roman"/>
          <w:sz w:val="21"/>
          <w:szCs w:val="21"/>
        </w:rPr>
        <w:t xml:space="preserve"> be installed between the screw and the joint loop</w:t>
      </w:r>
      <w:r>
        <w:rPr>
          <w:sz w:val="21"/>
          <w:szCs w:val="21"/>
        </w:rPr>
        <w:t>.</w:t>
      </w:r>
    </w:p>
    <w:p>
      <w:pPr>
        <w:spacing w:line="360" w:lineRule="auto"/>
        <w:ind w:firstLine="420" w:firstLineChars="200"/>
        <w:rPr>
          <w:sz w:val="21"/>
          <w:szCs w:val="21"/>
        </w:rPr>
      </w:pPr>
      <w:r>
        <w:rPr>
          <w:rFonts w:eastAsia="Times New Roman"/>
          <w:b/>
          <w:bCs/>
          <w:sz w:val="21"/>
          <w:szCs w:val="21"/>
        </w:rPr>
        <w:t>6</w:t>
      </w:r>
      <w:r>
        <w:rPr>
          <w:rFonts w:eastAsia="Times New Roman"/>
          <w:sz w:val="21"/>
          <w:szCs w:val="21"/>
        </w:rPr>
        <w:t>.</w:t>
      </w:r>
      <w:r>
        <w:rPr>
          <w:rFonts w:hint="eastAsia"/>
          <w:sz w:val="21"/>
          <w:szCs w:val="21"/>
        </w:rPr>
        <w:t xml:space="preserve"> </w:t>
      </w:r>
      <w:r>
        <w:rPr>
          <w:rFonts w:eastAsia="Times New Roman"/>
          <w:sz w:val="21"/>
          <w:szCs w:val="21"/>
        </w:rPr>
        <w:t xml:space="preserve">Power cables with a cross-section of more than 10 mm² </w:t>
      </w:r>
      <w:r>
        <w:rPr>
          <w:rFonts w:hint="eastAsia"/>
          <w:sz w:val="21"/>
          <w:szCs w:val="21"/>
        </w:rPr>
        <w:t>shall</w:t>
      </w:r>
      <w:r>
        <w:rPr>
          <w:rFonts w:eastAsia="Times New Roman"/>
          <w:sz w:val="21"/>
          <w:szCs w:val="21"/>
        </w:rPr>
        <w:t xml:space="preserve"> be connected using copper lugs, and the material of the copper lug </w:t>
      </w:r>
      <w:r>
        <w:rPr>
          <w:rFonts w:hint="eastAsia"/>
          <w:sz w:val="21"/>
          <w:szCs w:val="21"/>
        </w:rPr>
        <w:t>shall</w:t>
      </w:r>
      <w:r>
        <w:rPr>
          <w:rFonts w:eastAsia="Times New Roman"/>
          <w:sz w:val="21"/>
          <w:szCs w:val="21"/>
        </w:rPr>
        <w:t xml:space="preserve"> match the cable</w:t>
      </w:r>
      <w:r>
        <w:rPr>
          <w:sz w:val="21"/>
          <w:szCs w:val="21"/>
        </w:rPr>
        <w:t>.</w:t>
      </w:r>
    </w:p>
    <w:p>
      <w:pPr>
        <w:spacing w:line="360" w:lineRule="auto"/>
        <w:ind w:firstLine="420" w:firstLineChars="200"/>
        <w:rPr>
          <w:sz w:val="21"/>
          <w:szCs w:val="21"/>
        </w:rPr>
      </w:pPr>
      <w:r>
        <w:rPr>
          <w:rFonts w:eastAsia="Times New Roman"/>
          <w:b/>
          <w:bCs/>
          <w:sz w:val="21"/>
          <w:szCs w:val="21"/>
        </w:rPr>
        <w:t>7</w:t>
      </w:r>
      <w:r>
        <w:rPr>
          <w:rFonts w:eastAsia="Times New Roman"/>
          <w:sz w:val="21"/>
          <w:szCs w:val="21"/>
        </w:rPr>
        <w:t>.</w:t>
      </w:r>
      <w:r>
        <w:rPr>
          <w:rFonts w:hint="eastAsia"/>
          <w:sz w:val="21"/>
          <w:szCs w:val="21"/>
        </w:rPr>
        <w:t xml:space="preserve"> </w:t>
      </w:r>
      <w:r>
        <w:rPr>
          <w:rFonts w:eastAsia="Times New Roman"/>
          <w:sz w:val="21"/>
          <w:szCs w:val="21"/>
        </w:rPr>
        <w:t xml:space="preserve">The specifications of the copper lug </w:t>
      </w:r>
      <w:r>
        <w:rPr>
          <w:rFonts w:hint="eastAsia"/>
          <w:sz w:val="21"/>
          <w:szCs w:val="21"/>
        </w:rPr>
        <w:t>shall</w:t>
      </w:r>
      <w:r>
        <w:rPr>
          <w:rFonts w:eastAsia="Times New Roman"/>
          <w:sz w:val="21"/>
          <w:szCs w:val="21"/>
        </w:rPr>
        <w:t xml:space="preserve"> be consistent with the power cable specifications, and the exposed length of the copper wire </w:t>
      </w:r>
      <w:r>
        <w:rPr>
          <w:rFonts w:hint="eastAsia"/>
          <w:sz w:val="21"/>
          <w:szCs w:val="21"/>
        </w:rPr>
        <w:t>shall</w:t>
      </w:r>
      <w:r>
        <w:rPr>
          <w:rFonts w:eastAsia="Times New Roman"/>
          <w:sz w:val="21"/>
          <w:szCs w:val="21"/>
        </w:rPr>
        <w:t xml:space="preserve"> be appropriate. The core wire </w:t>
      </w:r>
      <w:r>
        <w:rPr>
          <w:rFonts w:hint="eastAsia"/>
          <w:sz w:val="21"/>
          <w:szCs w:val="21"/>
        </w:rPr>
        <w:t>shall</w:t>
      </w:r>
      <w:r>
        <w:rPr>
          <w:rFonts w:eastAsia="Times New Roman"/>
          <w:sz w:val="21"/>
          <w:szCs w:val="21"/>
        </w:rPr>
        <w:t xml:space="preserve"> be completely inserted into the copper lug compression tube</w:t>
      </w:r>
      <w:r>
        <w:rPr>
          <w:sz w:val="21"/>
          <w:szCs w:val="21"/>
        </w:rPr>
        <w:t>.</w:t>
      </w:r>
    </w:p>
    <w:p>
      <w:pPr>
        <w:spacing w:line="360" w:lineRule="auto"/>
        <w:ind w:firstLine="420" w:firstLineChars="200"/>
        <w:rPr>
          <w:sz w:val="21"/>
          <w:szCs w:val="21"/>
        </w:rPr>
      </w:pPr>
      <w:r>
        <w:rPr>
          <w:rFonts w:eastAsia="Times New Roman"/>
          <w:b/>
          <w:bCs/>
          <w:sz w:val="21"/>
          <w:szCs w:val="21"/>
        </w:rPr>
        <w:t>8</w:t>
      </w:r>
      <w:r>
        <w:rPr>
          <w:rFonts w:eastAsia="Times New Roman"/>
          <w:sz w:val="21"/>
          <w:szCs w:val="21"/>
        </w:rPr>
        <w:t>.</w:t>
      </w:r>
      <w:r>
        <w:rPr>
          <w:rFonts w:hint="eastAsia"/>
          <w:sz w:val="21"/>
          <w:szCs w:val="21"/>
        </w:rPr>
        <w:t xml:space="preserve"> </w:t>
      </w:r>
      <w:r>
        <w:rPr>
          <w:rFonts w:eastAsia="Times New Roman"/>
          <w:sz w:val="21"/>
          <w:szCs w:val="21"/>
        </w:rPr>
        <w:t xml:space="preserve">The copper lug installed on the copper busbar </w:t>
      </w:r>
      <w:r>
        <w:rPr>
          <w:rFonts w:hint="eastAsia"/>
          <w:sz w:val="21"/>
          <w:szCs w:val="21"/>
        </w:rPr>
        <w:t>shall</w:t>
      </w:r>
      <w:r>
        <w:rPr>
          <w:rFonts w:eastAsia="Times New Roman"/>
          <w:sz w:val="21"/>
          <w:szCs w:val="21"/>
        </w:rPr>
        <w:t xml:space="preserve"> be securely and properly connected with suitable bolts, and complete flat washers and spring washers </w:t>
      </w:r>
      <w:r>
        <w:rPr>
          <w:rFonts w:hint="eastAsia"/>
          <w:sz w:val="21"/>
          <w:szCs w:val="21"/>
        </w:rPr>
        <w:t>shall</w:t>
      </w:r>
      <w:r>
        <w:rPr>
          <w:rFonts w:eastAsia="Times New Roman"/>
          <w:sz w:val="21"/>
          <w:szCs w:val="21"/>
        </w:rPr>
        <w:t xml:space="preserve"> be installed</w:t>
      </w:r>
      <w:r>
        <w:rPr>
          <w:sz w:val="21"/>
          <w:szCs w:val="21"/>
        </w:rPr>
        <w:t>.</w:t>
      </w:r>
    </w:p>
    <w:p>
      <w:pPr>
        <w:spacing w:line="360" w:lineRule="auto"/>
        <w:ind w:firstLine="420" w:firstLineChars="200"/>
        <w:rPr>
          <w:rFonts w:eastAsia="Times New Roman"/>
          <w:sz w:val="21"/>
          <w:szCs w:val="21"/>
        </w:rPr>
      </w:pPr>
      <w:r>
        <w:rPr>
          <w:rFonts w:eastAsia="Times New Roman"/>
          <w:b/>
          <w:bCs/>
          <w:sz w:val="21"/>
          <w:szCs w:val="21"/>
        </w:rPr>
        <w:t>9</w:t>
      </w:r>
      <w:r>
        <w:rPr>
          <w:rFonts w:eastAsia="Times New Roman"/>
          <w:sz w:val="21"/>
          <w:szCs w:val="21"/>
        </w:rPr>
        <w:t>.</w:t>
      </w:r>
      <w:r>
        <w:rPr>
          <w:rFonts w:hint="eastAsia"/>
          <w:sz w:val="21"/>
          <w:szCs w:val="21"/>
        </w:rPr>
        <w:t xml:space="preserve"> </w:t>
      </w:r>
      <w:r>
        <w:rPr>
          <w:rFonts w:eastAsia="Times New Roman"/>
          <w:sz w:val="21"/>
          <w:szCs w:val="21"/>
        </w:rPr>
        <w:t xml:space="preserve">The outer side of the copper lug compression tube </w:t>
      </w:r>
      <w:r>
        <w:rPr>
          <w:rFonts w:hint="eastAsia"/>
          <w:sz w:val="21"/>
          <w:szCs w:val="21"/>
        </w:rPr>
        <w:t>shall</w:t>
      </w:r>
      <w:r>
        <w:rPr>
          <w:rFonts w:eastAsia="Times New Roman"/>
          <w:sz w:val="21"/>
          <w:szCs w:val="21"/>
        </w:rPr>
        <w:t xml:space="preserve"> be protected with insulation material, with red for the working ground, blue for the negative pole, and yellow for the protective ground.</w:t>
      </w:r>
    </w:p>
    <w:p>
      <w:pPr>
        <w:spacing w:line="360" w:lineRule="auto"/>
        <w:ind w:firstLine="420" w:firstLineChars="200"/>
        <w:rPr>
          <w:rFonts w:eastAsia="Times New Roman"/>
          <w:sz w:val="21"/>
          <w:szCs w:val="21"/>
        </w:rPr>
      </w:pPr>
    </w:p>
    <w:p>
      <w:pPr>
        <w:spacing w:line="360" w:lineRule="auto"/>
        <w:rPr>
          <w:rFonts w:eastAsia="Times New Roman"/>
          <w:sz w:val="21"/>
          <w:szCs w:val="21"/>
        </w:rPr>
      </w:pPr>
    </w:p>
    <w:p>
      <w:pPr>
        <w:spacing w:line="360" w:lineRule="auto"/>
        <w:rPr>
          <w:rFonts w:eastAsia="Times New Roman"/>
          <w:sz w:val="21"/>
          <w:szCs w:val="21"/>
        </w:rPr>
      </w:pPr>
    </w:p>
    <w:p>
      <w:pPr>
        <w:spacing w:line="360" w:lineRule="auto"/>
        <w:rPr>
          <w:rFonts w:eastAsia="Times New Roman"/>
          <w:sz w:val="21"/>
          <w:szCs w:val="21"/>
        </w:rPr>
      </w:pPr>
    </w:p>
    <w:p>
      <w:pPr>
        <w:spacing w:line="360" w:lineRule="auto"/>
        <w:rPr>
          <w:rFonts w:eastAsia="Times New Roman"/>
          <w:sz w:val="21"/>
          <w:szCs w:val="21"/>
        </w:rPr>
      </w:pPr>
    </w:p>
    <w:p>
      <w:pPr>
        <w:spacing w:line="360" w:lineRule="auto"/>
        <w:rPr>
          <w:rFonts w:eastAsia="Times New Roman"/>
          <w:sz w:val="21"/>
          <w:szCs w:val="21"/>
        </w:rPr>
      </w:pPr>
    </w:p>
    <w:p>
      <w:pPr>
        <w:spacing w:line="360" w:lineRule="auto"/>
        <w:rPr>
          <w:rFonts w:eastAsia="Times New Roman"/>
          <w:sz w:val="21"/>
          <w:szCs w:val="21"/>
        </w:rPr>
      </w:pPr>
    </w:p>
    <w:p>
      <w:pPr>
        <w:spacing w:line="360" w:lineRule="auto"/>
        <w:rPr>
          <w:rFonts w:eastAsia="Times New Roman"/>
          <w:sz w:val="21"/>
          <w:szCs w:val="21"/>
        </w:rPr>
      </w:pPr>
    </w:p>
    <w:p>
      <w:pPr>
        <w:spacing w:line="360" w:lineRule="auto"/>
        <w:rPr>
          <w:rFonts w:eastAsia="Times New Roman"/>
          <w:sz w:val="21"/>
          <w:szCs w:val="21"/>
        </w:rPr>
      </w:pPr>
    </w:p>
    <w:p>
      <w:pPr>
        <w:pStyle w:val="2"/>
        <w:numPr>
          <w:ilvl w:val="0"/>
          <w:numId w:val="2"/>
        </w:numPr>
        <w:jc w:val="center"/>
        <w:rPr>
          <w:rFonts w:eastAsia="Times New Roman"/>
          <w:bCs/>
        </w:rPr>
      </w:pPr>
      <w:bookmarkStart w:id="174" w:name="bookmark0"/>
      <w:bookmarkStart w:id="175" w:name="_Toc6047"/>
      <w:bookmarkStart w:id="176" w:name="_Toc5017"/>
      <w:bookmarkStart w:id="177" w:name="_Toc8201"/>
      <w:bookmarkStart w:id="178" w:name="_Toc582"/>
      <w:bookmarkStart w:id="179" w:name="_Toc28342"/>
      <w:bookmarkStart w:id="180" w:name="_Toc198301251"/>
      <w:r>
        <w:rPr>
          <w:rFonts w:hint="eastAsia" w:eastAsia="Times New Roman"/>
          <w:bCs/>
        </w:rPr>
        <w:t xml:space="preserve">Maintenance tools and </w:t>
      </w:r>
      <w:bookmarkEnd w:id="174"/>
      <w:bookmarkEnd w:id="175"/>
      <w:r>
        <w:rPr>
          <w:rFonts w:hint="eastAsia" w:eastAsia="宋体"/>
          <w:bCs/>
        </w:rPr>
        <w:t>instruments</w:t>
      </w:r>
      <w:bookmarkEnd w:id="176"/>
      <w:bookmarkEnd w:id="177"/>
      <w:bookmarkEnd w:id="178"/>
      <w:bookmarkEnd w:id="179"/>
      <w:bookmarkEnd w:id="180"/>
    </w:p>
    <w:p>
      <w:pPr>
        <w:pStyle w:val="21"/>
        <w:numPr>
          <w:ilvl w:val="2"/>
          <w:numId w:val="20"/>
        </w:numPr>
        <w:tabs>
          <w:tab w:val="left" w:pos="835"/>
          <w:tab w:val="clear" w:pos="420"/>
        </w:tabs>
        <w:adjustRightInd/>
        <w:textAlignment w:val="auto"/>
        <w:rPr>
          <w:rFonts w:ascii="Times New Roman" w:hAnsi="Times New Roman"/>
          <w:sz w:val="21"/>
          <w:lang w:val="en-US"/>
        </w:rPr>
      </w:pPr>
      <w:r>
        <w:rPr>
          <w:rFonts w:ascii="Times New Roman" w:hAnsi="Times New Roman"/>
          <w:color w:val="181818"/>
          <w:sz w:val="21"/>
          <w:lang w:val="en-US"/>
        </w:rPr>
        <w:t>T</w:t>
      </w:r>
      <w:r>
        <w:rPr>
          <w:rFonts w:ascii="Times New Roman" w:hAnsi="Times New Roman"/>
          <w:color w:val="000000"/>
          <w:sz w:val="21"/>
          <w:lang w:val="en-US"/>
        </w:rPr>
        <w:t>he</w:t>
      </w:r>
      <w:r>
        <w:rPr>
          <w:rFonts w:ascii="Times New Roman" w:hAnsi="Times New Roman"/>
          <w:b/>
          <w:color w:val="000000"/>
          <w:sz w:val="21"/>
          <w:lang w:val="en-US"/>
        </w:rPr>
        <w:t xml:space="preserve"> </w:t>
      </w:r>
      <w:r>
        <w:rPr>
          <w:rFonts w:ascii="Times New Roman" w:hAnsi="Times New Roman"/>
          <w:color w:val="000000"/>
          <w:sz w:val="21"/>
          <w:lang w:val="en-US"/>
        </w:rPr>
        <w:t xml:space="preserve">number and variety of maintenance tools and instruments </w:t>
      </w:r>
      <w:r>
        <w:rPr>
          <w:rFonts w:hint="eastAsia" w:ascii="Times New Roman" w:hAnsi="Times New Roman"/>
          <w:color w:val="000000"/>
          <w:sz w:val="21"/>
          <w:lang w:val="en-US"/>
        </w:rPr>
        <w:t>shall</w:t>
      </w:r>
      <w:r>
        <w:rPr>
          <w:rFonts w:ascii="Times New Roman" w:hAnsi="Times New Roman"/>
          <w:color w:val="000000"/>
          <w:sz w:val="21"/>
          <w:lang w:val="en-US"/>
        </w:rPr>
        <w:t xml:space="preserve"> be able to meet the </w:t>
      </w:r>
      <w:r>
        <w:rPr>
          <w:rFonts w:ascii="Times New Roman" w:hAnsi="Times New Roman" w:cs="Times New Roman"/>
          <w:color w:val="000000"/>
          <w:sz w:val="21"/>
          <w:szCs w:val="21"/>
          <w:lang w:val="en-US"/>
        </w:rPr>
        <w:t>requirements</w:t>
      </w:r>
      <w:r>
        <w:rPr>
          <w:rFonts w:ascii="Times New Roman" w:hAnsi="Times New Roman"/>
          <w:color w:val="000000"/>
          <w:sz w:val="21"/>
          <w:lang w:val="en-US"/>
        </w:rPr>
        <w:t xml:space="preserve"> of daily operation and maintenance, and the models and functions of the instruments </w:t>
      </w:r>
      <w:r>
        <w:rPr>
          <w:rFonts w:hint="eastAsia" w:ascii="Times New Roman" w:hAnsi="Times New Roman"/>
          <w:color w:val="000000"/>
          <w:sz w:val="21"/>
          <w:lang w:val="en-US"/>
        </w:rPr>
        <w:t>shall</w:t>
      </w:r>
      <w:r>
        <w:rPr>
          <w:rFonts w:ascii="Times New Roman" w:hAnsi="Times New Roman"/>
          <w:color w:val="000000"/>
          <w:sz w:val="21"/>
          <w:lang w:val="en-US"/>
        </w:rPr>
        <w:t xml:space="preserve"> be selected according to the principles of practicality and economy.</w:t>
      </w:r>
    </w:p>
    <w:p>
      <w:pPr>
        <w:pStyle w:val="21"/>
        <w:numPr>
          <w:ilvl w:val="2"/>
          <w:numId w:val="20"/>
        </w:numPr>
        <w:tabs>
          <w:tab w:val="left" w:pos="835"/>
          <w:tab w:val="clear" w:pos="420"/>
        </w:tabs>
        <w:adjustRightInd/>
        <w:textAlignment w:val="auto"/>
        <w:rPr>
          <w:rFonts w:ascii="Times New Roman" w:hAnsi="Times New Roman"/>
          <w:color w:val="000000"/>
          <w:sz w:val="21"/>
          <w:lang w:val="en-US"/>
        </w:rPr>
      </w:pPr>
      <w:r>
        <w:rPr>
          <w:rFonts w:ascii="Times New Roman" w:hAnsi="Times New Roman"/>
          <w:color w:val="000000"/>
          <w:sz w:val="21"/>
          <w:lang w:val="en-US"/>
        </w:rPr>
        <w:t xml:space="preserve">The configuration of maintenance tools and instruments </w:t>
      </w:r>
      <w:r>
        <w:rPr>
          <w:rFonts w:hint="eastAsia" w:ascii="Times New Roman" w:hAnsi="Times New Roman"/>
          <w:color w:val="000000"/>
          <w:sz w:val="21"/>
          <w:lang w:val="en-US"/>
        </w:rPr>
        <w:t>shall</w:t>
      </w:r>
      <w:r>
        <w:rPr>
          <w:rFonts w:ascii="Times New Roman" w:hAnsi="Times New Roman"/>
          <w:color w:val="000000"/>
          <w:sz w:val="21"/>
          <w:lang w:val="en-US"/>
        </w:rPr>
        <w:t xml:space="preserve"> be considered according to the scope of maintenance and the type of equipment.</w:t>
      </w:r>
    </w:p>
    <w:p>
      <w:pPr>
        <w:pStyle w:val="21"/>
        <w:numPr>
          <w:ilvl w:val="2"/>
          <w:numId w:val="20"/>
        </w:numPr>
        <w:tabs>
          <w:tab w:val="left" w:pos="835"/>
          <w:tab w:val="clear" w:pos="420"/>
        </w:tabs>
        <w:adjustRightInd/>
        <w:textAlignment w:val="auto"/>
        <w:rPr>
          <w:rFonts w:ascii="Times New Roman" w:hAnsi="Times New Roman"/>
          <w:color w:val="000000"/>
          <w:sz w:val="21"/>
          <w:lang w:val="en-US"/>
        </w:rPr>
        <w:sectPr>
          <w:footerReference r:id="rId13" w:type="default"/>
          <w:pgSz w:w="11906" w:h="16838"/>
          <w:pgMar w:top="1440" w:right="1080" w:bottom="1440" w:left="1080" w:header="1458" w:footer="1134" w:gutter="0"/>
          <w:pgNumType w:start="1"/>
          <w:cols w:space="0" w:num="1"/>
          <w:docGrid w:linePitch="360" w:charSpace="0"/>
        </w:sectPr>
      </w:pPr>
      <w:r>
        <w:rPr>
          <w:rFonts w:ascii="Times New Roman" w:hAnsi="Times New Roman"/>
          <w:color w:val="000000"/>
          <w:sz w:val="21"/>
          <w:lang w:val="en-US"/>
        </w:rPr>
        <w:t xml:space="preserve">When configuring maintenance tools and instruments, the engineering design </w:t>
      </w:r>
      <w:r>
        <w:rPr>
          <w:rFonts w:hint="eastAsia" w:ascii="Times New Roman" w:hAnsi="Times New Roman"/>
          <w:color w:val="000000"/>
          <w:sz w:val="21"/>
          <w:lang w:val="en-US"/>
        </w:rPr>
        <w:t>shall</w:t>
      </w:r>
      <w:r>
        <w:rPr>
          <w:rFonts w:ascii="Times New Roman" w:hAnsi="Times New Roman"/>
          <w:color w:val="000000"/>
          <w:sz w:val="21"/>
          <w:lang w:val="en-US"/>
        </w:rPr>
        <w:t xml:space="preserve"> be configured according to the actual situation after investigation and study, and the existing instruments </w:t>
      </w:r>
      <w:r>
        <w:rPr>
          <w:rFonts w:hint="eastAsia" w:ascii="Times New Roman" w:hAnsi="Times New Roman"/>
          <w:color w:val="000000"/>
          <w:sz w:val="21"/>
          <w:lang w:val="en-US"/>
        </w:rPr>
        <w:t>shall</w:t>
      </w:r>
      <w:r>
        <w:rPr>
          <w:rFonts w:ascii="Times New Roman" w:hAnsi="Times New Roman"/>
          <w:color w:val="000000"/>
          <w:sz w:val="21"/>
          <w:lang w:val="en-US"/>
        </w:rPr>
        <w:t xml:space="preserve"> be fully utilized and the matching </w:t>
      </w:r>
      <w:r>
        <w:rPr>
          <w:rFonts w:hint="eastAsia" w:ascii="Times New Roman" w:hAnsi="Times New Roman"/>
          <w:color w:val="000000"/>
          <w:sz w:val="21"/>
          <w:lang w:val="en-US"/>
        </w:rPr>
        <w:t>shall</w:t>
      </w:r>
      <w:r>
        <w:rPr>
          <w:rFonts w:ascii="Times New Roman" w:hAnsi="Times New Roman"/>
          <w:color w:val="000000"/>
          <w:sz w:val="21"/>
          <w:lang w:val="en-US"/>
        </w:rPr>
        <w:t xml:space="preserve"> be made up according to the specific situation, and the operator's requirements </w:t>
      </w:r>
      <w:r>
        <w:rPr>
          <w:rFonts w:hint="eastAsia" w:ascii="Times New Roman" w:hAnsi="Times New Roman"/>
          <w:color w:val="000000"/>
          <w:sz w:val="21"/>
          <w:lang w:val="en-US"/>
        </w:rPr>
        <w:t>shall</w:t>
      </w:r>
      <w:r>
        <w:rPr>
          <w:rFonts w:ascii="Times New Roman" w:hAnsi="Times New Roman"/>
          <w:color w:val="000000"/>
          <w:sz w:val="21"/>
          <w:lang w:val="en-US"/>
        </w:rPr>
        <w:t xml:space="preserve"> be considered at the same time.</w:t>
      </w:r>
    </w:p>
    <w:p>
      <w:pPr>
        <w:pStyle w:val="2"/>
        <w:numPr>
          <w:ilvl w:val="0"/>
          <w:numId w:val="2"/>
        </w:numPr>
        <w:jc w:val="center"/>
        <w:rPr>
          <w:bCs/>
        </w:rPr>
      </w:pPr>
      <w:bookmarkStart w:id="181" w:name="_Toc24153"/>
      <w:bookmarkStart w:id="182" w:name="_Toc198301252"/>
      <w:bookmarkStart w:id="183" w:name="_Toc8464"/>
      <w:bookmarkStart w:id="184" w:name="bookmark2"/>
      <w:bookmarkStart w:id="185" w:name="_Toc14265"/>
      <w:bookmarkStart w:id="186" w:name="_Toc15016"/>
      <w:bookmarkStart w:id="187" w:name="_Toc11861"/>
      <w:r>
        <w:rPr>
          <w:bCs/>
          <w:color w:val="000000"/>
        </w:rPr>
        <w:t>Performance test and function check</w:t>
      </w:r>
      <w:bookmarkEnd w:id="181"/>
      <w:bookmarkEnd w:id="182"/>
      <w:bookmarkEnd w:id="183"/>
      <w:bookmarkEnd w:id="184"/>
      <w:bookmarkEnd w:id="185"/>
      <w:bookmarkEnd w:id="186"/>
      <w:bookmarkEnd w:id="187"/>
    </w:p>
    <w:p>
      <w:pPr>
        <w:pStyle w:val="3"/>
        <w:numPr>
          <w:ilvl w:val="1"/>
          <w:numId w:val="2"/>
        </w:numPr>
        <w:jc w:val="center"/>
      </w:pPr>
      <w:bookmarkStart w:id="188" w:name="_Toc26809"/>
      <w:bookmarkStart w:id="189" w:name="_Toc21496"/>
      <w:bookmarkStart w:id="190" w:name="_Toc10074"/>
      <w:bookmarkStart w:id="191" w:name="_Toc198301253"/>
      <w:bookmarkStart w:id="192" w:name="_Toc26326"/>
      <w:bookmarkStart w:id="193" w:name="_Toc19422"/>
      <w:r>
        <w:rPr>
          <w:rFonts w:hint="eastAsia"/>
        </w:rPr>
        <w:t>Single device</w:t>
      </w:r>
      <w:r>
        <w:t xml:space="preserve"> </w:t>
      </w:r>
      <w:r>
        <w:rPr>
          <w:rFonts w:hint="eastAsia"/>
        </w:rPr>
        <w:t xml:space="preserve">test and </w:t>
      </w:r>
      <w:r>
        <w:t>function check</w:t>
      </w:r>
      <w:bookmarkEnd w:id="188"/>
      <w:bookmarkEnd w:id="189"/>
      <w:bookmarkEnd w:id="190"/>
      <w:bookmarkEnd w:id="191"/>
      <w:bookmarkEnd w:id="192"/>
      <w:bookmarkEnd w:id="193"/>
    </w:p>
    <w:p>
      <w:pPr>
        <w:pStyle w:val="21"/>
        <w:numPr>
          <w:ilvl w:val="2"/>
          <w:numId w:val="21"/>
        </w:numPr>
        <w:tabs>
          <w:tab w:val="left" w:pos="835"/>
        </w:tabs>
        <w:adjustRightInd/>
        <w:ind w:firstLine="0"/>
        <w:textAlignment w:val="auto"/>
        <w:rPr>
          <w:rFonts w:ascii="Times New Roman" w:hAnsi="Times New Roman"/>
          <w:color w:val="000000"/>
          <w:sz w:val="21"/>
          <w:lang w:val="en-US"/>
        </w:rPr>
      </w:pPr>
      <w:r>
        <w:rPr>
          <w:rFonts w:ascii="Times New Roman" w:hAnsi="Times New Roman"/>
          <w:color w:val="181818"/>
          <w:sz w:val="21"/>
          <w:lang w:val="en-US"/>
        </w:rPr>
        <w:t>T</w:t>
      </w:r>
      <w:r>
        <w:rPr>
          <w:rFonts w:ascii="Times New Roman" w:hAnsi="Times New Roman"/>
          <w:color w:val="000000"/>
          <w:sz w:val="21"/>
          <w:lang w:val="en-US"/>
        </w:rPr>
        <w:t xml:space="preserve">he power supply and alarm function check </w:t>
      </w:r>
      <w:r>
        <w:rPr>
          <w:rFonts w:hint="eastAsia" w:ascii="Times New Roman" w:hAnsi="Times New Roman"/>
          <w:color w:val="000000"/>
          <w:sz w:val="21"/>
          <w:lang w:val="en-US"/>
        </w:rPr>
        <w:t>shall</w:t>
      </w:r>
      <w:r>
        <w:rPr>
          <w:rFonts w:ascii="Times New Roman" w:hAnsi="Times New Roman"/>
          <w:color w:val="000000"/>
          <w:sz w:val="21"/>
          <w:lang w:val="en-US"/>
        </w:rPr>
        <w:t xml:space="preserve"> </w:t>
      </w:r>
      <w:r>
        <w:rPr>
          <w:rFonts w:hint="eastAsia" w:ascii="Times New Roman" w:hAnsi="Times New Roman"/>
          <w:color w:val="000000"/>
          <w:sz w:val="21"/>
          <w:lang w:val="en-US"/>
        </w:rPr>
        <w:t>be in accordance with the following requirements</w:t>
      </w:r>
      <w:r>
        <w:rPr>
          <w:rFonts w:ascii="Times New Roman" w:hAnsi="Times New Roman"/>
          <w:color w:val="000000"/>
          <w:sz w:val="21"/>
          <w:lang w:val="en-US"/>
        </w:rPr>
        <w:t>:</w:t>
      </w:r>
    </w:p>
    <w:p>
      <w:pPr>
        <w:pStyle w:val="21"/>
        <w:tabs>
          <w:tab w:val="left" w:pos="835"/>
        </w:tabs>
        <w:adjustRightInd/>
        <w:ind w:firstLine="420" w:firstLineChars="200"/>
        <w:textAlignment w:val="auto"/>
        <w:rPr>
          <w:rFonts w:ascii="Times New Roman" w:hAnsi="Times New Roman"/>
          <w:color w:val="000000"/>
          <w:sz w:val="21"/>
          <w:lang w:val="en-US"/>
        </w:rPr>
      </w:pPr>
      <w:r>
        <w:rPr>
          <w:rFonts w:ascii="Times New Roman" w:hAnsi="Times New Roman"/>
          <w:color w:val="000000"/>
          <w:sz w:val="21"/>
          <w:lang w:val="en-US"/>
        </w:rPr>
        <w:t>1</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Power supply conditions </w:t>
      </w:r>
      <w:r>
        <w:rPr>
          <w:rFonts w:hint="eastAsia" w:ascii="Times New Roman" w:hAnsi="Times New Roman"/>
          <w:color w:val="000000"/>
          <w:sz w:val="21"/>
          <w:lang w:val="en-US"/>
        </w:rPr>
        <w:t>shall</w:t>
      </w:r>
      <w:r>
        <w:rPr>
          <w:rFonts w:ascii="Times New Roman" w:hAnsi="Times New Roman"/>
          <w:color w:val="000000"/>
          <w:sz w:val="21"/>
          <w:lang w:val="en-US"/>
        </w:rPr>
        <w:t xml:space="preserve"> </w:t>
      </w:r>
      <w:r>
        <w:rPr>
          <w:rFonts w:hint="eastAsia" w:ascii="Times New Roman" w:hAnsi="Times New Roman"/>
          <w:color w:val="000000"/>
          <w:sz w:val="21"/>
          <w:lang w:val="en-US"/>
        </w:rPr>
        <w:t>be in accordance with the following requirements</w:t>
      </w:r>
      <w:r>
        <w:rPr>
          <w:rFonts w:ascii="Times New Roman" w:hAnsi="Times New Roman"/>
          <w:color w:val="000000"/>
          <w:sz w:val="21"/>
          <w:lang w:val="en-US"/>
        </w:rPr>
        <w:t>:</w:t>
      </w:r>
    </w:p>
    <w:p>
      <w:pPr>
        <w:pStyle w:val="21"/>
        <w:tabs>
          <w:tab w:val="left" w:pos="835"/>
        </w:tabs>
        <w:adjustRightInd/>
        <w:ind w:firstLine="0"/>
        <w:textAlignment w:val="auto"/>
        <w:rPr>
          <w:rFonts w:ascii="Times New Roman" w:hAnsi="Times New Roman"/>
          <w:color w:val="000000"/>
          <w:sz w:val="21"/>
          <w:lang w:val="en-US"/>
        </w:rPr>
      </w:pPr>
      <w:r>
        <w:rPr>
          <w:rFonts w:hint="eastAsia" w:ascii="Times New Roman" w:hAnsi="Times New Roman" w:cs="Times New Roman"/>
          <w:color w:val="000000"/>
          <w:sz w:val="21"/>
          <w:szCs w:val="21"/>
          <w:lang w:val="en-US"/>
        </w:rPr>
        <w:tab/>
      </w:r>
      <w:r>
        <w:rPr>
          <w:rFonts w:ascii="Times New Roman" w:hAnsi="Times New Roman"/>
          <w:color w:val="000000"/>
          <w:sz w:val="21"/>
          <w:lang w:val="en-US"/>
        </w:rPr>
        <w:t xml:space="preserve">1) The power supply voltage range </w:t>
      </w:r>
      <w:r>
        <w:rPr>
          <w:rFonts w:hint="eastAsia" w:ascii="Times New Roman" w:hAnsi="Times New Roman"/>
          <w:color w:val="000000"/>
          <w:sz w:val="21"/>
          <w:lang w:val="en-US"/>
        </w:rPr>
        <w:t>shall</w:t>
      </w:r>
      <w:r>
        <w:rPr>
          <w:rFonts w:ascii="Times New Roman" w:hAnsi="Times New Roman"/>
          <w:color w:val="000000"/>
          <w:sz w:val="21"/>
          <w:lang w:val="en-US"/>
        </w:rPr>
        <w:t xml:space="preserve"> meet the design requirements</w:t>
      </w:r>
      <w:r>
        <w:rPr>
          <w:rFonts w:ascii="Times New Roman" w:hAnsi="Times New Roman" w:cs="Times New Roman"/>
          <w:color w:val="000000"/>
          <w:sz w:val="21"/>
          <w:szCs w:val="21"/>
          <w:lang w:val="en-US"/>
        </w:rPr>
        <w:t>.</w:t>
      </w:r>
    </w:p>
    <w:p>
      <w:pPr>
        <w:pStyle w:val="21"/>
        <w:tabs>
          <w:tab w:val="left" w:pos="835"/>
        </w:tabs>
        <w:adjustRightInd/>
        <w:ind w:firstLine="0"/>
        <w:textAlignment w:val="auto"/>
        <w:rPr>
          <w:rFonts w:ascii="Times New Roman" w:hAnsi="Times New Roman"/>
          <w:color w:val="000000"/>
          <w:sz w:val="21"/>
          <w:lang w:val="en-US"/>
        </w:rPr>
      </w:pPr>
      <w:r>
        <w:rPr>
          <w:rFonts w:hint="eastAsia" w:ascii="Times New Roman" w:hAnsi="Times New Roman" w:cs="Times New Roman"/>
          <w:color w:val="000000"/>
          <w:sz w:val="21"/>
          <w:szCs w:val="21"/>
          <w:lang w:val="en-US"/>
        </w:rPr>
        <w:tab/>
      </w:r>
      <w:r>
        <w:rPr>
          <w:rFonts w:ascii="Times New Roman" w:hAnsi="Times New Roman"/>
          <w:color w:val="000000"/>
          <w:sz w:val="21"/>
          <w:lang w:val="en-US"/>
        </w:rPr>
        <w:t>2) The fuse capacity of the column cabinet or power cabinet shall meet the design requirements</w:t>
      </w:r>
      <w:r>
        <w:rPr>
          <w:rFonts w:ascii="Times New Roman" w:hAnsi="Times New Roman" w:cs="Times New Roman"/>
          <w:color w:val="000000"/>
          <w:sz w:val="21"/>
          <w:szCs w:val="21"/>
          <w:lang w:val="en-US"/>
        </w:rPr>
        <w:t>.</w:t>
      </w:r>
    </w:p>
    <w:p>
      <w:pPr>
        <w:pStyle w:val="21"/>
        <w:tabs>
          <w:tab w:val="left" w:pos="835"/>
        </w:tabs>
        <w:adjustRightInd/>
        <w:ind w:firstLine="0"/>
        <w:textAlignment w:val="auto"/>
        <w:rPr>
          <w:rFonts w:ascii="Times New Roman" w:hAnsi="Times New Roman"/>
          <w:color w:val="000000"/>
          <w:sz w:val="21"/>
          <w:lang w:val="en-US"/>
        </w:rPr>
      </w:pPr>
      <w:r>
        <w:rPr>
          <w:rFonts w:hint="eastAsia" w:ascii="Times New Roman" w:hAnsi="Times New Roman" w:cs="Times New Roman"/>
          <w:color w:val="000000"/>
          <w:sz w:val="21"/>
          <w:szCs w:val="21"/>
          <w:lang w:val="en-US"/>
        </w:rPr>
        <w:tab/>
      </w:r>
      <w:r>
        <w:rPr>
          <w:rFonts w:ascii="Times New Roman" w:hAnsi="Times New Roman"/>
          <w:color w:val="000000"/>
          <w:sz w:val="21"/>
          <w:lang w:val="en-US"/>
        </w:rPr>
        <w:t xml:space="preserve">3) The </w:t>
      </w:r>
      <w:r>
        <w:rPr>
          <w:rFonts w:ascii="Times New Roman" w:hAnsi="Times New Roman" w:cs="Times New Roman"/>
          <w:color w:val="000000"/>
          <w:sz w:val="21"/>
          <w:szCs w:val="21"/>
          <w:lang w:val="en-US"/>
        </w:rPr>
        <w:t>switching</w:t>
      </w:r>
      <w:r>
        <w:rPr>
          <w:rFonts w:ascii="Times New Roman" w:hAnsi="Times New Roman"/>
          <w:color w:val="000000"/>
          <w:sz w:val="21"/>
          <w:lang w:val="en-US"/>
        </w:rPr>
        <w:t xml:space="preserve"> between the main and standby power supply panels of the equipment shall meet the design requirements.</w:t>
      </w:r>
    </w:p>
    <w:p>
      <w:pPr>
        <w:pStyle w:val="21"/>
        <w:tabs>
          <w:tab w:val="left" w:pos="835"/>
        </w:tabs>
        <w:adjustRightInd/>
        <w:ind w:firstLine="420" w:firstLineChars="200"/>
        <w:textAlignment w:val="auto"/>
        <w:rPr>
          <w:rFonts w:ascii="Times New Roman" w:hAnsi="Times New Roman"/>
          <w:color w:val="000000"/>
          <w:sz w:val="21"/>
          <w:lang w:val="en-US"/>
        </w:rPr>
      </w:pPr>
      <w:r>
        <w:rPr>
          <w:rFonts w:ascii="Times New Roman" w:hAnsi="Times New Roman"/>
          <w:color w:val="000000"/>
          <w:sz w:val="21"/>
          <w:lang w:val="en-US"/>
        </w:rPr>
        <w:t>2</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The alarm function check shall include power failure alarm, disk failure alarm, disk missing alarm, loss of signal (LOS) alarm and automatic laser shutdown (ALS) alarm</w:t>
      </w:r>
      <w:r>
        <w:rPr>
          <w:rFonts w:hint="eastAsia" w:ascii="Times New Roman" w:hAnsi="Times New Roman" w:cs="Times New Roman"/>
          <w:color w:val="000000"/>
          <w:sz w:val="21"/>
          <w:szCs w:val="21"/>
          <w:lang w:val="en-US"/>
        </w:rPr>
        <w:t>.The</w:t>
      </w:r>
      <w:r>
        <w:rPr>
          <w:rFonts w:ascii="Times New Roman" w:hAnsi="Times New Roman"/>
          <w:color w:val="000000"/>
          <w:sz w:val="21"/>
          <w:lang w:val="en-US"/>
        </w:rPr>
        <w:t xml:space="preserve"> results of the check shall be in accordance with the design requirements.</w:t>
      </w:r>
    </w:p>
    <w:p>
      <w:pPr>
        <w:pStyle w:val="21"/>
        <w:numPr>
          <w:ilvl w:val="2"/>
          <w:numId w:val="21"/>
        </w:numPr>
        <w:tabs>
          <w:tab w:val="left" w:pos="835"/>
        </w:tabs>
        <w:adjustRightInd/>
        <w:ind w:firstLine="0"/>
        <w:textAlignment w:val="auto"/>
        <w:rPr>
          <w:rFonts w:ascii="Times New Roman" w:hAnsi="Times New Roman"/>
          <w:color w:val="000000"/>
          <w:sz w:val="21"/>
          <w:lang w:val="en-US"/>
        </w:rPr>
      </w:pPr>
      <w:r>
        <w:rPr>
          <w:rFonts w:ascii="Times New Roman" w:hAnsi="Times New Roman"/>
          <w:color w:val="000000"/>
          <w:sz w:val="21"/>
          <w:lang w:val="en-US"/>
        </w:rPr>
        <w:t xml:space="preserve">When the </w:t>
      </w:r>
      <w:r>
        <w:rPr>
          <w:rFonts w:ascii="Times New Roman" w:hAnsi="Times New Roman" w:cs="Times New Roman"/>
          <w:color w:val="000000"/>
          <w:sz w:val="21"/>
          <w:szCs w:val="21"/>
          <w:lang w:val="en-US"/>
        </w:rPr>
        <w:t xml:space="preserve">optical terminal multiplexer </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OTM</w:t>
      </w:r>
      <w:r>
        <w:rPr>
          <w:rFonts w:hint="eastAsia" w:ascii="Times New Roman" w:hAnsi="Times New Roman" w:cs="Times New Roman"/>
          <w:color w:val="000000"/>
          <w:sz w:val="21"/>
          <w:szCs w:val="21"/>
          <w:lang w:val="en-US"/>
        </w:rPr>
        <w:t>)</w:t>
      </w:r>
      <w:r>
        <w:rPr>
          <w:rFonts w:ascii="Times New Roman" w:hAnsi="Times New Roman"/>
          <w:color w:val="000000"/>
          <w:sz w:val="21"/>
          <w:lang w:val="en-US"/>
        </w:rPr>
        <w:t xml:space="preserve"> equipment provides OTN interface</w:t>
      </w:r>
      <w:r>
        <w:rPr>
          <w:rFonts w:hint="eastAsia" w:ascii="Times New Roman" w:hAnsi="Times New Roman" w:cs="Times New Roman"/>
          <w:color w:val="000000"/>
          <w:sz w:val="21"/>
          <w:szCs w:val="21"/>
          <w:lang w:val="en-US"/>
        </w:rPr>
        <w:t>s</w:t>
      </w:r>
      <w:r>
        <w:rPr>
          <w:rFonts w:ascii="Times New Roman" w:hAnsi="Times New Roman"/>
          <w:color w:val="000000"/>
          <w:sz w:val="21"/>
          <w:lang w:val="en-US"/>
        </w:rPr>
        <w:t>,</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the OTN interface function </w:t>
      </w:r>
      <w:r>
        <w:rPr>
          <w:rFonts w:hint="eastAsia" w:ascii="Times New Roman" w:hAnsi="Times New Roman" w:cs="Times New Roman"/>
          <w:color w:val="000000"/>
          <w:sz w:val="21"/>
          <w:szCs w:val="21"/>
          <w:lang w:val="en-US"/>
        </w:rPr>
        <w:t>should</w:t>
      </w:r>
      <w:r>
        <w:rPr>
          <w:rFonts w:ascii="Times New Roman" w:hAnsi="Times New Roman"/>
          <w:color w:val="000000"/>
          <w:sz w:val="21"/>
          <w:lang w:val="en-US"/>
        </w:rPr>
        <w:t xml:space="preserve"> be tested, and the test results shall meet the design requirements.</w:t>
      </w:r>
    </w:p>
    <w:p>
      <w:pPr>
        <w:pStyle w:val="21"/>
        <w:numPr>
          <w:ilvl w:val="2"/>
          <w:numId w:val="21"/>
        </w:numPr>
        <w:tabs>
          <w:tab w:val="left" w:pos="835"/>
        </w:tabs>
        <w:adjustRightInd/>
        <w:ind w:firstLine="0"/>
        <w:textAlignment w:val="auto"/>
        <w:rPr>
          <w:rFonts w:ascii="Times New Roman" w:hAnsi="Times New Roman"/>
          <w:color w:val="000000"/>
          <w:sz w:val="21"/>
          <w:lang w:val="en-US"/>
        </w:rPr>
      </w:pPr>
      <w:r>
        <w:rPr>
          <w:rFonts w:ascii="Times New Roman" w:hAnsi="Times New Roman"/>
          <w:color w:val="000000"/>
          <w:sz w:val="21"/>
          <w:lang w:val="en-US"/>
        </w:rPr>
        <w:t xml:space="preserve">The OTN cross-connect function test shall </w:t>
      </w:r>
      <w:r>
        <w:rPr>
          <w:rFonts w:hint="eastAsia" w:ascii="Times New Roman" w:hAnsi="Times New Roman"/>
          <w:color w:val="000000"/>
          <w:sz w:val="21"/>
          <w:lang w:val="en-US"/>
        </w:rPr>
        <w:t>be in accordance with the following requirements</w:t>
      </w:r>
      <w:r>
        <w:rPr>
          <w:rFonts w:ascii="Times New Roman" w:hAnsi="Times New Roman"/>
          <w:color w:val="000000"/>
          <w:sz w:val="21"/>
          <w:lang w:val="en-US"/>
        </w:rPr>
        <w:t>:</w:t>
      </w:r>
    </w:p>
    <w:p>
      <w:pPr>
        <w:pStyle w:val="21"/>
        <w:tabs>
          <w:tab w:val="left" w:pos="835"/>
        </w:tabs>
        <w:adjustRightInd/>
        <w:ind w:firstLine="420" w:firstLineChars="200"/>
        <w:textAlignment w:val="auto"/>
        <w:rPr>
          <w:rFonts w:ascii="Times New Roman" w:hAnsi="Times New Roman" w:cs="Times New Roman"/>
          <w:color w:val="000000"/>
          <w:sz w:val="21"/>
          <w:szCs w:val="21"/>
          <w:lang w:val="en-US"/>
        </w:rPr>
      </w:pPr>
      <w:r>
        <w:rPr>
          <w:rFonts w:ascii="Times New Roman" w:hAnsi="Times New Roman"/>
          <w:color w:val="000000"/>
          <w:sz w:val="21"/>
          <w:lang w:val="en-US"/>
        </w:rPr>
        <w:t>1</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When the OTN equipment is used as an electrical cross-connect equipment, the cross-</w:t>
      </w:r>
      <w:r>
        <w:rPr>
          <w:rFonts w:ascii="Times New Roman" w:hAnsi="Times New Roman" w:cs="Times New Roman"/>
          <w:color w:val="000000"/>
          <w:sz w:val="21"/>
          <w:szCs w:val="21"/>
          <w:lang w:val="en-US"/>
        </w:rPr>
        <w:t>connect</w:t>
      </w:r>
      <w:r>
        <w:rPr>
          <w:rFonts w:ascii="Times New Roman" w:hAnsi="Times New Roman"/>
          <w:color w:val="000000"/>
          <w:sz w:val="21"/>
          <w:lang w:val="en-US"/>
        </w:rPr>
        <w:t xml:space="preserve"> functions of </w:t>
      </w:r>
      <w:r>
        <w:rPr>
          <w:rFonts w:hint="eastAsia" w:ascii="Times New Roman" w:hAnsi="Times New Roman"/>
          <w:color w:val="000000"/>
          <w:sz w:val="21"/>
          <w:lang w:val="en-US"/>
        </w:rPr>
        <w:t>tributary interface</w:t>
      </w:r>
      <w:r>
        <w:rPr>
          <w:rFonts w:ascii="Times New Roman" w:hAnsi="Times New Roman"/>
          <w:color w:val="000000"/>
          <w:sz w:val="21"/>
          <w:lang w:val="en-US"/>
        </w:rPr>
        <w:t xml:space="preserve"> to </w:t>
      </w:r>
      <w:r>
        <w:rPr>
          <w:rFonts w:hint="eastAsia" w:ascii="Times New Roman" w:hAnsi="Times New Roman"/>
          <w:color w:val="000000"/>
          <w:sz w:val="21"/>
          <w:lang w:val="en-US"/>
        </w:rPr>
        <w:t>tributary interface</w:t>
      </w:r>
      <w:r>
        <w:rPr>
          <w:rFonts w:ascii="Times New Roman" w:hAnsi="Times New Roman"/>
          <w:color w:val="000000"/>
          <w:sz w:val="21"/>
          <w:lang w:val="en-US"/>
        </w:rPr>
        <w:t xml:space="preserve">, line interface to line interface, </w:t>
      </w:r>
      <w:r>
        <w:rPr>
          <w:rFonts w:hint="eastAsia" w:ascii="Times New Roman" w:hAnsi="Times New Roman"/>
          <w:color w:val="000000"/>
          <w:sz w:val="21"/>
          <w:lang w:val="en-US"/>
        </w:rPr>
        <w:t>tributary interface</w:t>
      </w:r>
      <w:r>
        <w:rPr>
          <w:rFonts w:ascii="Times New Roman" w:hAnsi="Times New Roman"/>
          <w:color w:val="000000"/>
          <w:sz w:val="21"/>
          <w:lang w:val="en-US"/>
        </w:rPr>
        <w:t xml:space="preserve"> to line interface, line interface to </w:t>
      </w:r>
      <w:r>
        <w:rPr>
          <w:rFonts w:hint="eastAsia" w:ascii="Times New Roman" w:hAnsi="Times New Roman"/>
          <w:color w:val="000000"/>
          <w:sz w:val="21"/>
          <w:lang w:val="en-US"/>
        </w:rPr>
        <w:t>tributary interface</w:t>
      </w:r>
      <w:r>
        <w:rPr>
          <w:rFonts w:ascii="Times New Roman" w:hAnsi="Times New Roman"/>
          <w:color w:val="000000"/>
          <w:sz w:val="21"/>
          <w:lang w:val="en-US"/>
        </w:rPr>
        <w:t>, unidirectional, bi-directional, loopback and broadcast (multicast) based on ODUk (k = 0,</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1,</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2,</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2e,</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3,</w:t>
      </w:r>
      <w:r>
        <w:rPr>
          <w:rFonts w:ascii="Times New Roman" w:hAnsi="Times New Roman" w:cs="Times New Roman"/>
          <w:color w:val="000000"/>
          <w:sz w:val="21"/>
          <w:szCs w:val="21"/>
          <w:lang w:val="en-US"/>
        </w:rPr>
        <w:t xml:space="preserve"> or </w:t>
      </w:r>
      <w:r>
        <w:rPr>
          <w:rFonts w:ascii="Times New Roman" w:hAnsi="Times New Roman"/>
          <w:color w:val="000000"/>
          <w:sz w:val="21"/>
          <w:lang w:val="en-US"/>
        </w:rPr>
        <w:t>4) shall be verified</w:t>
      </w:r>
      <w:r>
        <w:rPr>
          <w:rFonts w:hint="eastAsia" w:ascii="Times New Roman" w:hAnsi="Times New Roman" w:cs="Times New Roman"/>
          <w:color w:val="000000"/>
          <w:sz w:val="21"/>
          <w:szCs w:val="21"/>
          <w:lang w:val="en-US"/>
        </w:rPr>
        <w:t>. T</w:t>
      </w:r>
      <w:r>
        <w:rPr>
          <w:rFonts w:ascii="Times New Roman" w:hAnsi="Times New Roman"/>
          <w:color w:val="000000"/>
          <w:sz w:val="21"/>
          <w:lang w:val="en-US"/>
        </w:rPr>
        <w:t xml:space="preserve">he test results </w:t>
      </w:r>
      <w:r>
        <w:rPr>
          <w:rFonts w:hint="eastAsia" w:ascii="Times New Roman" w:hAnsi="Times New Roman" w:cs="Times New Roman"/>
          <w:color w:val="000000"/>
          <w:sz w:val="21"/>
          <w:szCs w:val="21"/>
          <w:lang w:val="en-US"/>
        </w:rPr>
        <w:t>shall</w:t>
      </w:r>
      <w:r>
        <w:rPr>
          <w:rFonts w:ascii="Times New Roman" w:hAnsi="Times New Roman"/>
          <w:color w:val="000000"/>
          <w:sz w:val="21"/>
          <w:lang w:val="en-US"/>
        </w:rPr>
        <w:t xml:space="preserve"> </w:t>
      </w:r>
      <w:r>
        <w:rPr>
          <w:rFonts w:ascii="Times New Roman" w:hAnsi="Times New Roman" w:cs="Times New Roman"/>
          <w:color w:val="000000"/>
          <w:sz w:val="21"/>
          <w:szCs w:val="21"/>
          <w:lang w:val="en-US"/>
        </w:rPr>
        <w:t>meet</w:t>
      </w:r>
      <w:r>
        <w:rPr>
          <w:rFonts w:ascii="Times New Roman" w:hAnsi="Times New Roman"/>
          <w:color w:val="000000"/>
          <w:sz w:val="21"/>
          <w:lang w:val="en-US"/>
        </w:rPr>
        <w:t xml:space="preserve"> the design requirements</w:t>
      </w:r>
      <w:r>
        <w:rPr>
          <w:rFonts w:hint="eastAsia" w:ascii="Times New Roman" w:hAnsi="Times New Roman" w:cs="Times New Roman"/>
          <w:color w:val="000000"/>
          <w:sz w:val="21"/>
          <w:szCs w:val="21"/>
          <w:lang w:val="en-US"/>
        </w:rPr>
        <w:t>.</w:t>
      </w:r>
    </w:p>
    <w:p>
      <w:pPr>
        <w:pStyle w:val="21"/>
        <w:tabs>
          <w:tab w:val="left" w:pos="835"/>
        </w:tabs>
        <w:adjustRightInd/>
        <w:ind w:firstLine="420" w:firstLineChars="200"/>
        <w:textAlignment w:val="auto"/>
        <w:rPr>
          <w:rFonts w:ascii="Times New Roman" w:hAnsi="Times New Roman" w:cs="Times New Roman"/>
          <w:color w:val="000000"/>
          <w:sz w:val="21"/>
          <w:szCs w:val="21"/>
          <w:lang w:val="en-US"/>
        </w:rPr>
      </w:pPr>
      <w:r>
        <w:rPr>
          <w:rFonts w:ascii="Times New Roman" w:hAnsi="Times New Roman"/>
          <w:color w:val="000000"/>
          <w:sz w:val="21"/>
          <w:lang w:val="en-US"/>
        </w:rPr>
        <w:t>2</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When OTN equipment is used as </w:t>
      </w:r>
      <w:r>
        <w:rPr>
          <w:rFonts w:hint="eastAsia" w:ascii="Times New Roman" w:hAnsi="Times New Roman" w:cs="Times New Roman"/>
          <w:color w:val="000000"/>
          <w:sz w:val="21"/>
          <w:szCs w:val="21"/>
          <w:lang w:val="en-US"/>
        </w:rPr>
        <w:t xml:space="preserve">an </w:t>
      </w:r>
      <w:r>
        <w:rPr>
          <w:rFonts w:ascii="Times New Roman" w:hAnsi="Times New Roman"/>
          <w:color w:val="000000"/>
          <w:sz w:val="21"/>
          <w:lang w:val="en-US"/>
        </w:rPr>
        <w:t>optical cross</w:t>
      </w:r>
      <w:r>
        <w:rPr>
          <w:rFonts w:hint="eastAsia" w:ascii="Times New Roman" w:hAnsi="Times New Roman" w:cs="Times New Roman"/>
          <w:color w:val="000000"/>
          <w:sz w:val="21"/>
          <w:szCs w:val="21"/>
          <w:lang w:val="en-US"/>
        </w:rPr>
        <w:t>-connect</w:t>
      </w:r>
      <w:r>
        <w:rPr>
          <w:rFonts w:ascii="Times New Roman" w:hAnsi="Times New Roman"/>
          <w:color w:val="000000"/>
          <w:sz w:val="21"/>
          <w:lang w:val="en-US"/>
        </w:rPr>
        <w:t xml:space="preserve"> equipment, the wavelength-based unidirectional</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bidirectional</w:t>
      </w:r>
      <w:r>
        <w:rPr>
          <w:rFonts w:hint="eastAsia" w:ascii="Times New Roman" w:hAnsi="Times New Roman" w:cs="Times New Roman"/>
          <w:color w:val="000000"/>
          <w:sz w:val="21"/>
          <w:szCs w:val="21"/>
          <w:lang w:val="en-US"/>
        </w:rPr>
        <w:t>,</w:t>
      </w:r>
      <w:r>
        <w:rPr>
          <w:rFonts w:ascii="Times New Roman" w:hAnsi="Times New Roman"/>
          <w:color w:val="000000"/>
          <w:sz w:val="21"/>
          <w:lang w:val="en-US"/>
        </w:rPr>
        <w:t xml:space="preserve"> loopback</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b</w:t>
      </w:r>
      <w:r>
        <w:rPr>
          <w:rFonts w:ascii="Times New Roman" w:hAnsi="Times New Roman"/>
          <w:color w:val="000000"/>
          <w:sz w:val="21"/>
          <w:lang w:val="en-US"/>
        </w:rPr>
        <w:t>roadcast (multicast</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and other cross-connect functions</w:t>
      </w:r>
      <w:r>
        <w:rPr>
          <w:rFonts w:ascii="Times New Roman" w:hAnsi="Times New Roman" w:cs="Times New Roman"/>
          <w:color w:val="000000"/>
          <w:sz w:val="21"/>
          <w:szCs w:val="21"/>
          <w:lang w:val="en-US"/>
        </w:rPr>
        <w:t xml:space="preserve"> shall be verified</w:t>
      </w:r>
      <w:r>
        <w:rPr>
          <w:rFonts w:hint="eastAsia" w:ascii="Times New Roman" w:hAnsi="Times New Roman" w:cs="Times New Roman"/>
          <w:color w:val="000000"/>
          <w:sz w:val="21"/>
          <w:szCs w:val="21"/>
          <w:lang w:val="en-US"/>
        </w:rPr>
        <w:t>.</w:t>
      </w:r>
      <w:r>
        <w:rPr>
          <w:rFonts w:ascii="Times New Roman" w:hAnsi="Times New Roman"/>
          <w:color w:val="000000"/>
          <w:sz w:val="21"/>
          <w:lang w:val="en-US"/>
        </w:rPr>
        <w:t xml:space="preserve"> </w:t>
      </w:r>
      <w:r>
        <w:rPr>
          <w:rFonts w:hint="eastAsia" w:ascii="Times New Roman" w:hAnsi="Times New Roman" w:cs="Times New Roman"/>
          <w:color w:val="000000"/>
          <w:sz w:val="21"/>
          <w:szCs w:val="21"/>
          <w:lang w:val="en-US"/>
        </w:rPr>
        <w:t>T</w:t>
      </w:r>
      <w:r>
        <w:rPr>
          <w:rFonts w:ascii="Times New Roman" w:hAnsi="Times New Roman"/>
          <w:color w:val="000000"/>
          <w:sz w:val="21"/>
          <w:lang w:val="en-US"/>
        </w:rPr>
        <w:t xml:space="preserve">he test results </w:t>
      </w:r>
      <w:r>
        <w:rPr>
          <w:rFonts w:hint="eastAsia" w:ascii="Times New Roman" w:hAnsi="Times New Roman"/>
          <w:color w:val="000000"/>
          <w:sz w:val="21"/>
          <w:lang w:val="en-US"/>
        </w:rPr>
        <w:t>shall</w:t>
      </w:r>
      <w:r>
        <w:rPr>
          <w:rFonts w:ascii="Times New Roman" w:hAnsi="Times New Roman"/>
          <w:color w:val="000000"/>
          <w:sz w:val="21"/>
          <w:lang w:val="en-US"/>
        </w:rPr>
        <w:t xml:space="preserve"> meet the design requirements</w:t>
      </w:r>
      <w:r>
        <w:rPr>
          <w:rFonts w:hint="eastAsia" w:ascii="Times New Roman" w:hAnsi="Times New Roman" w:cs="Times New Roman"/>
          <w:color w:val="000000"/>
          <w:sz w:val="21"/>
          <w:szCs w:val="21"/>
          <w:lang w:val="en-US"/>
        </w:rPr>
        <w:t>.</w:t>
      </w:r>
    </w:p>
    <w:p>
      <w:pPr>
        <w:pStyle w:val="21"/>
        <w:tabs>
          <w:tab w:val="left" w:pos="835"/>
        </w:tabs>
        <w:adjustRightInd/>
        <w:ind w:firstLine="420" w:firstLineChars="200"/>
        <w:textAlignment w:val="auto"/>
        <w:rPr>
          <w:rFonts w:ascii="Times New Roman" w:hAnsi="Times New Roman"/>
          <w:color w:val="000000"/>
          <w:sz w:val="21"/>
          <w:lang w:val="en-US"/>
        </w:rPr>
      </w:pPr>
      <w:r>
        <w:rPr>
          <w:rFonts w:ascii="Times New Roman" w:hAnsi="Times New Roman"/>
          <w:color w:val="000000"/>
          <w:sz w:val="21"/>
          <w:lang w:val="en-US"/>
        </w:rPr>
        <w:t>3</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When OTN equipment is used as an optical-electrical hybrid cross</w:t>
      </w:r>
      <w:r>
        <w:rPr>
          <w:rFonts w:hint="eastAsia" w:ascii="Times New Roman" w:hAnsi="Times New Roman" w:cs="Times New Roman"/>
          <w:color w:val="000000"/>
          <w:sz w:val="21"/>
          <w:szCs w:val="21"/>
          <w:lang w:val="en-US"/>
        </w:rPr>
        <w:t>-connect</w:t>
      </w:r>
      <w:r>
        <w:rPr>
          <w:rFonts w:ascii="Times New Roman" w:hAnsi="Times New Roman"/>
          <w:color w:val="000000"/>
          <w:sz w:val="21"/>
          <w:lang w:val="en-US"/>
        </w:rPr>
        <w:t xml:space="preserve"> equipment, the cross-</w:t>
      </w:r>
      <w:r>
        <w:rPr>
          <w:rFonts w:hint="eastAsia" w:ascii="Times New Roman" w:hAnsi="Times New Roman" w:cs="Times New Roman"/>
          <w:color w:val="000000"/>
          <w:sz w:val="21"/>
          <w:szCs w:val="21"/>
          <w:lang w:val="en-US"/>
        </w:rPr>
        <w:t>connect</w:t>
      </w:r>
      <w:r>
        <w:rPr>
          <w:rFonts w:ascii="Times New Roman" w:hAnsi="Times New Roman"/>
          <w:color w:val="000000"/>
          <w:sz w:val="21"/>
          <w:lang w:val="en-US"/>
        </w:rPr>
        <w:t xml:space="preserve"> </w:t>
      </w:r>
      <w:r>
        <w:rPr>
          <w:rFonts w:ascii="Times New Roman" w:hAnsi="Times New Roman" w:cs="Times New Roman"/>
          <w:color w:val="000000"/>
          <w:sz w:val="21"/>
          <w:szCs w:val="21"/>
          <w:lang w:val="en-US"/>
        </w:rPr>
        <w:t>functions</w:t>
      </w:r>
      <w:r>
        <w:rPr>
          <w:rFonts w:ascii="Times New Roman" w:hAnsi="Times New Roman"/>
          <w:color w:val="000000"/>
          <w:sz w:val="21"/>
          <w:lang w:val="en-US"/>
        </w:rPr>
        <w:t xml:space="preserve"> based on </w:t>
      </w:r>
      <w:r>
        <w:rPr>
          <w:rFonts w:hint="eastAsia" w:ascii="Times New Roman" w:hAnsi="Times New Roman" w:cs="Times New Roman"/>
          <w:color w:val="000000"/>
          <w:sz w:val="21"/>
          <w:szCs w:val="21"/>
          <w:lang w:val="en-US"/>
        </w:rPr>
        <w:t>O</w:t>
      </w:r>
      <w:r>
        <w:rPr>
          <w:rFonts w:ascii="Times New Roman" w:hAnsi="Times New Roman"/>
          <w:color w:val="000000"/>
          <w:sz w:val="21"/>
          <w:lang w:val="en-US"/>
        </w:rPr>
        <w:t>DUk (k = 0,</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l,</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2,</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2e,</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3,</w:t>
      </w:r>
      <w:r>
        <w:rPr>
          <w:rFonts w:ascii="Times New Roman" w:hAnsi="Times New Roman" w:cs="Times New Roman"/>
          <w:color w:val="000000"/>
          <w:sz w:val="21"/>
          <w:szCs w:val="21"/>
          <w:lang w:val="en-US"/>
        </w:rPr>
        <w:t xml:space="preserve"> or </w:t>
      </w:r>
      <w:r>
        <w:rPr>
          <w:rFonts w:ascii="Times New Roman" w:hAnsi="Times New Roman"/>
          <w:color w:val="000000"/>
          <w:sz w:val="21"/>
          <w:lang w:val="en-US"/>
        </w:rPr>
        <w:t>4) and wavelength</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shall be verified</w:t>
      </w:r>
      <w:r>
        <w:rPr>
          <w:rFonts w:hint="eastAsia" w:ascii="Times New Roman" w:hAnsi="Times New Roman" w:cs="Times New Roman"/>
          <w:color w:val="000000"/>
          <w:sz w:val="21"/>
          <w:szCs w:val="21"/>
          <w:lang w:val="en-US"/>
        </w:rPr>
        <w:t>. T</w:t>
      </w:r>
      <w:r>
        <w:rPr>
          <w:rFonts w:ascii="Times New Roman" w:hAnsi="Times New Roman"/>
          <w:color w:val="000000"/>
          <w:sz w:val="21"/>
          <w:lang w:val="en-US"/>
        </w:rPr>
        <w:t>he test results shall meet the design requirements.</w:t>
      </w:r>
    </w:p>
    <w:p>
      <w:pPr>
        <w:pStyle w:val="21"/>
        <w:numPr>
          <w:ilvl w:val="2"/>
          <w:numId w:val="21"/>
        </w:numPr>
        <w:tabs>
          <w:tab w:val="left" w:pos="835"/>
        </w:tabs>
        <w:adjustRightInd/>
        <w:ind w:firstLine="0"/>
        <w:textAlignment w:val="auto"/>
        <w:rPr>
          <w:rFonts w:ascii="Times New Roman" w:hAnsi="Times New Roman"/>
          <w:color w:val="181818"/>
          <w:sz w:val="21"/>
          <w:lang w:val="en-US"/>
        </w:rPr>
      </w:pPr>
      <w:r>
        <w:rPr>
          <w:rFonts w:ascii="Times New Roman" w:hAnsi="Times New Roman"/>
          <w:color w:val="181818"/>
          <w:sz w:val="21"/>
          <w:lang w:val="en-US"/>
        </w:rPr>
        <w:t xml:space="preserve">OTN optical </w:t>
      </w:r>
      <w:r>
        <w:rPr>
          <w:rFonts w:ascii="Times New Roman" w:hAnsi="Times New Roman" w:cs="Times New Roman"/>
          <w:color w:val="181818"/>
          <w:sz w:val="21"/>
          <w:szCs w:val="21"/>
          <w:lang w:val="en-US"/>
        </w:rPr>
        <w:t>interface single device</w:t>
      </w: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 xml:space="preserve">test shall </w:t>
      </w:r>
      <w:r>
        <w:rPr>
          <w:rFonts w:hint="eastAsia" w:ascii="Times New Roman" w:hAnsi="Times New Roman"/>
          <w:color w:val="181818"/>
          <w:sz w:val="21"/>
          <w:lang w:val="en-US"/>
        </w:rPr>
        <w:t>be in accordance with the following requirements</w:t>
      </w:r>
      <w:r>
        <w:rPr>
          <w:rFonts w:ascii="Times New Roman" w:hAnsi="Times New Roman"/>
          <w:color w:val="181818"/>
          <w:sz w:val="21"/>
          <w:lang w:val="en-US"/>
        </w:rPr>
        <w:t>:</w:t>
      </w:r>
    </w:p>
    <w:p>
      <w:pPr>
        <w:pStyle w:val="21"/>
        <w:numPr>
          <w:ilvl w:val="0"/>
          <w:numId w:val="0"/>
        </w:numPr>
        <w:adjustRightInd/>
        <w:spacing w:after="0"/>
        <w:jc w:val="left"/>
        <w:textAlignment w:val="auto"/>
        <w:rPr>
          <w:rFonts w:ascii="Times New Roman" w:hAnsi="Times New Roman"/>
          <w:color w:val="000000"/>
          <w:sz w:val="21"/>
          <w:lang w:val="en-US"/>
        </w:rPr>
      </w:pPr>
      <w:r>
        <w:rPr>
          <w:rFonts w:ascii="Times New Roman" w:hAnsi="Times New Roman" w:cs="Times New Roman"/>
          <w:b/>
          <w:color w:val="000000"/>
          <w:sz w:val="21"/>
          <w:szCs w:val="21"/>
          <w:lang w:val="en-US"/>
        </w:rPr>
        <w:t>1</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Test the average transmit power of OTN optical interface</w:t>
      </w:r>
      <w:r>
        <w:rPr>
          <w:rFonts w:ascii="Times New Roman" w:hAnsi="Times New Roman" w:cs="Times New Roman"/>
          <w:color w:val="000000"/>
          <w:sz w:val="21"/>
          <w:szCs w:val="21"/>
          <w:lang w:val="en-US"/>
        </w:rPr>
        <w:t>. The</w:t>
      </w:r>
      <w:r>
        <w:rPr>
          <w:rFonts w:ascii="Times New Roman" w:hAnsi="Times New Roman"/>
          <w:color w:val="000000"/>
          <w:sz w:val="21"/>
          <w:lang w:val="en-US"/>
        </w:rPr>
        <w:t xml:space="preserve"> test results shall meet the design requirements.</w:t>
      </w:r>
    </w:p>
    <w:p>
      <w:pPr>
        <w:pStyle w:val="21"/>
        <w:numPr>
          <w:ilvl w:val="0"/>
          <w:numId w:val="0"/>
        </w:numPr>
        <w:adjustRightInd/>
        <w:spacing w:after="0"/>
        <w:jc w:val="left"/>
        <w:textAlignment w:val="auto"/>
        <w:rPr>
          <w:rFonts w:ascii="Times New Roman" w:hAnsi="Times New Roman"/>
          <w:color w:val="000000"/>
          <w:sz w:val="21"/>
          <w:lang w:val="en-US"/>
        </w:rPr>
      </w:pPr>
      <w:r>
        <w:rPr>
          <w:rFonts w:ascii="Times New Roman" w:hAnsi="Times New Roman" w:cs="Times New Roman"/>
          <w:b/>
          <w:color w:val="000000"/>
          <w:sz w:val="21"/>
          <w:szCs w:val="21"/>
          <w:lang w:val="en-US"/>
        </w:rPr>
        <w:t>2</w:t>
      </w:r>
      <w:r>
        <w:rPr>
          <w:rFonts w:ascii="Times New Roman" w:hAnsi="Times New Roman" w:cs="Times New Roman"/>
          <w:color w:val="000000"/>
          <w:sz w:val="21"/>
          <w:szCs w:val="21"/>
          <w:lang w:val="en-US"/>
        </w:rPr>
        <w:t xml:space="preserve">. </w:t>
      </w:r>
      <w:r>
        <w:rPr>
          <w:rFonts w:hint="eastAsia" w:ascii="Times New Roman" w:hAnsi="Times New Roman"/>
          <w:color w:val="000000"/>
          <w:sz w:val="21"/>
          <w:lang w:val="en-US"/>
        </w:rPr>
        <w:t>O</w:t>
      </w:r>
      <w:r>
        <w:rPr>
          <w:rFonts w:ascii="Times New Roman" w:hAnsi="Times New Roman"/>
          <w:color w:val="000000"/>
          <w:sz w:val="21"/>
          <w:lang w:val="en-US"/>
        </w:rPr>
        <w:t>ptical receiver sensitivity test</w:t>
      </w:r>
      <w:r>
        <w:rPr>
          <w:rFonts w:hint="eastAsia" w:ascii="Times New Roman" w:hAnsi="Times New Roman"/>
          <w:color w:val="000000"/>
          <w:sz w:val="21"/>
          <w:lang w:val="en-US"/>
        </w:rPr>
        <w:t>:</w:t>
      </w:r>
      <w:r>
        <w:rPr>
          <w:rFonts w:ascii="Times New Roman" w:hAnsi="Times New Roman"/>
          <w:color w:val="000000"/>
          <w:sz w:val="21"/>
          <w:lang w:val="en-US"/>
        </w:rPr>
        <w:t xml:space="preserve"> </w:t>
      </w:r>
      <w:r>
        <w:rPr>
          <w:rFonts w:hint="eastAsia" w:ascii="Times New Roman" w:hAnsi="Times New Roman"/>
          <w:color w:val="000000"/>
          <w:sz w:val="21"/>
          <w:lang w:val="en-US"/>
        </w:rPr>
        <w:t>Test</w:t>
      </w:r>
      <w:r>
        <w:rPr>
          <w:rFonts w:ascii="Times New Roman" w:hAnsi="Times New Roman"/>
          <w:color w:val="000000"/>
          <w:sz w:val="21"/>
          <w:lang w:val="en-US"/>
        </w:rPr>
        <w:t xml:space="preserve"> </w:t>
      </w:r>
      <w:r>
        <w:rPr>
          <w:rFonts w:hint="eastAsia" w:ascii="Times New Roman" w:hAnsi="Times New Roman"/>
          <w:color w:val="000000"/>
          <w:sz w:val="21"/>
          <w:lang w:val="en-US"/>
        </w:rPr>
        <w:t>the o</w:t>
      </w:r>
      <w:r>
        <w:rPr>
          <w:rFonts w:ascii="Times New Roman" w:hAnsi="Times New Roman"/>
          <w:color w:val="000000"/>
          <w:sz w:val="21"/>
          <w:lang w:val="en-US"/>
        </w:rPr>
        <w:t xml:space="preserve">ptical receiver sensitivity </w:t>
      </w:r>
      <w:r>
        <w:rPr>
          <w:rFonts w:hint="eastAsia" w:ascii="Times New Roman" w:hAnsi="Times New Roman"/>
          <w:color w:val="000000"/>
          <w:sz w:val="21"/>
          <w:lang w:val="en-US"/>
        </w:rPr>
        <w:t xml:space="preserve">when </w:t>
      </w:r>
      <w:r>
        <w:rPr>
          <w:rFonts w:ascii="Times New Roman" w:hAnsi="Times New Roman"/>
          <w:color w:val="000000"/>
          <w:sz w:val="21"/>
          <w:lang w:val="en-US"/>
        </w:rPr>
        <w:t>BER</w:t>
      </w:r>
      <w:r>
        <w:rPr>
          <w:rFonts w:ascii="Times New Roman" w:hAnsi="Times New Roman" w:cs="Times New Roman"/>
          <w:color w:val="000000"/>
          <w:sz w:val="21"/>
          <w:szCs w:val="21"/>
          <w:lang w:val="en-US"/>
        </w:rPr>
        <w:t xml:space="preserve"> ≤ </w:t>
      </w:r>
      <w:r>
        <w:rPr>
          <w:rFonts w:hint="eastAsia" w:ascii="Times New Roman" w:hAnsi="Times New Roman"/>
          <w:color w:val="000000"/>
          <w:sz w:val="21"/>
          <w:lang w:val="en-US"/>
        </w:rPr>
        <w:t>1.00</w:t>
      </w:r>
      <w:r>
        <w:rPr>
          <w:rFonts w:ascii="Times New Roman" w:hAnsi="Times New Roman"/>
          <w:color w:val="000000"/>
          <w:sz w:val="21"/>
          <w:lang w:val="en-US"/>
        </w:rPr>
        <w:t>E-12</w:t>
      </w:r>
      <w:r>
        <w:rPr>
          <w:rFonts w:ascii="Times New Roman" w:hAnsi="Times New Roman" w:cs="Times New Roman"/>
          <w:color w:val="000000"/>
          <w:sz w:val="21"/>
          <w:szCs w:val="21"/>
          <w:lang w:val="en-US"/>
        </w:rPr>
        <w:t>.</w:t>
      </w:r>
      <w:r>
        <w:rPr>
          <w:rFonts w:hint="eastAsia" w:ascii="Times New Roman" w:hAnsi="Times New Roman" w:cs="Times New Roman"/>
          <w:color w:val="000000"/>
          <w:sz w:val="21"/>
          <w:szCs w:val="21"/>
          <w:lang w:val="en-US"/>
        </w:rPr>
        <w:t xml:space="preserve"> T</w:t>
      </w:r>
      <w:r>
        <w:rPr>
          <w:rFonts w:ascii="Times New Roman" w:hAnsi="Times New Roman" w:cs="Times New Roman"/>
          <w:color w:val="000000"/>
          <w:sz w:val="21"/>
          <w:szCs w:val="21"/>
          <w:lang w:val="en-US"/>
        </w:rPr>
        <w:t>he</w:t>
      </w:r>
      <w:r>
        <w:rPr>
          <w:rFonts w:ascii="Times New Roman" w:hAnsi="Times New Roman"/>
          <w:color w:val="000000"/>
          <w:sz w:val="21"/>
          <w:lang w:val="en-US"/>
        </w:rPr>
        <w:t xml:space="preserve"> results </w:t>
      </w:r>
      <w:r>
        <w:rPr>
          <w:rFonts w:hint="eastAsia" w:ascii="Times New Roman" w:hAnsi="Times New Roman"/>
          <w:color w:val="000000"/>
          <w:sz w:val="21"/>
          <w:lang w:val="en-US"/>
        </w:rPr>
        <w:t>shall</w:t>
      </w:r>
      <w:r>
        <w:rPr>
          <w:rFonts w:ascii="Times New Roman" w:hAnsi="Times New Roman"/>
          <w:color w:val="000000"/>
          <w:sz w:val="21"/>
          <w:lang w:val="en-US"/>
        </w:rPr>
        <w:t xml:space="preserve"> meet the design specifications</w:t>
      </w:r>
      <w:r>
        <w:rPr>
          <w:rFonts w:hint="eastAsia" w:ascii="Times New Roman" w:hAnsi="Times New Roman"/>
          <w:color w:val="000000"/>
          <w:sz w:val="21"/>
          <w:lang w:val="en-US"/>
        </w:rPr>
        <w:t>.</w:t>
      </w:r>
    </w:p>
    <w:p>
      <w:pPr>
        <w:pStyle w:val="21"/>
        <w:numPr>
          <w:ilvl w:val="0"/>
          <w:numId w:val="0"/>
        </w:numPr>
        <w:adjustRightInd/>
        <w:spacing w:after="0"/>
        <w:jc w:val="left"/>
        <w:textAlignment w:val="auto"/>
        <w:rPr>
          <w:rFonts w:ascii="Times New Roman" w:hAnsi="Times New Roman"/>
          <w:color w:val="000000"/>
          <w:sz w:val="21"/>
          <w:lang w:val="en-US"/>
        </w:rPr>
      </w:pPr>
      <w:r>
        <w:rPr>
          <w:rFonts w:ascii="Times New Roman" w:hAnsi="Times New Roman" w:cs="Times New Roman"/>
          <w:b/>
          <w:color w:val="000000"/>
          <w:sz w:val="21"/>
          <w:szCs w:val="21"/>
          <w:lang w:val="en-US"/>
        </w:rPr>
        <w:t>3</w:t>
      </w:r>
      <w:r>
        <w:rPr>
          <w:rFonts w:ascii="Times New Roman" w:hAnsi="Times New Roman" w:cs="Times New Roman"/>
          <w:color w:val="000000"/>
          <w:sz w:val="21"/>
          <w:szCs w:val="21"/>
          <w:lang w:val="en-US"/>
        </w:rPr>
        <w:t xml:space="preserve">. </w:t>
      </w:r>
      <w:r>
        <w:rPr>
          <w:rFonts w:hint="eastAsia" w:ascii="Times New Roman" w:hAnsi="Times New Roman"/>
          <w:color w:val="000000"/>
          <w:sz w:val="21"/>
          <w:lang w:val="en-US"/>
        </w:rPr>
        <w:t>O</w:t>
      </w:r>
      <w:r>
        <w:rPr>
          <w:rFonts w:ascii="Times New Roman" w:hAnsi="Times New Roman"/>
          <w:color w:val="000000"/>
          <w:sz w:val="21"/>
          <w:lang w:val="en-US"/>
        </w:rPr>
        <w:t>ptical receiver overload optical power test</w:t>
      </w:r>
      <w:r>
        <w:rPr>
          <w:rFonts w:hint="eastAsia" w:ascii="Times New Roman" w:hAnsi="Times New Roman"/>
          <w:color w:val="000000"/>
          <w:sz w:val="21"/>
          <w:lang w:val="en-US"/>
        </w:rPr>
        <w:t>: Test</w:t>
      </w:r>
      <w:r>
        <w:rPr>
          <w:rFonts w:ascii="Times New Roman" w:hAnsi="Times New Roman"/>
          <w:color w:val="000000"/>
          <w:sz w:val="21"/>
          <w:lang w:val="en-US"/>
        </w:rPr>
        <w:t xml:space="preserve"> </w:t>
      </w:r>
      <w:r>
        <w:rPr>
          <w:rFonts w:hint="eastAsia" w:ascii="Times New Roman" w:hAnsi="Times New Roman"/>
          <w:color w:val="000000"/>
          <w:sz w:val="21"/>
          <w:lang w:val="en-US"/>
        </w:rPr>
        <w:t>the o</w:t>
      </w:r>
      <w:r>
        <w:rPr>
          <w:rFonts w:ascii="Times New Roman" w:hAnsi="Times New Roman"/>
          <w:color w:val="000000"/>
          <w:sz w:val="21"/>
          <w:lang w:val="en-US"/>
        </w:rPr>
        <w:t>ptical receiver</w:t>
      </w:r>
      <w:r>
        <w:rPr>
          <w:rFonts w:hint="eastAsia" w:ascii="Times New Roman" w:hAnsi="Times New Roman"/>
          <w:color w:val="000000"/>
          <w:sz w:val="21"/>
          <w:lang w:val="en-US"/>
        </w:rPr>
        <w:t xml:space="preserve"> </w:t>
      </w:r>
      <w:r>
        <w:rPr>
          <w:rFonts w:ascii="Times New Roman" w:hAnsi="Times New Roman"/>
          <w:color w:val="000000"/>
          <w:sz w:val="21"/>
          <w:lang w:val="en-US"/>
        </w:rPr>
        <w:t>overload</w:t>
      </w:r>
      <w:r>
        <w:rPr>
          <w:rFonts w:hint="eastAsia" w:ascii="Times New Roman" w:hAnsi="Times New Roman"/>
          <w:color w:val="000000"/>
          <w:sz w:val="21"/>
          <w:lang w:val="en-US"/>
        </w:rPr>
        <w:t xml:space="preserve"> </w:t>
      </w:r>
      <w:r>
        <w:rPr>
          <w:rFonts w:ascii="Times New Roman" w:hAnsi="Times New Roman"/>
          <w:color w:val="000000"/>
          <w:sz w:val="21"/>
          <w:lang w:val="en-US"/>
        </w:rPr>
        <w:t xml:space="preserve">power </w:t>
      </w:r>
      <w:r>
        <w:rPr>
          <w:rFonts w:hint="eastAsia" w:ascii="Times New Roman" w:hAnsi="Times New Roman"/>
          <w:color w:val="000000"/>
          <w:sz w:val="21"/>
          <w:lang w:val="en-US"/>
        </w:rPr>
        <w:t xml:space="preserve">when </w:t>
      </w:r>
      <w:r>
        <w:rPr>
          <w:rFonts w:ascii="Times New Roman" w:hAnsi="Times New Roman"/>
          <w:color w:val="000000"/>
          <w:sz w:val="21"/>
          <w:lang w:val="en-US"/>
        </w:rPr>
        <w:t>BER</w:t>
      </w:r>
      <w:r>
        <w:rPr>
          <w:rFonts w:ascii="Times New Roman" w:hAnsi="Times New Roman" w:cs="Times New Roman"/>
          <w:color w:val="000000"/>
          <w:sz w:val="21"/>
          <w:szCs w:val="21"/>
          <w:lang w:val="en-US"/>
        </w:rPr>
        <w:t xml:space="preserve"> ≤ </w:t>
      </w:r>
      <w:r>
        <w:rPr>
          <w:rFonts w:hint="eastAsia" w:ascii="Times New Roman" w:hAnsi="Times New Roman"/>
          <w:color w:val="000000"/>
          <w:sz w:val="21"/>
          <w:lang w:val="en-US"/>
        </w:rPr>
        <w:t>1.00</w:t>
      </w:r>
      <w:r>
        <w:rPr>
          <w:rFonts w:ascii="Times New Roman" w:hAnsi="Times New Roman"/>
          <w:color w:val="000000"/>
          <w:sz w:val="21"/>
          <w:lang w:val="en-US"/>
        </w:rPr>
        <w:t>E-12</w:t>
      </w:r>
      <w:r>
        <w:rPr>
          <w:rFonts w:ascii="Times New Roman" w:hAnsi="Times New Roman" w:cs="Times New Roman"/>
          <w:color w:val="000000"/>
          <w:sz w:val="21"/>
          <w:szCs w:val="21"/>
          <w:lang w:val="en-US"/>
        </w:rPr>
        <w:t>.</w:t>
      </w:r>
      <w:r>
        <w:rPr>
          <w:rFonts w:hint="eastAsia" w:ascii="Times New Roman" w:hAnsi="Times New Roman" w:cs="Times New Roman"/>
          <w:color w:val="000000"/>
          <w:sz w:val="21"/>
          <w:szCs w:val="21"/>
          <w:lang w:val="en-US"/>
        </w:rPr>
        <w:t xml:space="preserve"> T</w:t>
      </w:r>
      <w:r>
        <w:rPr>
          <w:rFonts w:ascii="Times New Roman" w:hAnsi="Times New Roman" w:cs="Times New Roman"/>
          <w:color w:val="000000"/>
          <w:sz w:val="21"/>
          <w:szCs w:val="21"/>
          <w:lang w:val="en-US"/>
        </w:rPr>
        <w:t>he</w:t>
      </w:r>
      <w:r>
        <w:rPr>
          <w:rFonts w:ascii="Times New Roman" w:hAnsi="Times New Roman"/>
          <w:color w:val="000000"/>
          <w:sz w:val="21"/>
          <w:lang w:val="en-US"/>
        </w:rPr>
        <w:t xml:space="preserve"> results </w:t>
      </w:r>
      <w:r>
        <w:rPr>
          <w:rFonts w:hint="eastAsia" w:ascii="Times New Roman" w:hAnsi="Times New Roman"/>
          <w:color w:val="000000"/>
          <w:sz w:val="21"/>
          <w:lang w:val="en-US"/>
        </w:rPr>
        <w:t>shall</w:t>
      </w:r>
      <w:r>
        <w:rPr>
          <w:rFonts w:ascii="Times New Roman" w:hAnsi="Times New Roman"/>
          <w:color w:val="000000"/>
          <w:sz w:val="21"/>
          <w:lang w:val="en-US"/>
        </w:rPr>
        <w:t xml:space="preserve"> meet the design specifications</w:t>
      </w:r>
      <w:r>
        <w:rPr>
          <w:rFonts w:hint="eastAsia" w:ascii="Times New Roman" w:hAnsi="Times New Roman"/>
          <w:color w:val="000000"/>
          <w:sz w:val="21"/>
          <w:lang w:val="en-US"/>
        </w:rPr>
        <w: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4</w:t>
      </w:r>
      <w:r>
        <w:rPr>
          <w:rFonts w:ascii="Times New Roman" w:hAnsi="Times New Roman" w:cs="Times New Roman"/>
          <w:b/>
          <w:color w:val="000000"/>
          <w:sz w:val="21"/>
          <w:szCs w:val="21"/>
          <w:lang w:val="en-US"/>
        </w:rPr>
        <w:t>.</w:t>
      </w:r>
      <w:r>
        <w:rPr>
          <w:rFonts w:ascii="Times New Roman" w:hAnsi="Times New Roman" w:cs="Times New Roman"/>
          <w:color w:val="181818"/>
          <w:sz w:val="21"/>
          <w:szCs w:val="21"/>
          <w:lang w:val="en-US"/>
        </w:rPr>
        <w:t xml:space="preserve"> C</w:t>
      </w:r>
      <w:r>
        <w:rPr>
          <w:rFonts w:ascii="Times New Roman" w:hAnsi="Times New Roman"/>
          <w:color w:val="181818"/>
          <w:sz w:val="21"/>
          <w:lang w:val="en-US"/>
        </w:rPr>
        <w:t>enter wavelength and frequency</w:t>
      </w: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deviation test</w:t>
      </w:r>
      <w:r>
        <w:rPr>
          <w:rFonts w:hint="eastAsia" w:ascii="Times New Roman" w:hAnsi="Times New Roman" w:cs="Times New Roman"/>
          <w:color w:val="181818"/>
          <w:sz w:val="21"/>
          <w:szCs w:val="21"/>
          <w:lang w:val="en-US"/>
        </w:rPr>
        <w:t>: Measure the</w:t>
      </w:r>
      <w:r>
        <w:rPr>
          <w:rFonts w:ascii="Times New Roman" w:hAnsi="Times New Roman"/>
          <w:color w:val="181818"/>
          <w:sz w:val="21"/>
          <w:lang w:val="en-US"/>
        </w:rPr>
        <w:t xml:space="preserve"> center wavelength (frequency) </w:t>
      </w:r>
      <w:r>
        <w:rPr>
          <w:rFonts w:hint="eastAsia" w:ascii="Times New Roman" w:hAnsi="Times New Roman" w:cs="Times New Roman"/>
          <w:color w:val="181818"/>
          <w:sz w:val="21"/>
          <w:szCs w:val="21"/>
          <w:lang w:val="en-US"/>
        </w:rPr>
        <w:t>at Sn</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(defined in figure</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3.3.1),</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and</w:t>
      </w:r>
      <w:r>
        <w:rPr>
          <w:rFonts w:ascii="Times New Roman" w:hAnsi="Times New Roman"/>
          <w:color w:val="181818"/>
          <w:sz w:val="21"/>
          <w:lang w:val="en-US"/>
        </w:rPr>
        <w:t xml:space="preserve"> calculate frequency</w:t>
      </w: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deviation</w:t>
      </w:r>
      <w:r>
        <w:rPr>
          <w:rFonts w:hint="eastAsia" w:ascii="Times New Roman" w:hAnsi="Times New Roman" w:cs="Times New Roman"/>
          <w:color w:val="181818"/>
          <w:sz w:val="21"/>
          <w:szCs w:val="21"/>
          <w:lang w:val="en-US"/>
        </w:rPr>
        <w:t xml:space="preserve"> with </w:t>
      </w:r>
      <w:r>
        <w:rPr>
          <w:rFonts w:ascii="Times New Roman" w:hAnsi="Times New Roman"/>
          <w:color w:val="181818"/>
          <w:sz w:val="21"/>
          <w:lang w:val="en-US"/>
        </w:rPr>
        <w:t xml:space="preserve">the nominal </w:t>
      </w:r>
      <w:r>
        <w:rPr>
          <w:rFonts w:hint="eastAsia" w:ascii="Times New Roman" w:hAnsi="Times New Roman" w:cs="Times New Roman"/>
          <w:color w:val="181818"/>
          <w:sz w:val="21"/>
          <w:szCs w:val="21"/>
          <w:lang w:val="en-US"/>
        </w:rPr>
        <w:t xml:space="preserve">central </w:t>
      </w:r>
      <w:r>
        <w:rPr>
          <w:rFonts w:ascii="Times New Roman" w:hAnsi="Times New Roman"/>
          <w:color w:val="181818"/>
          <w:sz w:val="21"/>
          <w:lang w:val="en-US"/>
        </w:rPr>
        <w:t>wavelength</w:t>
      </w:r>
      <w:r>
        <w:rPr>
          <w:rFonts w:ascii="Times New Roman" w:hAnsi="Times New Roman" w:cs="Times New Roman"/>
          <w:color w:val="181818"/>
          <w:sz w:val="21"/>
          <w:szCs w:val="21"/>
          <w:lang w:val="en-US"/>
        </w:rPr>
        <w:t xml:space="preserve"> </w:t>
      </w:r>
      <w:r>
        <w:rPr>
          <w:rFonts w:ascii="Times New Roman" w:hAnsi="Times New Roman"/>
          <w:color w:val="181818"/>
          <w:sz w:val="21"/>
          <w:lang w:val="en-US"/>
        </w:rPr>
        <w:t>(frequency)</w:t>
      </w:r>
      <w:r>
        <w:rPr>
          <w:rFonts w:hint="eastAsia" w:ascii="Times New Roman" w:hAnsi="Times New Roman" w:cs="Times New Roman"/>
          <w:color w:val="181818"/>
          <w:sz w:val="21"/>
          <w:szCs w:val="21"/>
          <w:lang w:val="en-US"/>
        </w:rPr>
        <w:t>.</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T</w:t>
      </w:r>
      <w:r>
        <w:rPr>
          <w:rFonts w:ascii="Times New Roman" w:hAnsi="Times New Roman"/>
          <w:color w:val="181818"/>
          <w:sz w:val="21"/>
          <w:lang w:val="en-US"/>
        </w:rPr>
        <w:t xml:space="preserve">he test results </w:t>
      </w:r>
      <w:r>
        <w:rPr>
          <w:rFonts w:hint="eastAsia" w:ascii="Times New Roman" w:hAnsi="Times New Roman"/>
          <w:color w:val="181818"/>
          <w:sz w:val="21"/>
          <w:lang w:val="en-US"/>
        </w:rPr>
        <w:t>shall</w:t>
      </w:r>
      <w:r>
        <w:rPr>
          <w:rFonts w:ascii="Times New Roman" w:hAnsi="Times New Roman"/>
          <w:color w:val="181818"/>
          <w:sz w:val="21"/>
          <w:lang w:val="en-US"/>
        </w:rPr>
        <w:t xml:space="preserve"> meet the design requirements.</w:t>
      </w:r>
    </w:p>
    <w:p>
      <w:pPr>
        <w:pStyle w:val="21"/>
        <w:adjustRightInd/>
        <w:textAlignment w:val="auto"/>
        <w:rPr>
          <w:rFonts w:ascii="Times New Roman" w:hAnsi="Times New Roman"/>
          <w:sz w:val="21"/>
          <w:lang w:val="en-US"/>
        </w:rPr>
      </w:pPr>
      <w:r>
        <w:rPr>
          <w:rFonts w:ascii="Times New Roman" w:hAnsi="Times New Roman"/>
          <w:b/>
          <w:color w:val="000000"/>
          <w:sz w:val="21"/>
          <w:lang w:val="en-US"/>
        </w:rPr>
        <w:t>5</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 xml:space="preserve">Minimum </w:t>
      </w:r>
      <w:r>
        <w:rPr>
          <w:rFonts w:ascii="Times New Roman" w:hAnsi="Times New Roman" w:cs="Times New Roman"/>
          <w:color w:val="181818"/>
          <w:sz w:val="21"/>
          <w:szCs w:val="21"/>
          <w:lang w:val="en-US"/>
        </w:rPr>
        <w:t>side mode suppression ratio test</w:t>
      </w:r>
      <w:r>
        <w:rPr>
          <w:rFonts w:hint="eastAsia" w:ascii="Times New Roman" w:hAnsi="Times New Roman" w:cs="Times New Roman"/>
          <w:color w:val="181818"/>
          <w:sz w:val="21"/>
          <w:szCs w:val="21"/>
          <w:lang w:val="en-US"/>
        </w:rPr>
        <w:t>:</w:t>
      </w:r>
      <w:r>
        <w:rPr>
          <w:rFonts w:ascii="Times New Roman" w:hAnsi="Times New Roman"/>
          <w:color w:val="181818"/>
          <w:sz w:val="21"/>
          <w:lang w:val="en-US"/>
        </w:rPr>
        <w:t xml:space="preserve"> Test the minimum </w:t>
      </w:r>
      <w:r>
        <w:rPr>
          <w:rFonts w:hint="eastAsia" w:ascii="Times New Roman" w:hAnsi="Times New Roman" w:cs="Times New Roman"/>
          <w:color w:val="181818"/>
          <w:sz w:val="21"/>
          <w:szCs w:val="21"/>
          <w:lang w:val="en-US"/>
        </w:rPr>
        <w:t>s</w:t>
      </w:r>
      <w:r>
        <w:rPr>
          <w:rFonts w:hint="eastAsia" w:ascii="Times New Roman" w:hAnsi="Times New Roman"/>
          <w:color w:val="181818"/>
          <w:sz w:val="21"/>
          <w:lang w:val="en-US"/>
        </w:rPr>
        <w:t xml:space="preserve">ide </w:t>
      </w:r>
      <w:r>
        <w:rPr>
          <w:rFonts w:hint="eastAsia" w:ascii="Times New Roman" w:hAnsi="Times New Roman" w:cs="Times New Roman"/>
          <w:color w:val="181818"/>
          <w:sz w:val="21"/>
          <w:szCs w:val="21"/>
          <w:lang w:val="en-US"/>
        </w:rPr>
        <w:t>m</w:t>
      </w:r>
      <w:r>
        <w:rPr>
          <w:rFonts w:hint="eastAsia" w:ascii="Times New Roman" w:hAnsi="Times New Roman"/>
          <w:color w:val="181818"/>
          <w:sz w:val="21"/>
          <w:lang w:val="en-US"/>
        </w:rPr>
        <w:t>ode suppression</w:t>
      </w:r>
      <w:r>
        <w:rPr>
          <w:rFonts w:ascii="Times New Roman" w:hAnsi="Times New Roman"/>
          <w:color w:val="181818"/>
          <w:sz w:val="21"/>
          <w:lang w:val="en-US"/>
        </w:rPr>
        <w:t xml:space="preserve"> ratio </w:t>
      </w:r>
      <w:r>
        <w:rPr>
          <w:rFonts w:hint="eastAsia" w:ascii="Times New Roman" w:hAnsi="Times New Roman" w:cs="Times New Roman"/>
          <w:color w:val="181818"/>
          <w:sz w:val="21"/>
          <w:szCs w:val="21"/>
          <w:lang w:val="en-US"/>
        </w:rPr>
        <w:t>for</w:t>
      </w:r>
      <w:r>
        <w:rPr>
          <w:rFonts w:ascii="Times New Roman" w:hAnsi="Times New Roman"/>
          <w:color w:val="181818"/>
          <w:sz w:val="21"/>
          <w:lang w:val="en-US"/>
        </w:rPr>
        <w:t xml:space="preserve"> each line port at Sn point </w:t>
      </w:r>
      <w:r>
        <w:rPr>
          <w:rFonts w:hint="eastAsia" w:ascii="Times New Roman" w:hAnsi="Times New Roman" w:cs="Times New Roman"/>
          <w:color w:val="181818"/>
          <w:sz w:val="21"/>
          <w:szCs w:val="21"/>
          <w:lang w:val="en-US"/>
        </w:rPr>
        <w:t>(defined in figure</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3.3.1)</w:t>
      </w:r>
      <w:r>
        <w:rPr>
          <w:rFonts w:ascii="Times New Roman" w:hAnsi="Times New Roman" w:cs="Times New Roman"/>
          <w:color w:val="181818"/>
          <w:sz w:val="21"/>
          <w:szCs w:val="21"/>
          <w:lang w:val="en-US"/>
        </w:rPr>
        <w:t>. The</w:t>
      </w:r>
      <w:r>
        <w:rPr>
          <w:rFonts w:ascii="Times New Roman" w:hAnsi="Times New Roman"/>
          <w:color w:val="181818"/>
          <w:sz w:val="21"/>
          <w:lang w:val="en-US"/>
        </w:rPr>
        <w:t xml:space="preserve"> test </w:t>
      </w:r>
      <w:r>
        <w:rPr>
          <w:rFonts w:ascii="Times New Roman" w:hAnsi="Times New Roman" w:cs="Times New Roman"/>
          <w:color w:val="181818"/>
          <w:sz w:val="21"/>
          <w:szCs w:val="21"/>
          <w:lang w:val="en-US"/>
        </w:rPr>
        <w:t>results</w:t>
      </w:r>
      <w:r>
        <w:rPr>
          <w:rFonts w:ascii="Times New Roman" w:hAnsi="Times New Roman"/>
          <w:color w:val="181818"/>
          <w:sz w:val="21"/>
          <w:lang w:val="en-US"/>
        </w:rPr>
        <w:t xml:space="preserve"> shall meet the design specifications</w:t>
      </w:r>
      <w:r>
        <w:rPr>
          <w:rFonts w:ascii="Times New Roman" w:hAnsi="Times New Roman" w:cs="Times New Roman"/>
          <w:color w:val="181818"/>
          <w:sz w:val="21"/>
          <w:szCs w:val="21"/>
          <w:lang w:val="en-US"/>
        </w:rPr>
        <w:t>.</w:t>
      </w:r>
    </w:p>
    <w:p>
      <w:pPr>
        <w:pStyle w:val="21"/>
        <w:tabs>
          <w:tab w:val="left" w:pos="256"/>
        </w:tabs>
        <w:adjustRightInd/>
        <w:spacing w:after="120"/>
        <w:ind w:left="400" w:firstLine="0"/>
        <w:textAlignment w:val="auto"/>
        <w:rPr>
          <w:rFonts w:ascii="Times New Roman" w:hAnsi="Times New Roman"/>
          <w:color w:val="181818"/>
          <w:sz w:val="21"/>
          <w:lang w:val="en-US"/>
        </w:rPr>
      </w:pPr>
      <w:r>
        <w:rPr>
          <w:rFonts w:ascii="Times New Roman" w:hAnsi="Times New Roman" w:cs="Times New Roman"/>
          <w:b/>
          <w:bCs/>
          <w:color w:val="181818"/>
          <w:sz w:val="21"/>
          <w:szCs w:val="21"/>
          <w:lang w:val="en-US"/>
        </w:rPr>
        <w:t>6.</w:t>
      </w:r>
      <w:r>
        <w:rPr>
          <w:rFonts w:ascii="Times New Roman" w:hAnsi="Times New Roman" w:cs="Times New Roman"/>
          <w:color w:val="181818"/>
          <w:sz w:val="21"/>
          <w:szCs w:val="21"/>
          <w:lang w:val="en-US"/>
        </w:rPr>
        <w:t xml:space="preserve"> </w:t>
      </w:r>
      <w:r>
        <w:rPr>
          <w:rFonts w:ascii="Times New Roman" w:hAnsi="Times New Roman" w:eastAsia="Arial Unicode MS" w:cs="Times New Roman"/>
          <w:color w:val="181818"/>
          <w:sz w:val="21"/>
          <w:szCs w:val="21"/>
          <w:lang w:val="en-US"/>
        </w:rPr>
        <w:t>–</w:t>
      </w:r>
      <w:r>
        <w:rPr>
          <w:rFonts w:ascii="Times New Roman" w:hAnsi="Times New Roman"/>
          <w:color w:val="181818"/>
          <w:sz w:val="21"/>
          <w:lang w:val="en-US"/>
        </w:rPr>
        <w:t>20</w:t>
      </w:r>
      <w:r>
        <w:rPr>
          <w:rFonts w:ascii="Times New Roman" w:hAnsi="Times New Roman" w:cs="Times New Roman"/>
          <w:color w:val="181818"/>
          <w:sz w:val="21"/>
          <w:szCs w:val="21"/>
          <w:lang w:val="en-US"/>
        </w:rPr>
        <w:t xml:space="preserve"> </w:t>
      </w:r>
      <w:r>
        <w:rPr>
          <w:rFonts w:ascii="Times New Roman" w:hAnsi="Times New Roman"/>
          <w:color w:val="181818"/>
          <w:sz w:val="21"/>
          <w:lang w:val="en-US"/>
        </w:rPr>
        <w:t>dB spectral width test</w:t>
      </w:r>
      <w:r>
        <w:rPr>
          <w:rFonts w:ascii="Times New Roman" w:hAnsi="Times New Roman" w:cs="Times New Roman"/>
          <w:color w:val="181818"/>
          <w:sz w:val="21"/>
          <w:szCs w:val="21"/>
          <w:lang w:val="en-US"/>
        </w:rPr>
        <w:t>: Test</w:t>
      </w:r>
      <w:r>
        <w:rPr>
          <w:rFonts w:ascii="Times New Roman" w:hAnsi="Times New Roman"/>
          <w:color w:val="181818"/>
          <w:sz w:val="21"/>
          <w:lang w:val="en-US"/>
        </w:rPr>
        <w:t xml:space="preserve"> the </w:t>
      </w:r>
      <w:r>
        <w:rPr>
          <w:rFonts w:ascii="Times New Roman" w:hAnsi="Times New Roman" w:eastAsia="Arial Unicode MS" w:cs="Times New Roman"/>
          <w:color w:val="181818"/>
          <w:sz w:val="21"/>
          <w:szCs w:val="21"/>
          <w:lang w:val="en-US"/>
        </w:rPr>
        <w:t>–</w:t>
      </w:r>
      <w:r>
        <w:rPr>
          <w:rFonts w:ascii="Times New Roman" w:hAnsi="Times New Roman"/>
          <w:color w:val="181818"/>
          <w:sz w:val="21"/>
          <w:lang w:val="en-US"/>
        </w:rPr>
        <w:t>20</w:t>
      </w:r>
      <w:r>
        <w:rPr>
          <w:rFonts w:ascii="Times New Roman" w:hAnsi="Times New Roman" w:cs="Times New Roman"/>
          <w:color w:val="181818"/>
          <w:sz w:val="21"/>
          <w:szCs w:val="21"/>
          <w:lang w:val="en-US"/>
        </w:rPr>
        <w:t xml:space="preserve"> </w:t>
      </w:r>
      <w:r>
        <w:rPr>
          <w:rFonts w:ascii="Times New Roman" w:hAnsi="Times New Roman"/>
          <w:color w:val="181818"/>
          <w:sz w:val="21"/>
          <w:lang w:val="en-US"/>
        </w:rPr>
        <w:t xml:space="preserve">dB spectral width </w:t>
      </w:r>
      <w:r>
        <w:rPr>
          <w:rFonts w:hint="eastAsia" w:ascii="Times New Roman" w:hAnsi="Times New Roman" w:cs="Times New Roman"/>
          <w:color w:val="181818"/>
          <w:sz w:val="21"/>
          <w:szCs w:val="21"/>
          <w:lang w:val="en-US"/>
        </w:rPr>
        <w:t>for</w:t>
      </w:r>
      <w:r>
        <w:rPr>
          <w:rFonts w:ascii="Times New Roman" w:hAnsi="Times New Roman"/>
          <w:color w:val="181818"/>
          <w:sz w:val="21"/>
          <w:lang w:val="en-US"/>
        </w:rPr>
        <w:t xml:space="preserve"> each line port at Sn point</w:t>
      </w:r>
      <w:r>
        <w:rPr>
          <w:rFonts w:ascii="Times New Roman" w:hAnsi="Times New Roman" w:cs="Times New Roman"/>
          <w:color w:val="181818"/>
          <w:sz w:val="21"/>
          <w:szCs w:val="21"/>
          <w:lang w:val="en-US"/>
        </w:rPr>
        <w:t>. The</w:t>
      </w:r>
      <w:r>
        <w:rPr>
          <w:rFonts w:ascii="Times New Roman" w:hAnsi="Times New Roman"/>
          <w:color w:val="181818"/>
          <w:sz w:val="21"/>
          <w:lang w:val="en-US"/>
        </w:rPr>
        <w:t xml:space="preserve"> test results shall meet the design specifications</w:t>
      </w:r>
      <w:r>
        <w:rPr>
          <w:rFonts w:ascii="Times New Roman" w:hAnsi="Times New Roman" w:cs="Times New Roman"/>
          <w:color w:val="181818"/>
          <w:sz w:val="21"/>
          <w:szCs w:val="21"/>
          <w:lang w:val="en-US"/>
        </w:rPr>
        <w:t>.</w:t>
      </w:r>
    </w:p>
    <w:p>
      <w:pPr>
        <w:pStyle w:val="21"/>
        <w:adjustRightInd/>
        <w:spacing w:after="80"/>
        <w:textAlignment w:val="auto"/>
        <w:rPr>
          <w:rFonts w:ascii="Times New Roman" w:hAnsi="Times New Roman"/>
          <w:sz w:val="21"/>
          <w:lang w:val="en-US"/>
        </w:rPr>
      </w:pPr>
      <w:r>
        <w:rPr>
          <w:rFonts w:ascii="Times New Roman" w:hAnsi="Times New Roman"/>
          <w:b/>
          <w:color w:val="000000"/>
          <w:sz w:val="21"/>
          <w:lang w:val="en-US"/>
        </w:rPr>
        <w:t>7</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bCs/>
          <w:color w:val="000000"/>
          <w:sz w:val="21"/>
          <w:szCs w:val="21"/>
          <w:lang w:val="en-US"/>
        </w:rPr>
        <w:t>J</w:t>
      </w:r>
      <w:r>
        <w:rPr>
          <w:rFonts w:ascii="Times New Roman" w:hAnsi="Times New Roman"/>
          <w:color w:val="181818"/>
          <w:sz w:val="21"/>
          <w:lang w:val="en-US"/>
        </w:rPr>
        <w:t>itter generation test</w:t>
      </w:r>
      <w:r>
        <w:rPr>
          <w:rFonts w:ascii="Times New Roman" w:hAnsi="Times New Roman" w:cs="Times New Roman"/>
          <w:color w:val="181818"/>
          <w:sz w:val="21"/>
          <w:szCs w:val="21"/>
          <w:lang w:val="en-US"/>
        </w:rPr>
        <w:t>: Measure</w:t>
      </w:r>
      <w:r>
        <w:rPr>
          <w:rFonts w:ascii="Times New Roman" w:hAnsi="Times New Roman"/>
          <w:color w:val="181818"/>
          <w:sz w:val="21"/>
          <w:lang w:val="en-US"/>
        </w:rPr>
        <w:t xml:space="preserve"> the maximum output jitter without input jitter</w:t>
      </w:r>
      <w:r>
        <w:rPr>
          <w:rFonts w:hint="eastAsia" w:ascii="Times New Roman" w:hAnsi="Times New Roman" w:cs="Times New Roman"/>
          <w:color w:val="181818"/>
          <w:sz w:val="21"/>
          <w:szCs w:val="21"/>
          <w:lang w:val="en-US"/>
        </w:rPr>
        <w:t xml:space="preserve"> at</w:t>
      </w:r>
      <w:r>
        <w:rPr>
          <w:rFonts w:ascii="Times New Roman" w:hAnsi="Times New Roman"/>
          <w:color w:val="181818"/>
          <w:sz w:val="21"/>
          <w:lang w:val="en-US"/>
        </w:rPr>
        <w:t xml:space="preserve"> </w:t>
      </w:r>
      <w:r>
        <w:rPr>
          <w:rFonts w:ascii="Times New Roman" w:hAnsi="Times New Roman" w:cs="Times New Roman"/>
          <w:color w:val="181818"/>
          <w:sz w:val="21"/>
          <w:szCs w:val="21"/>
          <w:lang w:val="en-US"/>
        </w:rPr>
        <w:t>R point</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defined in figure</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3.3.1</w:t>
      </w:r>
      <w:r>
        <w:rPr>
          <w:rFonts w:ascii="Times New Roman" w:hAnsi="Times New Roman" w:cs="Times New Roman"/>
          <w:color w:val="181818"/>
          <w:sz w:val="21"/>
          <w:szCs w:val="21"/>
          <w:lang w:val="en-US"/>
        </w:rPr>
        <w:t xml:space="preserve">; </w:t>
      </w:r>
      <w:r>
        <w:rPr>
          <w:rFonts w:ascii="Times New Roman" w:hAnsi="Times New Roman"/>
          <w:color w:val="181818"/>
          <w:sz w:val="21"/>
          <w:lang w:val="en-US"/>
        </w:rPr>
        <w:t>60</w:t>
      </w:r>
      <w:r>
        <w:rPr>
          <w:rFonts w:hint="eastAsia" w:ascii="Times New Roman" w:hAnsi="Times New Roman" w:cs="Times New Roman"/>
          <w:color w:val="181818"/>
          <w:sz w:val="21"/>
          <w:szCs w:val="21"/>
          <w:lang w:val="en-US"/>
        </w:rPr>
        <w:t>s test</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T</w:t>
      </w:r>
      <w:r>
        <w:rPr>
          <w:rFonts w:ascii="Times New Roman" w:hAnsi="Times New Roman" w:cs="Times New Roman"/>
          <w:color w:val="181818"/>
          <w:sz w:val="21"/>
          <w:szCs w:val="21"/>
          <w:lang w:val="en-US"/>
        </w:rPr>
        <w:t>he</w:t>
      </w:r>
      <w:r>
        <w:rPr>
          <w:rFonts w:ascii="Times New Roman" w:hAnsi="Times New Roman"/>
          <w:color w:val="181818"/>
          <w:sz w:val="21"/>
          <w:lang w:val="en-US"/>
        </w:rPr>
        <w:t xml:space="preserve"> test results </w:t>
      </w:r>
      <w:r>
        <w:rPr>
          <w:rFonts w:hint="eastAsia" w:ascii="Times New Roman" w:hAnsi="Times New Roman"/>
          <w:color w:val="181818"/>
          <w:sz w:val="21"/>
          <w:lang w:val="en-US"/>
        </w:rPr>
        <w:t>shall</w:t>
      </w:r>
      <w:r>
        <w:rPr>
          <w:rFonts w:ascii="Times New Roman" w:hAnsi="Times New Roman"/>
          <w:color w:val="181818"/>
          <w:sz w:val="21"/>
          <w:lang w:val="en-US"/>
        </w:rPr>
        <w:t xml:space="preserve"> </w:t>
      </w:r>
      <w:r>
        <w:rPr>
          <w:rFonts w:ascii="Times New Roman" w:hAnsi="Times New Roman" w:cs="Times New Roman"/>
          <w:color w:val="181818"/>
          <w:sz w:val="21"/>
          <w:szCs w:val="21"/>
          <w:lang w:val="en-US"/>
        </w:rPr>
        <w:t>b</w:t>
      </w:r>
      <w:r>
        <w:rPr>
          <w:rFonts w:ascii="Times New Roman" w:hAnsi="Times New Roman"/>
          <w:color w:val="181818"/>
          <w:sz w:val="21"/>
          <w:lang w:val="en-US"/>
        </w:rPr>
        <w:t>e in accordance with those specified in Table 10.1.</w:t>
      </w:r>
      <w:r>
        <w:rPr>
          <w:rFonts w:ascii="Times New Roman" w:hAnsi="Times New Roman" w:cs="Times New Roman"/>
          <w:color w:val="181818"/>
          <w:sz w:val="21"/>
          <w:szCs w:val="21"/>
          <w:lang w:val="en-US"/>
        </w:rPr>
        <w:t>4-1.</w:t>
      </w:r>
    </w:p>
    <w:p>
      <w:pPr>
        <w:pStyle w:val="22"/>
        <w:spacing w:line="240" w:lineRule="auto"/>
        <w:jc w:val="center"/>
        <w:rPr>
          <w:rFonts w:ascii="Times New Roman" w:hAnsi="Times New Roman"/>
          <w:b/>
          <w:sz w:val="15"/>
          <w:lang w:val="en-US"/>
        </w:rPr>
      </w:pPr>
      <w:r>
        <w:rPr>
          <w:rFonts w:ascii="Times New Roman" w:hAnsi="Times New Roman"/>
          <w:b/>
          <w:color w:val="000000"/>
          <w:sz w:val="15"/>
          <w:lang w:val="en-US"/>
        </w:rPr>
        <w:t>Table 10.1.41 Jitter generation test index requirements</w:t>
      </w:r>
    </w:p>
    <w:tbl>
      <w:tblPr>
        <w:tblStyle w:val="13"/>
        <w:tblW w:w="0" w:type="auto"/>
        <w:jc w:val="center"/>
        <w:tblLayout w:type="fixed"/>
        <w:tblCellMar>
          <w:top w:w="0" w:type="dxa"/>
          <w:left w:w="10" w:type="dxa"/>
          <w:bottom w:w="0" w:type="dxa"/>
          <w:right w:w="10" w:type="dxa"/>
        </w:tblCellMar>
      </w:tblPr>
      <w:tblGrid>
        <w:gridCol w:w="902"/>
        <w:gridCol w:w="1618"/>
        <w:gridCol w:w="1613"/>
        <w:gridCol w:w="1666"/>
      </w:tblGrid>
      <w:tr>
        <w:tblPrEx>
          <w:tblCellMar>
            <w:top w:w="0" w:type="dxa"/>
            <w:left w:w="10" w:type="dxa"/>
            <w:bottom w:w="0" w:type="dxa"/>
            <w:right w:w="10" w:type="dxa"/>
          </w:tblCellMar>
        </w:tblPrEx>
        <w:trPr>
          <w:trHeight w:val="302" w:hRule="exact"/>
          <w:jc w:val="center"/>
        </w:trPr>
        <w:tc>
          <w:tcPr>
            <w:tcW w:w="902" w:type="dxa"/>
            <w:vMerge w:val="restart"/>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lang w:val="en-US"/>
              </w:rPr>
            </w:pPr>
            <w:r>
              <w:rPr>
                <w:rFonts w:hint="eastAsia" w:ascii="Times New Roman" w:hAnsi="Times New Roman" w:cs="Times New Roman"/>
                <w:color w:val="3A3A3A"/>
                <w:sz w:val="15"/>
                <w:lang w:val="en-US"/>
              </w:rPr>
              <w:t>OTUk</w:t>
            </w:r>
            <w:r>
              <w:rPr>
                <w:rFonts w:ascii="Times New Roman" w:hAnsi="Times New Roman" w:cs="Times New Roman"/>
                <w:color w:val="3A3A3A"/>
                <w:sz w:val="15"/>
              </w:rPr>
              <w:t xml:space="preserve"> Type</w:t>
            </w:r>
          </w:p>
        </w:tc>
        <w:tc>
          <w:tcPr>
            <w:tcW w:w="3231" w:type="dxa"/>
            <w:gridSpan w:val="2"/>
            <w:tcBorders>
              <w:top w:val="single" w:color="auto" w:sz="4" w:space="0"/>
              <w:left w:val="single" w:color="auto" w:sz="4" w:space="0"/>
            </w:tcBorders>
            <w:shd w:val="clear" w:color="auto" w:fill="auto"/>
            <w:vAlign w:val="bottom"/>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 xml:space="preserve">Measurement </w:t>
            </w:r>
            <w:r>
              <w:rPr>
                <w:rFonts w:hint="eastAsia" w:ascii="Times New Roman" w:hAnsi="Times New Roman" w:cs="Times New Roman"/>
                <w:color w:val="3A3A3A"/>
                <w:sz w:val="15"/>
              </w:rPr>
              <w:t>B</w:t>
            </w:r>
            <w:r>
              <w:rPr>
                <w:rFonts w:ascii="Times New Roman" w:hAnsi="Times New Roman" w:cs="Times New Roman"/>
                <w:color w:val="3A3A3A"/>
                <w:sz w:val="15"/>
              </w:rPr>
              <w:t>andwidth</w:t>
            </w:r>
          </w:p>
        </w:tc>
        <w:tc>
          <w:tcPr>
            <w:tcW w:w="1666" w:type="dxa"/>
            <w:vMerge w:val="restart"/>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olor w:val="3A3A3A"/>
                <w:sz w:val="15"/>
                <w:lang w:val="en-US"/>
              </w:rPr>
            </w:pPr>
            <w:r>
              <w:rPr>
                <w:rFonts w:ascii="Times New Roman" w:hAnsi="Times New Roman"/>
                <w:color w:val="3A3A3A"/>
                <w:sz w:val="15"/>
                <w:lang w:val="en-US"/>
              </w:rPr>
              <w:t>Peak-to-</w:t>
            </w:r>
            <w:r>
              <w:rPr>
                <w:rFonts w:hint="eastAsia" w:ascii="Times New Roman" w:hAnsi="Times New Roman" w:cs="Times New Roman"/>
                <w:color w:val="3A3A3A"/>
                <w:sz w:val="15"/>
                <w:lang w:val="en-US"/>
              </w:rPr>
              <w:t>P</w:t>
            </w:r>
            <w:r>
              <w:rPr>
                <w:rFonts w:ascii="Times New Roman" w:hAnsi="Times New Roman"/>
                <w:color w:val="3A3A3A"/>
                <w:sz w:val="15"/>
                <w:lang w:val="en-US"/>
              </w:rPr>
              <w:t xml:space="preserve">eak </w:t>
            </w:r>
            <w:r>
              <w:rPr>
                <w:rFonts w:ascii="Times New Roman" w:hAnsi="Times New Roman" w:cs="Times New Roman"/>
                <w:color w:val="3A3A3A"/>
                <w:sz w:val="15"/>
                <w:lang w:val="en-US"/>
              </w:rPr>
              <w:t>Jitter Value</w:t>
            </w:r>
            <w:r>
              <w:rPr>
                <w:rFonts w:ascii="Times New Roman" w:hAnsi="Times New Roman"/>
                <w:color w:val="3A3A3A"/>
                <w:sz w:val="15"/>
                <w:lang w:val="en-US"/>
              </w:rPr>
              <w:t xml:space="preserve"> (UIpp)</w:t>
            </w:r>
          </w:p>
        </w:tc>
      </w:tr>
      <w:tr>
        <w:tblPrEx>
          <w:tblCellMar>
            <w:top w:w="0" w:type="dxa"/>
            <w:left w:w="10" w:type="dxa"/>
            <w:bottom w:w="0" w:type="dxa"/>
            <w:right w:w="10" w:type="dxa"/>
          </w:tblCellMar>
        </w:tblPrEx>
        <w:trPr>
          <w:trHeight w:val="288" w:hRule="exact"/>
          <w:jc w:val="center"/>
        </w:trPr>
        <w:tc>
          <w:tcPr>
            <w:tcW w:w="902" w:type="dxa"/>
            <w:vMerge w:val="continue"/>
            <w:tcBorders>
              <w:left w:val="single" w:color="auto" w:sz="4" w:space="0"/>
            </w:tcBorders>
            <w:shd w:val="clear" w:color="auto" w:fill="auto"/>
            <w:vAlign w:val="center"/>
          </w:tcPr>
          <w:p>
            <w:pPr>
              <w:rPr>
                <w:color w:val="3A3A3A"/>
                <w:sz w:val="15"/>
                <w:lang w:val="en-US"/>
              </w:rPr>
            </w:pPr>
          </w:p>
        </w:tc>
        <w:tc>
          <w:tcPr>
            <w:tcW w:w="1618" w:type="dxa"/>
            <w:tcBorders>
              <w:top w:val="single" w:color="auto" w:sz="4" w:space="0"/>
              <w:left w:val="single" w:color="auto" w:sz="4" w:space="0"/>
            </w:tcBorders>
            <w:shd w:val="clear" w:color="auto" w:fill="auto"/>
            <w:vAlign w:val="bottom"/>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 xml:space="preserve">Low </w:t>
            </w:r>
            <w:r>
              <w:rPr>
                <w:rFonts w:hint="eastAsia" w:ascii="Times New Roman" w:hAnsi="Times New Roman" w:cs="Times New Roman"/>
                <w:color w:val="3A3A3A"/>
                <w:sz w:val="15"/>
              </w:rPr>
              <w:t>P</w:t>
            </w:r>
            <w:r>
              <w:rPr>
                <w:rFonts w:ascii="Times New Roman" w:hAnsi="Times New Roman" w:cs="Times New Roman"/>
                <w:color w:val="3A3A3A"/>
                <w:sz w:val="15"/>
              </w:rPr>
              <w:t>ass (kHz )</w:t>
            </w:r>
          </w:p>
        </w:tc>
        <w:tc>
          <w:tcPr>
            <w:tcW w:w="1613" w:type="dxa"/>
            <w:tcBorders>
              <w:top w:val="single" w:color="auto" w:sz="4" w:space="0"/>
              <w:left w:val="single" w:color="auto" w:sz="4" w:space="0"/>
            </w:tcBorders>
            <w:shd w:val="clear" w:color="auto" w:fill="auto"/>
            <w:vAlign w:val="bottom"/>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High Pass (MHz )</w:t>
            </w:r>
          </w:p>
        </w:tc>
        <w:tc>
          <w:tcPr>
            <w:tcW w:w="1666" w:type="dxa"/>
            <w:vMerge w:val="continue"/>
            <w:tcBorders>
              <w:left w:val="single" w:color="auto" w:sz="4" w:space="0"/>
              <w:right w:val="single" w:color="auto" w:sz="4" w:space="0"/>
            </w:tcBorders>
            <w:shd w:val="clear" w:color="auto" w:fill="auto"/>
            <w:vAlign w:val="center"/>
          </w:tcPr>
          <w:p>
            <w:pPr>
              <w:rPr>
                <w:color w:val="3A3A3A"/>
                <w:sz w:val="15"/>
                <w:szCs w:val="19"/>
                <w:lang w:val="zh-CN" w:bidi="zh-CN"/>
              </w:rPr>
            </w:pPr>
          </w:p>
        </w:tc>
      </w:tr>
      <w:tr>
        <w:tblPrEx>
          <w:tblCellMar>
            <w:top w:w="0" w:type="dxa"/>
            <w:left w:w="10" w:type="dxa"/>
            <w:bottom w:w="0" w:type="dxa"/>
            <w:right w:w="10" w:type="dxa"/>
          </w:tblCellMar>
        </w:tblPrEx>
        <w:trPr>
          <w:trHeight w:val="288" w:hRule="exact"/>
          <w:jc w:val="center"/>
        </w:trPr>
        <w:tc>
          <w:tcPr>
            <w:tcW w:w="902" w:type="dxa"/>
            <w:vMerge w:val="restart"/>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OTU1</w:t>
            </w:r>
          </w:p>
        </w:tc>
        <w:tc>
          <w:tcPr>
            <w:tcW w:w="1618" w:type="dxa"/>
            <w:tcBorders>
              <w:top w:val="single" w:color="auto" w:sz="4" w:space="0"/>
              <w:left w:val="single" w:color="auto" w:sz="4" w:space="0"/>
            </w:tcBorders>
            <w:shd w:val="clear" w:color="auto" w:fill="auto"/>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5</w:t>
            </w:r>
          </w:p>
        </w:tc>
        <w:tc>
          <w:tcPr>
            <w:tcW w:w="1613" w:type="dxa"/>
            <w:tcBorders>
              <w:top w:val="single" w:color="auto" w:sz="4" w:space="0"/>
              <w:left w:val="single" w:color="auto" w:sz="4" w:space="0"/>
            </w:tcBorders>
            <w:shd w:val="clear" w:color="auto" w:fill="auto"/>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20</w:t>
            </w:r>
          </w:p>
        </w:tc>
        <w:tc>
          <w:tcPr>
            <w:tcW w:w="1666" w:type="dxa"/>
            <w:tcBorders>
              <w:top w:val="single" w:color="auto" w:sz="4" w:space="0"/>
              <w:left w:val="single" w:color="auto" w:sz="4" w:space="0"/>
              <w:right w:val="single" w:color="auto" w:sz="4" w:space="0"/>
            </w:tcBorders>
            <w:shd w:val="clear" w:color="auto" w:fill="auto"/>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1.5</w:t>
            </w:r>
          </w:p>
        </w:tc>
      </w:tr>
      <w:tr>
        <w:tblPrEx>
          <w:tblCellMar>
            <w:top w:w="0" w:type="dxa"/>
            <w:left w:w="10" w:type="dxa"/>
            <w:bottom w:w="0" w:type="dxa"/>
            <w:right w:w="10" w:type="dxa"/>
          </w:tblCellMar>
        </w:tblPrEx>
        <w:trPr>
          <w:trHeight w:val="288" w:hRule="exact"/>
          <w:jc w:val="center"/>
        </w:trPr>
        <w:tc>
          <w:tcPr>
            <w:tcW w:w="902" w:type="dxa"/>
            <w:vMerge w:val="continue"/>
            <w:tcBorders>
              <w:left w:val="single" w:color="auto" w:sz="4" w:space="0"/>
            </w:tcBorders>
            <w:shd w:val="clear" w:color="auto" w:fill="auto"/>
            <w:vAlign w:val="center"/>
          </w:tcPr>
          <w:p>
            <w:pPr>
              <w:rPr>
                <w:color w:val="3A3A3A"/>
                <w:sz w:val="15"/>
                <w:szCs w:val="19"/>
                <w:lang w:val="zh-CN" w:bidi="zh-CN"/>
              </w:rPr>
            </w:pPr>
          </w:p>
        </w:tc>
        <w:tc>
          <w:tcPr>
            <w:tcW w:w="161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1000</w:t>
            </w:r>
          </w:p>
        </w:tc>
        <w:tc>
          <w:tcPr>
            <w:tcW w:w="1613"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20</w:t>
            </w:r>
          </w:p>
        </w:tc>
        <w:tc>
          <w:tcPr>
            <w:tcW w:w="166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0.15</w:t>
            </w:r>
          </w:p>
        </w:tc>
      </w:tr>
      <w:tr>
        <w:tblPrEx>
          <w:tblCellMar>
            <w:top w:w="0" w:type="dxa"/>
            <w:left w:w="10" w:type="dxa"/>
            <w:bottom w:w="0" w:type="dxa"/>
            <w:right w:w="10" w:type="dxa"/>
          </w:tblCellMar>
        </w:tblPrEx>
        <w:trPr>
          <w:trHeight w:val="283" w:hRule="exact"/>
          <w:jc w:val="center"/>
        </w:trPr>
        <w:tc>
          <w:tcPr>
            <w:tcW w:w="902" w:type="dxa"/>
            <w:vMerge w:val="restart"/>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OTU2</w:t>
            </w:r>
          </w:p>
        </w:tc>
        <w:tc>
          <w:tcPr>
            <w:tcW w:w="161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20</w:t>
            </w:r>
          </w:p>
        </w:tc>
        <w:tc>
          <w:tcPr>
            <w:tcW w:w="1613"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80</w:t>
            </w:r>
          </w:p>
        </w:tc>
        <w:tc>
          <w:tcPr>
            <w:tcW w:w="166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1.5</w:t>
            </w:r>
          </w:p>
        </w:tc>
      </w:tr>
      <w:tr>
        <w:tblPrEx>
          <w:tblCellMar>
            <w:top w:w="0" w:type="dxa"/>
            <w:left w:w="10" w:type="dxa"/>
            <w:bottom w:w="0" w:type="dxa"/>
            <w:right w:w="10" w:type="dxa"/>
          </w:tblCellMar>
        </w:tblPrEx>
        <w:trPr>
          <w:trHeight w:val="283" w:hRule="exact"/>
          <w:jc w:val="center"/>
        </w:trPr>
        <w:tc>
          <w:tcPr>
            <w:tcW w:w="902" w:type="dxa"/>
            <w:vMerge w:val="continue"/>
            <w:tcBorders>
              <w:left w:val="single" w:color="auto" w:sz="4" w:space="0"/>
            </w:tcBorders>
            <w:shd w:val="clear" w:color="auto" w:fill="auto"/>
            <w:vAlign w:val="center"/>
          </w:tcPr>
          <w:p>
            <w:pPr>
              <w:rPr>
                <w:color w:val="3A3A3A"/>
                <w:sz w:val="15"/>
                <w:szCs w:val="19"/>
                <w:lang w:val="zh-CN" w:bidi="zh-CN"/>
              </w:rPr>
            </w:pPr>
          </w:p>
        </w:tc>
        <w:tc>
          <w:tcPr>
            <w:tcW w:w="161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4000</w:t>
            </w:r>
          </w:p>
        </w:tc>
        <w:tc>
          <w:tcPr>
            <w:tcW w:w="1613"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80</w:t>
            </w:r>
          </w:p>
        </w:tc>
        <w:tc>
          <w:tcPr>
            <w:tcW w:w="166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0.15</w:t>
            </w:r>
          </w:p>
        </w:tc>
      </w:tr>
      <w:tr>
        <w:tblPrEx>
          <w:tblCellMar>
            <w:top w:w="0" w:type="dxa"/>
            <w:left w:w="10" w:type="dxa"/>
            <w:bottom w:w="0" w:type="dxa"/>
            <w:right w:w="10" w:type="dxa"/>
          </w:tblCellMar>
        </w:tblPrEx>
        <w:trPr>
          <w:trHeight w:val="283" w:hRule="exact"/>
          <w:jc w:val="center"/>
        </w:trPr>
        <w:tc>
          <w:tcPr>
            <w:tcW w:w="902" w:type="dxa"/>
            <w:vMerge w:val="restart"/>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OTU3</w:t>
            </w:r>
          </w:p>
        </w:tc>
        <w:tc>
          <w:tcPr>
            <w:tcW w:w="161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20</w:t>
            </w:r>
          </w:p>
        </w:tc>
        <w:tc>
          <w:tcPr>
            <w:tcW w:w="1613"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320</w:t>
            </w:r>
          </w:p>
        </w:tc>
        <w:tc>
          <w:tcPr>
            <w:tcW w:w="166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6</w:t>
            </w:r>
          </w:p>
        </w:tc>
      </w:tr>
      <w:tr>
        <w:tblPrEx>
          <w:tblCellMar>
            <w:top w:w="0" w:type="dxa"/>
            <w:left w:w="10" w:type="dxa"/>
            <w:bottom w:w="0" w:type="dxa"/>
            <w:right w:w="10" w:type="dxa"/>
          </w:tblCellMar>
        </w:tblPrEx>
        <w:trPr>
          <w:trHeight w:val="283" w:hRule="exact"/>
          <w:jc w:val="center"/>
        </w:trPr>
        <w:tc>
          <w:tcPr>
            <w:tcW w:w="902" w:type="dxa"/>
            <w:vMerge w:val="continue"/>
            <w:tcBorders>
              <w:left w:val="single" w:color="auto" w:sz="4" w:space="0"/>
            </w:tcBorders>
            <w:shd w:val="clear" w:color="auto" w:fill="auto"/>
            <w:vAlign w:val="center"/>
          </w:tcPr>
          <w:p>
            <w:pPr>
              <w:rPr>
                <w:color w:val="3A3A3A"/>
                <w:sz w:val="15"/>
                <w:szCs w:val="19"/>
                <w:lang w:val="zh-CN" w:bidi="zh-CN"/>
              </w:rPr>
            </w:pPr>
          </w:p>
        </w:tc>
        <w:tc>
          <w:tcPr>
            <w:tcW w:w="161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16000</w:t>
            </w:r>
          </w:p>
        </w:tc>
        <w:tc>
          <w:tcPr>
            <w:tcW w:w="1613"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320</w:t>
            </w:r>
          </w:p>
        </w:tc>
        <w:tc>
          <w:tcPr>
            <w:tcW w:w="166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0.18</w:t>
            </w:r>
          </w:p>
        </w:tc>
      </w:tr>
      <w:tr>
        <w:tblPrEx>
          <w:tblCellMar>
            <w:top w:w="0" w:type="dxa"/>
            <w:left w:w="10" w:type="dxa"/>
            <w:bottom w:w="0" w:type="dxa"/>
            <w:right w:w="10" w:type="dxa"/>
          </w:tblCellMar>
        </w:tblPrEx>
        <w:trPr>
          <w:trHeight w:val="283" w:hRule="exact"/>
          <w:jc w:val="center"/>
        </w:trPr>
        <w:tc>
          <w:tcPr>
            <w:tcW w:w="902" w:type="dxa"/>
            <w:vMerge w:val="restart"/>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OTU4</w:t>
            </w:r>
          </w:p>
        </w:tc>
        <w:tc>
          <w:tcPr>
            <w:tcW w:w="161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FFS</w:t>
            </w:r>
          </w:p>
        </w:tc>
        <w:tc>
          <w:tcPr>
            <w:tcW w:w="1613"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FFS</w:t>
            </w:r>
          </w:p>
        </w:tc>
        <w:tc>
          <w:tcPr>
            <w:tcW w:w="166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FFS</w:t>
            </w:r>
          </w:p>
        </w:tc>
      </w:tr>
      <w:tr>
        <w:tblPrEx>
          <w:tblCellMar>
            <w:top w:w="0" w:type="dxa"/>
            <w:left w:w="10" w:type="dxa"/>
            <w:bottom w:w="0" w:type="dxa"/>
            <w:right w:w="10" w:type="dxa"/>
          </w:tblCellMar>
        </w:tblPrEx>
        <w:trPr>
          <w:trHeight w:val="302" w:hRule="exact"/>
          <w:jc w:val="center"/>
        </w:trPr>
        <w:tc>
          <w:tcPr>
            <w:tcW w:w="902" w:type="dxa"/>
            <w:vMerge w:val="continue"/>
            <w:tcBorders>
              <w:left w:val="single" w:color="auto" w:sz="4" w:space="0"/>
              <w:bottom w:val="single" w:color="auto" w:sz="4" w:space="0"/>
            </w:tcBorders>
            <w:shd w:val="clear" w:color="auto" w:fill="auto"/>
            <w:vAlign w:val="center"/>
          </w:tcPr>
          <w:p>
            <w:pPr>
              <w:rPr>
                <w:color w:val="3A3A3A"/>
                <w:sz w:val="15"/>
                <w:szCs w:val="19"/>
                <w:lang w:val="zh-CN" w:bidi="zh-CN"/>
              </w:rPr>
            </w:pPr>
          </w:p>
        </w:tc>
        <w:tc>
          <w:tcPr>
            <w:tcW w:w="1618" w:type="dxa"/>
            <w:tcBorders>
              <w:top w:val="single" w:color="auto" w:sz="4" w:space="0"/>
              <w:left w:val="single" w:color="auto" w:sz="4" w:space="0"/>
              <w:bottom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FFS</w:t>
            </w:r>
          </w:p>
        </w:tc>
        <w:tc>
          <w:tcPr>
            <w:tcW w:w="1613" w:type="dxa"/>
            <w:tcBorders>
              <w:top w:val="single" w:color="auto" w:sz="4" w:space="0"/>
              <w:left w:val="single" w:color="auto" w:sz="4" w:space="0"/>
              <w:bottom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FFS</w:t>
            </w:r>
          </w:p>
        </w:tc>
        <w:tc>
          <w:tcPr>
            <w:tcW w:w="16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FFS</w:t>
            </w:r>
          </w:p>
        </w:tc>
      </w:tr>
    </w:tbl>
    <w:p>
      <w:pPr>
        <w:pStyle w:val="21"/>
        <w:adjustRightInd/>
        <w:ind w:firstLine="403"/>
        <w:textAlignment w:val="auto"/>
        <w:rPr>
          <w:rFonts w:ascii="Times New Roman" w:hAnsi="Times New Roman" w:cs="Times New Roman"/>
          <w:sz w:val="21"/>
          <w:szCs w:val="21"/>
          <w:lang w:val="en-US"/>
        </w:rPr>
      </w:pPr>
      <w:r>
        <w:rPr>
          <w:rFonts w:ascii="Times New Roman" w:hAnsi="Times New Roman"/>
          <w:b/>
          <w:color w:val="000000"/>
          <w:sz w:val="21"/>
          <w:lang w:val="en-US"/>
        </w:rPr>
        <w:t>8</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000000"/>
          <w:sz w:val="21"/>
          <w:lang w:val="en-US"/>
        </w:rPr>
        <w:t>Input jitter tolerance test</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 xml:space="preserve"> Test</w:t>
      </w:r>
      <w:r>
        <w:rPr>
          <w:rFonts w:ascii="Times New Roman" w:hAnsi="Times New Roman"/>
          <w:color w:val="000000"/>
          <w:sz w:val="21"/>
          <w:lang w:val="en-US"/>
        </w:rPr>
        <w:t xml:space="preserve"> OTU1 input sinusoidal jitter tolerance</w:t>
      </w:r>
      <w:r>
        <w:rPr>
          <w:rFonts w:ascii="Times New Roman" w:hAnsi="Times New Roman" w:cs="Times New Roman"/>
          <w:color w:val="000000"/>
          <w:sz w:val="21"/>
          <w:szCs w:val="21"/>
          <w:lang w:val="en-US"/>
        </w:rPr>
        <w:t xml:space="preserve">. </w:t>
      </w:r>
      <w:r>
        <w:rPr>
          <w:rFonts w:hint="eastAsia" w:ascii="Times New Roman" w:hAnsi="Times New Roman" w:cs="Times New Roman"/>
          <w:color w:val="181818"/>
          <w:sz w:val="21"/>
          <w:szCs w:val="21"/>
          <w:lang w:val="en-US"/>
        </w:rPr>
        <w:t>T</w:t>
      </w:r>
      <w:r>
        <w:rPr>
          <w:rFonts w:ascii="Times New Roman" w:hAnsi="Times New Roman" w:cs="Times New Roman"/>
          <w:color w:val="181818"/>
          <w:sz w:val="21"/>
          <w:szCs w:val="21"/>
          <w:lang w:val="en-US"/>
        </w:rPr>
        <w:t>he test results</w:t>
      </w:r>
      <w:r>
        <w:rPr>
          <w:rFonts w:ascii="Times New Roman" w:hAnsi="Times New Roman"/>
          <w:color w:val="000000"/>
          <w:sz w:val="21"/>
          <w:lang w:val="en-US"/>
        </w:rPr>
        <w:t xml:space="preserve"> </w:t>
      </w:r>
      <w:r>
        <w:rPr>
          <w:rFonts w:hint="eastAsia" w:ascii="Times New Roman" w:hAnsi="Times New Roman"/>
          <w:color w:val="000000"/>
          <w:sz w:val="21"/>
          <w:lang w:val="en-US"/>
        </w:rPr>
        <w:t>shall</w:t>
      </w:r>
      <w:r>
        <w:rPr>
          <w:rFonts w:ascii="Times New Roman" w:hAnsi="Times New Roman"/>
          <w:color w:val="000000"/>
          <w:sz w:val="21"/>
          <w:lang w:val="en-US"/>
        </w:rPr>
        <w:t xml:space="preserve"> be in accordance with Table 5.2.</w:t>
      </w:r>
      <w:r>
        <w:rPr>
          <w:rFonts w:ascii="Times New Roman" w:hAnsi="Times New Roman" w:cs="Times New Roman"/>
          <w:color w:val="000000"/>
          <w:sz w:val="21"/>
          <w:szCs w:val="21"/>
          <w:lang w:val="en-US"/>
        </w:rPr>
        <w:t>2-1 in Chapter</w:t>
      </w:r>
      <w:r>
        <w:rPr>
          <w:rFonts w:ascii="Times New Roman" w:hAnsi="Times New Roman"/>
          <w:color w:val="000000"/>
          <w:sz w:val="21"/>
          <w:lang w:val="en-US"/>
        </w:rPr>
        <w:t xml:space="preserve"> 5</w:t>
      </w:r>
      <w:r>
        <w:rPr>
          <w:rFonts w:ascii="Times New Roman" w:hAnsi="Times New Roman" w:cs="Times New Roman"/>
          <w:color w:val="000000"/>
          <w:sz w:val="21"/>
          <w:szCs w:val="21"/>
          <w:lang w:val="en-US"/>
        </w:rPr>
        <w:t>. Test</w:t>
      </w:r>
      <w:r>
        <w:rPr>
          <w:rFonts w:ascii="Times New Roman" w:hAnsi="Times New Roman"/>
          <w:color w:val="000000"/>
          <w:sz w:val="21"/>
          <w:lang w:val="en-US"/>
        </w:rPr>
        <w:t xml:space="preserve"> </w:t>
      </w:r>
      <w:r>
        <w:rPr>
          <w:rFonts w:hint="eastAsia" w:ascii="Times New Roman" w:hAnsi="Times New Roman" w:cs="Times New Roman"/>
          <w:color w:val="000000"/>
          <w:sz w:val="21"/>
          <w:szCs w:val="21"/>
          <w:lang w:val="en-US"/>
        </w:rPr>
        <w:t>O</w:t>
      </w:r>
      <w:r>
        <w:rPr>
          <w:rFonts w:ascii="Times New Roman" w:hAnsi="Times New Roman"/>
          <w:color w:val="000000"/>
          <w:sz w:val="21"/>
          <w:lang w:val="en-US"/>
        </w:rPr>
        <w:t>TU2 input sinusoidal jitter tolerance</w:t>
      </w:r>
      <w:r>
        <w:rPr>
          <w:rFonts w:ascii="Times New Roman" w:hAnsi="Times New Roman" w:cs="Times New Roman"/>
          <w:color w:val="000000"/>
          <w:sz w:val="21"/>
          <w:szCs w:val="21"/>
          <w:lang w:val="en-US"/>
        </w:rPr>
        <w:t xml:space="preserve">. </w:t>
      </w:r>
      <w:r>
        <w:rPr>
          <w:rFonts w:hint="eastAsia" w:ascii="Times New Roman" w:hAnsi="Times New Roman" w:cs="Times New Roman"/>
          <w:color w:val="181818"/>
          <w:sz w:val="21"/>
          <w:szCs w:val="21"/>
          <w:lang w:val="en-US"/>
        </w:rPr>
        <w:t>T</w:t>
      </w:r>
      <w:r>
        <w:rPr>
          <w:rFonts w:ascii="Times New Roman" w:hAnsi="Times New Roman" w:cs="Times New Roman"/>
          <w:color w:val="181818"/>
          <w:sz w:val="21"/>
          <w:szCs w:val="21"/>
          <w:lang w:val="en-US"/>
        </w:rPr>
        <w:t>he test results</w:t>
      </w:r>
      <w:r>
        <w:rPr>
          <w:rFonts w:ascii="Times New Roman" w:hAnsi="Times New Roman"/>
          <w:color w:val="000000"/>
          <w:sz w:val="21"/>
          <w:lang w:val="en-US"/>
        </w:rPr>
        <w:t xml:space="preserve"> shall </w:t>
      </w:r>
      <w:r>
        <w:rPr>
          <w:rFonts w:ascii="Times New Roman" w:hAnsi="Times New Roman" w:cs="Times New Roman"/>
          <w:color w:val="181818"/>
          <w:sz w:val="21"/>
          <w:szCs w:val="21"/>
          <w:lang w:val="en-US"/>
        </w:rPr>
        <w:t>b</w:t>
      </w:r>
      <w:r>
        <w:rPr>
          <w:rFonts w:ascii="Times New Roman" w:hAnsi="Times New Roman"/>
          <w:color w:val="181818"/>
          <w:sz w:val="21"/>
          <w:lang w:val="en-US"/>
        </w:rPr>
        <w:t>e in accordance with those specified in</w:t>
      </w:r>
      <w:r>
        <w:rPr>
          <w:rFonts w:ascii="Times New Roman" w:hAnsi="Times New Roman"/>
          <w:color w:val="000000"/>
          <w:sz w:val="21"/>
          <w:lang w:val="en-US"/>
        </w:rPr>
        <w:t xml:space="preserve"> Table 5.2.2</w:t>
      </w:r>
      <w:r>
        <w:rPr>
          <w:rFonts w:ascii="Times New Roman" w:hAnsi="Times New Roman" w:cs="Times New Roman"/>
          <w:color w:val="000000"/>
          <w:sz w:val="21"/>
          <w:szCs w:val="21"/>
          <w:lang w:val="en-US"/>
        </w:rPr>
        <w:t>-</w:t>
      </w:r>
      <w:r>
        <w:rPr>
          <w:rFonts w:ascii="Times New Roman" w:hAnsi="Times New Roman"/>
          <w:color w:val="000000"/>
          <w:sz w:val="21"/>
          <w:lang w:val="en-US"/>
        </w:rPr>
        <w:t>2</w:t>
      </w:r>
      <w:r>
        <w:rPr>
          <w:rFonts w:ascii="Times New Roman" w:hAnsi="Times New Roman" w:cs="Times New Roman"/>
          <w:color w:val="000000"/>
          <w:sz w:val="21"/>
          <w:szCs w:val="21"/>
          <w:lang w:val="en-US"/>
        </w:rPr>
        <w:t xml:space="preserve"> in Chapter 5. Test</w:t>
      </w:r>
      <w:r>
        <w:rPr>
          <w:rFonts w:ascii="Times New Roman" w:hAnsi="Times New Roman"/>
          <w:color w:val="000000"/>
          <w:sz w:val="21"/>
          <w:lang w:val="en-US"/>
        </w:rPr>
        <w:t xml:space="preserve"> OTU3 input sinusoidal jitter tolerance</w:t>
      </w:r>
      <w:r>
        <w:rPr>
          <w:rFonts w:ascii="Times New Roman" w:hAnsi="Times New Roman" w:cs="Times New Roman"/>
          <w:color w:val="000000"/>
          <w:sz w:val="21"/>
          <w:szCs w:val="21"/>
          <w:lang w:val="en-US"/>
        </w:rPr>
        <w:t xml:space="preserve">. </w:t>
      </w:r>
      <w:r>
        <w:rPr>
          <w:rFonts w:hint="eastAsia" w:ascii="Times New Roman" w:hAnsi="Times New Roman" w:cs="Times New Roman"/>
          <w:color w:val="181818"/>
          <w:sz w:val="21"/>
          <w:szCs w:val="21"/>
          <w:lang w:val="en-US"/>
        </w:rPr>
        <w:t>T</w:t>
      </w:r>
      <w:r>
        <w:rPr>
          <w:rFonts w:ascii="Times New Roman" w:hAnsi="Times New Roman" w:cs="Times New Roman"/>
          <w:color w:val="181818"/>
          <w:sz w:val="21"/>
          <w:szCs w:val="21"/>
          <w:lang w:val="en-US"/>
        </w:rPr>
        <w:t>he test results</w:t>
      </w:r>
      <w:r>
        <w:rPr>
          <w:rFonts w:ascii="Times New Roman" w:hAnsi="Times New Roman"/>
          <w:color w:val="000000"/>
          <w:sz w:val="21"/>
          <w:lang w:val="en-US"/>
        </w:rPr>
        <w:t xml:space="preserve"> shall </w:t>
      </w:r>
      <w:r>
        <w:rPr>
          <w:rFonts w:ascii="Times New Roman" w:hAnsi="Times New Roman" w:cs="Times New Roman"/>
          <w:color w:val="181818"/>
          <w:sz w:val="21"/>
          <w:szCs w:val="21"/>
          <w:lang w:val="en-US"/>
        </w:rPr>
        <w:t>b</w:t>
      </w:r>
      <w:r>
        <w:rPr>
          <w:rFonts w:ascii="Times New Roman" w:hAnsi="Times New Roman"/>
          <w:color w:val="181818"/>
          <w:sz w:val="21"/>
          <w:lang w:val="en-US"/>
        </w:rPr>
        <w:t>e in accordance with those specified in</w:t>
      </w:r>
      <w:r>
        <w:rPr>
          <w:rFonts w:ascii="Times New Roman" w:hAnsi="Times New Roman"/>
          <w:color w:val="000000"/>
          <w:sz w:val="21"/>
          <w:lang w:val="en-US"/>
        </w:rPr>
        <w:t xml:space="preserve"> Table 5.2.</w:t>
      </w:r>
      <w:r>
        <w:rPr>
          <w:rFonts w:ascii="Times New Roman" w:hAnsi="Times New Roman" w:cs="Times New Roman"/>
          <w:color w:val="000000"/>
          <w:sz w:val="21"/>
          <w:szCs w:val="21"/>
          <w:lang w:val="en-US"/>
        </w:rPr>
        <w:t>2-3</w:t>
      </w:r>
      <w:r>
        <w:rPr>
          <w:rFonts w:ascii="Times New Roman" w:hAnsi="Times New Roman"/>
          <w:color w:val="000000"/>
          <w:sz w:val="21"/>
          <w:lang w:val="en-US"/>
        </w:rPr>
        <w:t xml:space="preserve"> in Chapter 5</w:t>
      </w:r>
      <w:r>
        <w:rPr>
          <w:rFonts w:ascii="Times New Roman" w:hAnsi="Times New Roman" w:cs="Times New Roman"/>
          <w:color w:val="000000"/>
          <w:sz w:val="21"/>
          <w:szCs w:val="21"/>
          <w:lang w:val="en-US"/>
        </w:rPr>
        <w:t>.</w:t>
      </w:r>
    </w:p>
    <w:p>
      <w:pPr>
        <w:pStyle w:val="21"/>
        <w:adjustRightInd/>
        <w:spacing w:after="40"/>
        <w:ind w:firstLine="403"/>
        <w:textAlignment w:val="auto"/>
        <w:rPr>
          <w:rFonts w:ascii="Times New Roman" w:hAnsi="Times New Roman"/>
          <w:color w:val="000000"/>
          <w:sz w:val="21"/>
          <w:lang w:val="en-US"/>
        </w:rPr>
      </w:pPr>
      <w:r>
        <w:rPr>
          <w:rFonts w:ascii="Times New Roman" w:hAnsi="Times New Roman"/>
          <w:b/>
          <w:color w:val="000000"/>
          <w:sz w:val="21"/>
          <w:lang w:val="en-US"/>
        </w:rPr>
        <w:t>9</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J</w:t>
      </w:r>
      <w:r>
        <w:rPr>
          <w:rFonts w:ascii="Times New Roman" w:hAnsi="Times New Roman"/>
          <w:color w:val="000000"/>
          <w:sz w:val="21"/>
          <w:lang w:val="en-US"/>
        </w:rPr>
        <w:t>itter transfer characteristic test</w:t>
      </w:r>
      <w:r>
        <w:rPr>
          <w:rFonts w:ascii="Times New Roman" w:hAnsi="Times New Roman" w:cs="Times New Roman"/>
          <w:color w:val="000000"/>
          <w:sz w:val="21"/>
          <w:szCs w:val="21"/>
          <w:lang w:val="en-US"/>
        </w:rPr>
        <w:t>: Test</w:t>
      </w:r>
      <w:r>
        <w:rPr>
          <w:rFonts w:ascii="Times New Roman" w:hAnsi="Times New Roman"/>
          <w:color w:val="000000"/>
          <w:sz w:val="21"/>
          <w:lang w:val="en-US"/>
        </w:rPr>
        <w:t xml:space="preserve"> jitter transfer parameter values</w:t>
      </w:r>
      <w:r>
        <w:rPr>
          <w:rFonts w:ascii="Times New Roman" w:hAnsi="Times New Roman" w:cs="Times New Roman"/>
          <w:color w:val="000000"/>
          <w:sz w:val="21"/>
          <w:szCs w:val="21"/>
          <w:lang w:val="en-US"/>
        </w:rPr>
        <w:t xml:space="preserve">. </w:t>
      </w:r>
      <w:r>
        <w:rPr>
          <w:rFonts w:hint="eastAsia" w:ascii="Times New Roman" w:hAnsi="Times New Roman" w:cs="Times New Roman"/>
          <w:color w:val="181818"/>
          <w:sz w:val="21"/>
          <w:szCs w:val="21"/>
          <w:lang w:val="en-US"/>
        </w:rPr>
        <w:t>T</w:t>
      </w:r>
      <w:r>
        <w:rPr>
          <w:rFonts w:ascii="Times New Roman" w:hAnsi="Times New Roman" w:cs="Times New Roman"/>
          <w:color w:val="181818"/>
          <w:sz w:val="21"/>
          <w:szCs w:val="21"/>
          <w:lang w:val="en-US"/>
        </w:rPr>
        <w:t>he test results</w:t>
      </w:r>
      <w:r>
        <w:rPr>
          <w:rFonts w:ascii="Times New Roman" w:hAnsi="Times New Roman" w:cs="Times New Roman"/>
          <w:color w:val="000000"/>
          <w:sz w:val="21"/>
          <w:szCs w:val="21"/>
          <w:lang w:val="en-US"/>
        </w:rPr>
        <w:t xml:space="preserve"> shall </w:t>
      </w:r>
      <w:r>
        <w:rPr>
          <w:rFonts w:ascii="Times New Roman" w:hAnsi="Times New Roman" w:cs="Times New Roman"/>
          <w:color w:val="181818"/>
          <w:sz w:val="21"/>
          <w:szCs w:val="21"/>
          <w:lang w:val="en-US"/>
        </w:rPr>
        <w:t>be</w:t>
      </w:r>
      <w:r>
        <w:rPr>
          <w:rFonts w:ascii="Times New Roman" w:hAnsi="Times New Roman"/>
          <w:color w:val="000000"/>
          <w:sz w:val="21"/>
          <w:lang w:val="en-US"/>
        </w:rPr>
        <w:t xml:space="preserve"> in accordance with the provisions of Table 10.1.4</w:t>
      </w:r>
      <w:r>
        <w:rPr>
          <w:rFonts w:ascii="Times New Roman" w:hAnsi="Times New Roman" w:cs="Times New Roman"/>
          <w:color w:val="000000"/>
          <w:sz w:val="21"/>
          <w:szCs w:val="21"/>
          <w:lang w:val="en-US"/>
        </w:rPr>
        <w:t>-</w:t>
      </w:r>
      <w:r>
        <w:rPr>
          <w:rFonts w:ascii="Times New Roman" w:hAnsi="Times New Roman"/>
          <w:color w:val="000000"/>
          <w:sz w:val="21"/>
          <w:lang w:val="en-US"/>
        </w:rPr>
        <w:t>2 and Table 10.1.4</w:t>
      </w:r>
      <w:r>
        <w:rPr>
          <w:rFonts w:ascii="Times New Roman" w:hAnsi="Times New Roman" w:cs="Times New Roman"/>
          <w:color w:val="000000"/>
          <w:sz w:val="21"/>
          <w:szCs w:val="21"/>
          <w:lang w:val="en-US"/>
        </w:rPr>
        <w:t>-</w:t>
      </w:r>
      <w:r>
        <w:rPr>
          <w:rFonts w:ascii="Times New Roman" w:hAnsi="Times New Roman"/>
          <w:color w:val="000000"/>
          <w:sz w:val="21"/>
          <w:lang w:val="en-US"/>
        </w:rPr>
        <w:t>3.</w:t>
      </w:r>
    </w:p>
    <w:p>
      <w:pPr>
        <w:pStyle w:val="21"/>
        <w:adjustRightInd/>
        <w:spacing w:after="40"/>
        <w:ind w:firstLine="403"/>
        <w:jc w:val="center"/>
        <w:textAlignment w:val="auto"/>
        <w:rPr>
          <w:rFonts w:ascii="Times New Roman" w:hAnsi="Times New Roman"/>
          <w:color w:val="000000"/>
          <w:sz w:val="21"/>
          <w:lang w:val="en-US"/>
        </w:rPr>
      </w:pPr>
      <w:r>
        <w:rPr>
          <w:rFonts w:ascii="Times New Roman" w:hAnsi="Times New Roman"/>
          <w:b/>
          <w:color w:val="000000"/>
          <w:sz w:val="15"/>
          <w:lang w:val="en-US"/>
        </w:rPr>
        <w:t>Table 10.1.4</w:t>
      </w:r>
      <w:r>
        <w:rPr>
          <w:rFonts w:ascii="Times New Roman" w:hAnsi="Times New Roman" w:cs="Times New Roman"/>
          <w:b/>
          <w:bCs/>
          <w:color w:val="000000"/>
          <w:sz w:val="15"/>
          <w:szCs w:val="15"/>
          <w:lang w:val="en-US"/>
        </w:rPr>
        <w:t>-</w:t>
      </w:r>
      <w:r>
        <w:rPr>
          <w:rFonts w:ascii="Times New Roman" w:hAnsi="Times New Roman"/>
          <w:b/>
          <w:color w:val="000000"/>
          <w:sz w:val="15"/>
          <w:lang w:val="en-US"/>
        </w:rPr>
        <w:t>2 Jitter transfer characteristic metrics (ODCb)</w:t>
      </w:r>
    </w:p>
    <w:tbl>
      <w:tblPr>
        <w:tblStyle w:val="13"/>
        <w:tblW w:w="0" w:type="auto"/>
        <w:jc w:val="center"/>
        <w:tblLayout w:type="fixed"/>
        <w:tblCellMar>
          <w:top w:w="0" w:type="dxa"/>
          <w:left w:w="10" w:type="dxa"/>
          <w:bottom w:w="0" w:type="dxa"/>
          <w:right w:w="10" w:type="dxa"/>
        </w:tblCellMar>
      </w:tblPr>
      <w:tblGrid>
        <w:gridCol w:w="1114"/>
        <w:gridCol w:w="1138"/>
        <w:gridCol w:w="1142"/>
        <w:gridCol w:w="1142"/>
        <w:gridCol w:w="1186"/>
      </w:tblGrid>
      <w:tr>
        <w:tblPrEx>
          <w:tblCellMar>
            <w:top w:w="0" w:type="dxa"/>
            <w:left w:w="10" w:type="dxa"/>
            <w:bottom w:w="0" w:type="dxa"/>
            <w:right w:w="10" w:type="dxa"/>
          </w:tblCellMar>
        </w:tblPrEx>
        <w:trPr>
          <w:trHeight w:val="298" w:hRule="exact"/>
          <w:jc w:val="center"/>
        </w:trPr>
        <w:tc>
          <w:tcPr>
            <w:tcW w:w="1114" w:type="dxa"/>
            <w:vMerge w:val="restart"/>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4"/>
                <w:szCs w:val="14"/>
                <w:lang w:val="en-US"/>
              </w:rPr>
            </w:pPr>
            <w:r>
              <w:rPr>
                <w:rFonts w:hint="eastAsia" w:ascii="Times New Roman" w:hAnsi="Times New Roman" w:cs="Times New Roman"/>
                <w:color w:val="181818"/>
                <w:sz w:val="14"/>
                <w:lang w:val="en-US"/>
              </w:rPr>
              <w:t>ODUk</w:t>
            </w:r>
            <w:r>
              <w:rPr>
                <w:rFonts w:ascii="Times New Roman" w:hAnsi="Times New Roman" w:cs="Times New Roman"/>
                <w:color w:val="181818"/>
                <w:sz w:val="14"/>
              </w:rPr>
              <w:t xml:space="preserve"> Type</w:t>
            </w:r>
          </w:p>
        </w:tc>
        <w:tc>
          <w:tcPr>
            <w:tcW w:w="3422" w:type="dxa"/>
            <w:gridSpan w:val="3"/>
            <w:tcBorders>
              <w:top w:val="single" w:color="auto" w:sz="4" w:space="0"/>
              <w:left w:val="single" w:color="auto" w:sz="4" w:space="0"/>
            </w:tcBorders>
            <w:shd w:val="clear" w:color="auto" w:fill="auto"/>
            <w:vAlign w:val="bottom"/>
          </w:tcPr>
          <w:p>
            <w:pPr>
              <w:pStyle w:val="23"/>
              <w:spacing w:line="240" w:lineRule="auto"/>
              <w:ind w:firstLine="0"/>
              <w:jc w:val="center"/>
              <w:rPr>
                <w:rFonts w:ascii="Times New Roman" w:hAnsi="Times New Roman" w:cs="Times New Roman"/>
                <w:sz w:val="14"/>
                <w:szCs w:val="14"/>
              </w:rPr>
            </w:pPr>
            <w:r>
              <w:rPr>
                <w:rFonts w:ascii="Times New Roman" w:hAnsi="Times New Roman" w:cs="Times New Roman"/>
                <w:color w:val="181818"/>
                <w:sz w:val="14"/>
              </w:rPr>
              <w:t>Measurement Bandwidth</w:t>
            </w:r>
          </w:p>
        </w:tc>
        <w:tc>
          <w:tcPr>
            <w:tcW w:w="1186" w:type="dxa"/>
            <w:vMerge w:val="restart"/>
            <w:tcBorders>
              <w:top w:val="single" w:color="auto" w:sz="4" w:space="0"/>
              <w:left w:val="single" w:color="auto" w:sz="4" w:space="0"/>
              <w:right w:val="single" w:color="auto" w:sz="4" w:space="0"/>
            </w:tcBorders>
            <w:shd w:val="clear" w:color="auto" w:fill="auto"/>
            <w:vAlign w:val="center"/>
          </w:tcPr>
          <w:p>
            <w:pPr>
              <w:pStyle w:val="23"/>
              <w:spacing w:line="250" w:lineRule="exact"/>
              <w:ind w:firstLine="0"/>
              <w:jc w:val="center"/>
              <w:rPr>
                <w:rFonts w:ascii="Times New Roman" w:hAnsi="Times New Roman" w:cs="Times New Roman"/>
                <w:sz w:val="15"/>
                <w:szCs w:val="15"/>
              </w:rPr>
            </w:pPr>
            <w:r>
              <w:rPr>
                <w:rFonts w:ascii="Times New Roman" w:hAnsi="Times New Roman" w:cs="Times New Roman"/>
                <w:color w:val="3A3A3A"/>
                <w:sz w:val="15"/>
              </w:rPr>
              <w:t xml:space="preserve">Jitter Gain </w:t>
            </w:r>
            <w:r>
              <w:rPr>
                <w:rFonts w:ascii="Times New Roman" w:hAnsi="Times New Roman" w:cs="Times New Roman"/>
                <w:color w:val="3A3A3A"/>
                <w:sz w:val="15"/>
                <w:lang w:val="en-US"/>
              </w:rPr>
              <w:t>P</w:t>
            </w:r>
            <w:r>
              <w:rPr>
                <w:rFonts w:ascii="Times New Roman" w:hAnsi="Times New Roman" w:cs="Times New Roman"/>
                <w:color w:val="3A3A3A"/>
                <w:sz w:val="15"/>
              </w:rPr>
              <w:t xml:space="preserve"> (dB)</w:t>
            </w:r>
          </w:p>
        </w:tc>
      </w:tr>
      <w:tr>
        <w:tblPrEx>
          <w:tblCellMar>
            <w:top w:w="0" w:type="dxa"/>
            <w:left w:w="10" w:type="dxa"/>
            <w:bottom w:w="0" w:type="dxa"/>
            <w:right w:w="10" w:type="dxa"/>
          </w:tblCellMar>
        </w:tblPrEx>
        <w:trPr>
          <w:trHeight w:val="288" w:hRule="exact"/>
          <w:jc w:val="center"/>
        </w:trPr>
        <w:tc>
          <w:tcPr>
            <w:tcW w:w="1114" w:type="dxa"/>
            <w:vMerge w:val="continue"/>
            <w:tcBorders>
              <w:left w:val="single" w:color="auto" w:sz="4" w:space="0"/>
            </w:tcBorders>
            <w:shd w:val="clear" w:color="auto" w:fill="auto"/>
            <w:vAlign w:val="center"/>
          </w:tcPr>
          <w:p/>
        </w:tc>
        <w:tc>
          <w:tcPr>
            <w:tcW w:w="113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m:oMath>
              <m:sSub>
                <m:sSubPr>
                  <m:ctrlPr>
                    <w:rPr>
                      <w:rFonts w:ascii="Cambria Math" w:hAnsi="Cambria Math" w:cs="Times New Roman"/>
                      <w:i/>
                      <w:color w:val="3A3A3A"/>
                      <w:sz w:val="15"/>
                    </w:rPr>
                  </m:ctrlPr>
                </m:sSubPr>
                <m:e>
                  <m:r>
                    <m:rPr/>
                    <w:rPr>
                      <w:rFonts w:ascii="Cambria Math" w:hAnsi="Cambria Math" w:cs="Times New Roman"/>
                      <w:color w:val="3A3A3A"/>
                      <w:sz w:val="15"/>
                      <w:lang w:val="en-US"/>
                    </w:rPr>
                    <m:t>f</m:t>
                  </m:r>
                  <m:ctrlPr>
                    <w:rPr>
                      <w:rFonts w:ascii="Cambria Math" w:hAnsi="Cambria Math" w:cs="Times New Roman"/>
                      <w:i/>
                      <w:color w:val="3A3A3A"/>
                      <w:sz w:val="15"/>
                    </w:rPr>
                  </m:ctrlPr>
                </m:e>
                <m:sub>
                  <m:r>
                    <m:rPr/>
                    <w:rPr>
                      <w:rFonts w:ascii="Cambria Math" w:hAnsi="Cambria Math" w:cs="Times New Roman"/>
                      <w:color w:val="3A3A3A"/>
                      <w:sz w:val="15"/>
                      <w:lang w:val="en-US"/>
                    </w:rPr>
                    <m:t>L</m:t>
                  </m:r>
                  <m:ctrlPr>
                    <w:rPr>
                      <w:rFonts w:ascii="Cambria Math" w:hAnsi="Cambria Math" w:cs="Times New Roman"/>
                      <w:i/>
                      <w:color w:val="3A3A3A"/>
                      <w:sz w:val="15"/>
                    </w:rPr>
                  </m:ctrlPr>
                </m:sub>
              </m:sSub>
            </m:oMath>
            <w:r>
              <w:rPr>
                <w:rFonts w:ascii="Times New Roman" w:hAnsi="Times New Roman" w:cs="Times New Roman"/>
                <w:color w:val="3A3A3A"/>
                <w:sz w:val="15"/>
              </w:rPr>
              <w:t>(Hz)</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m:oMath>
              <m:sSub>
                <m:sSubPr>
                  <m:ctrlPr>
                    <w:rPr>
                      <w:rFonts w:ascii="Cambria Math" w:hAnsi="Cambria Math" w:cs="Times New Roman"/>
                      <w:i/>
                      <w:color w:val="3A3A3A"/>
                      <w:sz w:val="15"/>
                    </w:rPr>
                  </m:ctrlPr>
                </m:sSubPr>
                <m:e>
                  <m:r>
                    <m:rPr/>
                    <w:rPr>
                      <w:rFonts w:ascii="Cambria Math" w:hAnsi="Cambria Math" w:cs="Times New Roman"/>
                      <w:color w:val="3A3A3A"/>
                      <w:sz w:val="15"/>
                      <w:lang w:val="en-US"/>
                    </w:rPr>
                    <m:t>f</m:t>
                  </m:r>
                  <m:ctrlPr>
                    <w:rPr>
                      <w:rFonts w:ascii="Cambria Math" w:hAnsi="Cambria Math" w:cs="Times New Roman"/>
                      <w:i/>
                      <w:color w:val="3A3A3A"/>
                      <w:sz w:val="15"/>
                    </w:rPr>
                  </m:ctrlPr>
                </m:e>
                <m:sub>
                  <m:r>
                    <m:rPr/>
                    <w:rPr>
                      <w:rFonts w:ascii="Cambria Math" w:hAnsi="Cambria Math" w:cs="Times New Roman"/>
                      <w:color w:val="3A3A3A"/>
                      <w:sz w:val="15"/>
                      <w:lang w:val="en-US"/>
                    </w:rPr>
                    <m:t>C</m:t>
                  </m:r>
                  <m:ctrlPr>
                    <w:rPr>
                      <w:rFonts w:ascii="Cambria Math" w:hAnsi="Cambria Math" w:cs="Times New Roman"/>
                      <w:i/>
                      <w:color w:val="3A3A3A"/>
                      <w:sz w:val="15"/>
                    </w:rPr>
                  </m:ctrlPr>
                </m:sub>
              </m:sSub>
            </m:oMath>
            <w:r>
              <w:rPr>
                <w:rFonts w:ascii="Times New Roman" w:hAnsi="Times New Roman" w:cs="Times New Roman"/>
                <w:color w:val="000000"/>
                <w:sz w:val="15"/>
              </w:rPr>
              <w:t>(kHz)</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m:oMath>
              <m:sSub>
                <m:sSubPr>
                  <m:ctrlPr>
                    <w:rPr>
                      <w:rFonts w:ascii="Cambria Math" w:hAnsi="Cambria Math" w:cs="Times New Roman"/>
                      <w:i/>
                      <w:color w:val="3A3A3A"/>
                      <w:sz w:val="15"/>
                    </w:rPr>
                  </m:ctrlPr>
                </m:sSubPr>
                <m:e>
                  <m:r>
                    <m:rPr/>
                    <w:rPr>
                      <w:rFonts w:ascii="Cambria Math" w:hAnsi="Cambria Math" w:cs="Times New Roman"/>
                      <w:color w:val="3A3A3A"/>
                      <w:sz w:val="15"/>
                      <w:lang w:val="en-US"/>
                    </w:rPr>
                    <m:t>f</m:t>
                  </m:r>
                  <m:ctrlPr>
                    <w:rPr>
                      <w:rFonts w:ascii="Cambria Math" w:hAnsi="Cambria Math" w:cs="Times New Roman"/>
                      <w:i/>
                      <w:color w:val="3A3A3A"/>
                      <w:sz w:val="15"/>
                    </w:rPr>
                  </m:ctrlPr>
                </m:e>
                <m:sub>
                  <m:r>
                    <m:rPr/>
                    <w:rPr>
                      <w:rFonts w:ascii="Cambria Math" w:hAnsi="Cambria Math" w:cs="Times New Roman"/>
                      <w:color w:val="3A3A3A"/>
                      <w:sz w:val="15"/>
                      <w:lang w:val="en-US"/>
                    </w:rPr>
                    <m:t>H</m:t>
                  </m:r>
                  <m:ctrlPr>
                    <w:rPr>
                      <w:rFonts w:ascii="Cambria Math" w:hAnsi="Cambria Math" w:cs="Times New Roman"/>
                      <w:i/>
                      <w:color w:val="3A3A3A"/>
                      <w:sz w:val="15"/>
                    </w:rPr>
                  </m:ctrlPr>
                </m:sub>
              </m:sSub>
            </m:oMath>
            <w:r>
              <w:rPr>
                <w:rFonts w:ascii="Times New Roman" w:hAnsi="Times New Roman" w:cs="Times New Roman"/>
                <w:color w:val="3A3A3A"/>
                <w:sz w:val="15"/>
              </w:rPr>
              <w:t>(kHz)</w:t>
            </w:r>
          </w:p>
        </w:tc>
        <w:tc>
          <w:tcPr>
            <w:tcW w:w="1186" w:type="dxa"/>
            <w:vMerge w:val="continue"/>
            <w:tcBorders>
              <w:left w:val="single" w:color="auto" w:sz="4" w:space="0"/>
              <w:right w:val="single" w:color="auto" w:sz="4" w:space="0"/>
            </w:tcBorders>
            <w:shd w:val="clear" w:color="auto" w:fill="auto"/>
            <w:vAlign w:val="center"/>
          </w:tcPr>
          <w:p/>
        </w:tc>
      </w:tr>
      <w:tr>
        <w:tblPrEx>
          <w:tblCellMar>
            <w:top w:w="0" w:type="dxa"/>
            <w:left w:w="10" w:type="dxa"/>
            <w:bottom w:w="0" w:type="dxa"/>
            <w:right w:w="10" w:type="dxa"/>
          </w:tblCellMar>
        </w:tblPrEx>
        <w:trPr>
          <w:trHeight w:val="283" w:hRule="exact"/>
          <w:jc w:val="center"/>
        </w:trPr>
        <w:tc>
          <w:tcPr>
            <w:tcW w:w="1114"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lang w:val="en-US"/>
              </w:rPr>
            </w:pPr>
            <w:r>
              <w:rPr>
                <w:rFonts w:ascii="Times New Roman" w:hAnsi="Times New Roman" w:cs="Times New Roman"/>
                <w:color w:val="000000"/>
                <w:sz w:val="15"/>
              </w:rPr>
              <w:t>ODU</w:t>
            </w:r>
            <w:r>
              <w:rPr>
                <w:rFonts w:hint="eastAsia" w:ascii="Times New Roman" w:hAnsi="Times New Roman" w:cs="Times New Roman"/>
                <w:color w:val="000000"/>
                <w:sz w:val="15"/>
                <w:lang w:val="en-US"/>
              </w:rPr>
              <w:t>0</w:t>
            </w:r>
          </w:p>
        </w:tc>
        <w:tc>
          <w:tcPr>
            <w:tcW w:w="1138"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sz w:val="15"/>
                <w:szCs w:val="15"/>
              </w:rPr>
            </w:pPr>
            <w:r>
              <w:rPr>
                <w:rFonts w:ascii="Times New Roman" w:hAnsi="Times New Roman" w:cs="Times New Roman"/>
                <w:color w:val="000000"/>
                <w:sz w:val="15"/>
              </w:rPr>
              <w:t>FFS</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FFS</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sz w:val="15"/>
                <w:szCs w:val="15"/>
              </w:rPr>
            </w:pPr>
            <w:r>
              <w:rPr>
                <w:rFonts w:ascii="Times New Roman" w:hAnsi="Times New Roman" w:cs="Times New Roman"/>
                <w:color w:val="000000"/>
                <w:sz w:val="15"/>
              </w:rPr>
              <w:t>FFS</w:t>
            </w:r>
          </w:p>
        </w:tc>
        <w:tc>
          <w:tcPr>
            <w:tcW w:w="118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FFS</w:t>
            </w:r>
          </w:p>
        </w:tc>
      </w:tr>
      <w:tr>
        <w:tblPrEx>
          <w:tblCellMar>
            <w:top w:w="0" w:type="dxa"/>
            <w:left w:w="10" w:type="dxa"/>
            <w:bottom w:w="0" w:type="dxa"/>
            <w:right w:w="10" w:type="dxa"/>
          </w:tblCellMar>
        </w:tblPrEx>
        <w:trPr>
          <w:trHeight w:val="288" w:hRule="exact"/>
          <w:jc w:val="center"/>
        </w:trPr>
        <w:tc>
          <w:tcPr>
            <w:tcW w:w="1114"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ODU1</w:t>
            </w:r>
          </w:p>
        </w:tc>
        <w:tc>
          <w:tcPr>
            <w:tcW w:w="113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3A3A3A"/>
                <w:sz w:val="15"/>
              </w:rPr>
              <w:t>10</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3A3A3A"/>
                <w:sz w:val="15"/>
              </w:rPr>
              <w:t>1</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sz w:val="15"/>
                <w:szCs w:val="15"/>
              </w:rPr>
            </w:pPr>
            <w:r>
              <w:rPr>
                <w:rFonts w:ascii="Times New Roman" w:hAnsi="Times New Roman" w:cs="Times New Roman"/>
                <w:color w:val="3A3A3A"/>
                <w:sz w:val="15"/>
              </w:rPr>
              <w:t>100</w:t>
            </w:r>
          </w:p>
        </w:tc>
        <w:tc>
          <w:tcPr>
            <w:tcW w:w="118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3A3A3A"/>
                <w:sz w:val="15"/>
              </w:rPr>
              <w:t>0.1</w:t>
            </w:r>
          </w:p>
        </w:tc>
      </w:tr>
      <w:tr>
        <w:tblPrEx>
          <w:tblCellMar>
            <w:top w:w="0" w:type="dxa"/>
            <w:left w:w="10" w:type="dxa"/>
            <w:bottom w:w="0" w:type="dxa"/>
            <w:right w:w="10" w:type="dxa"/>
          </w:tblCellMar>
        </w:tblPrEx>
        <w:trPr>
          <w:trHeight w:val="270" w:hRule="exact"/>
          <w:jc w:val="center"/>
        </w:trPr>
        <w:tc>
          <w:tcPr>
            <w:tcW w:w="1114"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ODU2</w:t>
            </w:r>
          </w:p>
        </w:tc>
        <w:tc>
          <w:tcPr>
            <w:tcW w:w="113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3A3A3A"/>
                <w:sz w:val="15"/>
              </w:rPr>
              <w:t>40</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rPr>
              <w:t>4</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sz w:val="15"/>
                <w:szCs w:val="15"/>
              </w:rPr>
            </w:pPr>
            <w:r>
              <w:rPr>
                <w:rFonts w:ascii="Times New Roman" w:hAnsi="Times New Roman" w:cs="Times New Roman"/>
                <w:color w:val="3A3A3A"/>
                <w:sz w:val="15"/>
              </w:rPr>
              <w:t>400</w:t>
            </w:r>
          </w:p>
        </w:tc>
        <w:tc>
          <w:tcPr>
            <w:tcW w:w="118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0.1</w:t>
            </w:r>
          </w:p>
        </w:tc>
      </w:tr>
      <w:tr>
        <w:tblPrEx>
          <w:tblCellMar>
            <w:top w:w="0" w:type="dxa"/>
            <w:left w:w="10" w:type="dxa"/>
            <w:bottom w:w="0" w:type="dxa"/>
            <w:right w:w="10" w:type="dxa"/>
          </w:tblCellMar>
        </w:tblPrEx>
        <w:trPr>
          <w:trHeight w:val="283" w:hRule="exact"/>
          <w:jc w:val="center"/>
        </w:trPr>
        <w:tc>
          <w:tcPr>
            <w:tcW w:w="1114"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ODU3</w:t>
            </w:r>
          </w:p>
        </w:tc>
        <w:tc>
          <w:tcPr>
            <w:tcW w:w="113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525252"/>
                <w:sz w:val="15"/>
              </w:rPr>
              <w:t>160</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3A3A3A"/>
                <w:sz w:val="15"/>
              </w:rPr>
              <w:t>16</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sz w:val="15"/>
                <w:szCs w:val="15"/>
              </w:rPr>
            </w:pPr>
            <w:r>
              <w:rPr>
                <w:rFonts w:ascii="Times New Roman" w:hAnsi="Times New Roman" w:cs="Times New Roman"/>
                <w:color w:val="3A3A3A"/>
                <w:sz w:val="15"/>
              </w:rPr>
              <w:t>1600</w:t>
            </w:r>
          </w:p>
        </w:tc>
        <w:tc>
          <w:tcPr>
            <w:tcW w:w="118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rPr>
              <w:t>0.1</w:t>
            </w:r>
          </w:p>
        </w:tc>
      </w:tr>
      <w:tr>
        <w:tblPrEx>
          <w:tblCellMar>
            <w:top w:w="0" w:type="dxa"/>
            <w:left w:w="10" w:type="dxa"/>
            <w:bottom w:w="0" w:type="dxa"/>
            <w:right w:w="10" w:type="dxa"/>
          </w:tblCellMar>
        </w:tblPrEx>
        <w:trPr>
          <w:trHeight w:val="302" w:hRule="exact"/>
          <w:jc w:val="center"/>
        </w:trPr>
        <w:tc>
          <w:tcPr>
            <w:tcW w:w="1114" w:type="dxa"/>
            <w:tcBorders>
              <w:top w:val="single" w:color="auto" w:sz="4" w:space="0"/>
              <w:left w:val="single" w:color="auto" w:sz="4" w:space="0"/>
              <w:bottom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ODU4</w:t>
            </w:r>
          </w:p>
        </w:tc>
        <w:tc>
          <w:tcPr>
            <w:tcW w:w="1138" w:type="dxa"/>
            <w:tcBorders>
              <w:top w:val="single" w:color="auto" w:sz="4" w:space="0"/>
              <w:left w:val="single" w:color="auto" w:sz="4" w:space="0"/>
              <w:bottom w:val="single" w:color="auto" w:sz="4" w:space="0"/>
            </w:tcBorders>
            <w:shd w:val="clear" w:color="auto" w:fill="auto"/>
            <w:vAlign w:val="center"/>
          </w:tcPr>
          <w:p>
            <w:pPr>
              <w:pStyle w:val="23"/>
              <w:spacing w:line="240" w:lineRule="auto"/>
              <w:ind w:firstLine="420"/>
              <w:jc w:val="left"/>
              <w:rPr>
                <w:rFonts w:ascii="Times New Roman" w:hAnsi="Times New Roman" w:cs="Times New Roman"/>
                <w:sz w:val="15"/>
                <w:szCs w:val="15"/>
              </w:rPr>
            </w:pPr>
            <w:r>
              <w:rPr>
                <w:rFonts w:ascii="Times New Roman" w:hAnsi="Times New Roman" w:cs="Times New Roman"/>
                <w:color w:val="000000"/>
                <w:sz w:val="15"/>
              </w:rPr>
              <w:t>FFS</w:t>
            </w:r>
          </w:p>
        </w:tc>
        <w:tc>
          <w:tcPr>
            <w:tcW w:w="1142" w:type="dxa"/>
            <w:tcBorders>
              <w:top w:val="single" w:color="auto" w:sz="4" w:space="0"/>
              <w:left w:val="single" w:color="auto" w:sz="4" w:space="0"/>
              <w:bottom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FFS</w:t>
            </w:r>
          </w:p>
        </w:tc>
        <w:tc>
          <w:tcPr>
            <w:tcW w:w="1142" w:type="dxa"/>
            <w:tcBorders>
              <w:top w:val="single" w:color="auto" w:sz="4" w:space="0"/>
              <w:left w:val="single" w:color="auto" w:sz="4" w:space="0"/>
              <w:bottom w:val="single" w:color="auto" w:sz="4" w:space="0"/>
            </w:tcBorders>
            <w:shd w:val="clear" w:color="auto" w:fill="auto"/>
            <w:vAlign w:val="center"/>
          </w:tcPr>
          <w:p>
            <w:pPr>
              <w:pStyle w:val="23"/>
              <w:spacing w:line="240" w:lineRule="auto"/>
              <w:ind w:firstLine="420"/>
              <w:jc w:val="left"/>
              <w:rPr>
                <w:rFonts w:ascii="Times New Roman" w:hAnsi="Times New Roman" w:cs="Times New Roman"/>
                <w:sz w:val="15"/>
                <w:szCs w:val="15"/>
              </w:rPr>
            </w:pPr>
            <w:r>
              <w:rPr>
                <w:rFonts w:ascii="Times New Roman" w:hAnsi="Times New Roman" w:cs="Times New Roman"/>
                <w:color w:val="000000"/>
                <w:sz w:val="15"/>
              </w:rPr>
              <w:t>FFS</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rPr>
              <w:t>FFS</w:t>
            </w:r>
          </w:p>
        </w:tc>
      </w:tr>
    </w:tbl>
    <w:p>
      <w:pPr>
        <w:pStyle w:val="22"/>
        <w:spacing w:line="240" w:lineRule="auto"/>
        <w:jc w:val="center"/>
        <w:rPr>
          <w:rFonts w:ascii="Times New Roman" w:hAnsi="Times New Roman" w:cs="Times New Roman"/>
          <w:b/>
          <w:bCs/>
          <w:color w:val="000000"/>
          <w:sz w:val="15"/>
          <w:szCs w:val="15"/>
        </w:rPr>
      </w:pPr>
    </w:p>
    <w:p>
      <w:pPr>
        <w:spacing w:after="39" w:line="1" w:lineRule="exact"/>
        <w:jc w:val="center"/>
        <w:rPr>
          <w:b/>
          <w:bCs/>
          <w:sz w:val="15"/>
          <w:szCs w:val="15"/>
        </w:rPr>
      </w:pPr>
    </w:p>
    <w:p>
      <w:pPr>
        <w:pStyle w:val="22"/>
        <w:spacing w:line="240" w:lineRule="auto"/>
        <w:jc w:val="center"/>
        <w:rPr>
          <w:rFonts w:ascii="Times New Roman" w:hAnsi="Times New Roman"/>
          <w:b/>
          <w:color w:val="000000"/>
          <w:sz w:val="15"/>
          <w:lang w:val="en-US"/>
        </w:rPr>
      </w:pPr>
      <w:r>
        <w:rPr>
          <w:rFonts w:ascii="Times New Roman" w:hAnsi="Times New Roman"/>
          <w:b/>
          <w:color w:val="000000"/>
          <w:sz w:val="15"/>
          <w:lang w:val="en-US"/>
        </w:rPr>
        <w:t>Table 10.1.4</w:t>
      </w:r>
      <w:r>
        <w:rPr>
          <w:rFonts w:ascii="Times New Roman" w:hAnsi="Times New Roman" w:cs="Times New Roman"/>
          <w:b/>
          <w:bCs/>
          <w:color w:val="000000"/>
          <w:sz w:val="15"/>
          <w:szCs w:val="15"/>
          <w:lang w:val="en-US"/>
        </w:rPr>
        <w:t>-</w:t>
      </w:r>
      <w:r>
        <w:rPr>
          <w:rFonts w:ascii="Times New Roman" w:hAnsi="Times New Roman"/>
          <w:b/>
          <w:color w:val="000000"/>
          <w:sz w:val="15"/>
          <w:lang w:val="en-US"/>
        </w:rPr>
        <w:t>3 Jitter Transfer Characterization Metrics (ODCr)</w:t>
      </w:r>
    </w:p>
    <w:tbl>
      <w:tblPr>
        <w:tblStyle w:val="13"/>
        <w:tblW w:w="0" w:type="auto"/>
        <w:jc w:val="center"/>
        <w:tblLayout w:type="fixed"/>
        <w:tblCellMar>
          <w:top w:w="0" w:type="dxa"/>
          <w:left w:w="10" w:type="dxa"/>
          <w:bottom w:w="0" w:type="dxa"/>
          <w:right w:w="10" w:type="dxa"/>
        </w:tblCellMar>
      </w:tblPr>
      <w:tblGrid>
        <w:gridCol w:w="1109"/>
        <w:gridCol w:w="1138"/>
        <w:gridCol w:w="1142"/>
        <w:gridCol w:w="1142"/>
        <w:gridCol w:w="1186"/>
      </w:tblGrid>
      <w:tr>
        <w:tblPrEx>
          <w:tblCellMar>
            <w:top w:w="0" w:type="dxa"/>
            <w:left w:w="10" w:type="dxa"/>
            <w:bottom w:w="0" w:type="dxa"/>
            <w:right w:w="10" w:type="dxa"/>
          </w:tblCellMar>
        </w:tblPrEx>
        <w:trPr>
          <w:trHeight w:val="485" w:hRule="exact"/>
          <w:jc w:val="center"/>
        </w:trPr>
        <w:tc>
          <w:tcPr>
            <w:tcW w:w="1109" w:type="dxa"/>
            <w:vMerge w:val="restart"/>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lang w:val="en-US"/>
              </w:rPr>
            </w:pPr>
            <w:r>
              <w:rPr>
                <w:rFonts w:hint="eastAsia" w:ascii="Times New Roman" w:hAnsi="Times New Roman" w:cs="Times New Roman"/>
                <w:color w:val="3A3A3A"/>
                <w:sz w:val="15"/>
                <w:lang w:val="en-US"/>
              </w:rPr>
              <w:t>OTUk</w:t>
            </w:r>
            <w:r>
              <w:rPr>
                <w:rFonts w:ascii="Times New Roman" w:hAnsi="Times New Roman" w:cs="Times New Roman"/>
                <w:color w:val="3A3A3A"/>
                <w:sz w:val="15"/>
              </w:rPr>
              <w:t xml:space="preserve"> Type</w:t>
            </w:r>
            <w:r>
              <w:rPr>
                <w:rFonts w:hint="eastAsia" w:ascii="Times New Roman" w:hAnsi="Times New Roman" w:cs="Times New Roman"/>
                <w:color w:val="3A3A3A"/>
                <w:sz w:val="15"/>
                <w:lang w:val="en-US"/>
              </w:rPr>
              <w:t>s</w:t>
            </w:r>
          </w:p>
        </w:tc>
        <w:tc>
          <w:tcPr>
            <w:tcW w:w="3422" w:type="dxa"/>
            <w:gridSpan w:val="3"/>
            <w:tcBorders>
              <w:top w:val="single" w:color="auto" w:sz="4" w:space="0"/>
              <w:left w:val="single" w:color="auto" w:sz="4" w:space="0"/>
            </w:tcBorders>
            <w:shd w:val="clear" w:color="auto" w:fill="auto"/>
            <w:vAlign w:val="bottom"/>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Measurement bandwidth</w:t>
            </w:r>
          </w:p>
        </w:tc>
        <w:tc>
          <w:tcPr>
            <w:tcW w:w="1186" w:type="dxa"/>
            <w:vMerge w:val="restart"/>
            <w:tcBorders>
              <w:top w:val="single" w:color="auto" w:sz="4" w:space="0"/>
              <w:left w:val="single" w:color="auto" w:sz="4" w:space="0"/>
              <w:righ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w:r>
              <w:rPr>
                <w:rFonts w:ascii="Times New Roman" w:hAnsi="Times New Roman" w:cs="Times New Roman"/>
                <w:color w:val="3A3A3A"/>
                <w:sz w:val="15"/>
              </w:rPr>
              <w:t>Jitter Gain P (dB)</w:t>
            </w:r>
          </w:p>
        </w:tc>
      </w:tr>
      <w:tr>
        <w:tblPrEx>
          <w:tblCellMar>
            <w:top w:w="0" w:type="dxa"/>
            <w:left w:w="10" w:type="dxa"/>
            <w:bottom w:w="0" w:type="dxa"/>
            <w:right w:w="10" w:type="dxa"/>
          </w:tblCellMar>
        </w:tblPrEx>
        <w:trPr>
          <w:trHeight w:val="288" w:hRule="exact"/>
          <w:jc w:val="center"/>
        </w:trPr>
        <w:tc>
          <w:tcPr>
            <w:tcW w:w="1109" w:type="dxa"/>
            <w:vMerge w:val="continue"/>
            <w:tcBorders>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p>
        </w:tc>
        <w:tc>
          <w:tcPr>
            <w:tcW w:w="1138"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m:oMath>
              <m:sSub>
                <m:sSubPr>
                  <m:ctrlPr>
                    <w:rPr>
                      <w:rFonts w:ascii="Cambria Math" w:hAnsi="Cambria Math" w:cs="Times New Roman"/>
                      <w:i/>
                      <w:color w:val="3A3A3A"/>
                      <w:sz w:val="15"/>
                    </w:rPr>
                  </m:ctrlPr>
                </m:sSubPr>
                <m:e>
                  <m:r>
                    <m:rPr/>
                    <w:rPr>
                      <w:rFonts w:ascii="Cambria Math" w:hAnsi="Cambria Math" w:cs="Times New Roman"/>
                      <w:color w:val="3A3A3A"/>
                      <w:sz w:val="15"/>
                      <w:lang w:val="en-US"/>
                    </w:rPr>
                    <m:t>f</m:t>
                  </m:r>
                  <m:ctrlPr>
                    <w:rPr>
                      <w:rFonts w:ascii="Cambria Math" w:hAnsi="Cambria Math" w:cs="Times New Roman"/>
                      <w:i/>
                      <w:color w:val="3A3A3A"/>
                      <w:sz w:val="15"/>
                    </w:rPr>
                  </m:ctrlPr>
                </m:e>
                <m:sub>
                  <m:r>
                    <m:rPr/>
                    <w:rPr>
                      <w:rFonts w:ascii="Cambria Math" w:hAnsi="Cambria Math" w:cs="Times New Roman"/>
                      <w:color w:val="3A3A3A"/>
                      <w:sz w:val="15"/>
                      <w:lang w:val="en-US"/>
                    </w:rPr>
                    <m:t>L</m:t>
                  </m:r>
                  <m:ctrlPr>
                    <w:rPr>
                      <w:rFonts w:ascii="Cambria Math" w:hAnsi="Cambria Math" w:cs="Times New Roman"/>
                      <w:i/>
                      <w:color w:val="3A3A3A"/>
                      <w:sz w:val="15"/>
                    </w:rPr>
                  </m:ctrlPr>
                </m:sub>
              </m:sSub>
            </m:oMath>
            <w:r>
              <w:rPr>
                <w:rFonts w:ascii="Times New Roman" w:hAnsi="Times New Roman" w:cs="Times New Roman"/>
                <w:color w:val="3A3A3A"/>
                <w:sz w:val="15"/>
              </w:rPr>
              <w:t>(Hz)</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m:oMath>
              <m:sSub>
                <m:sSubPr>
                  <m:ctrlPr>
                    <w:rPr>
                      <w:rFonts w:ascii="Cambria Math" w:hAnsi="Cambria Math" w:cs="Times New Roman"/>
                      <w:i/>
                      <w:color w:val="3A3A3A"/>
                      <w:sz w:val="15"/>
                    </w:rPr>
                  </m:ctrlPr>
                </m:sSubPr>
                <m:e>
                  <m:r>
                    <m:rPr/>
                    <w:rPr>
                      <w:rFonts w:ascii="Cambria Math" w:hAnsi="Cambria Math" w:cs="Times New Roman"/>
                      <w:color w:val="3A3A3A"/>
                      <w:sz w:val="15"/>
                      <w:lang w:val="en-US"/>
                    </w:rPr>
                    <m:t>f</m:t>
                  </m:r>
                  <m:ctrlPr>
                    <w:rPr>
                      <w:rFonts w:ascii="Cambria Math" w:hAnsi="Cambria Math" w:cs="Times New Roman"/>
                      <w:i/>
                      <w:color w:val="3A3A3A"/>
                      <w:sz w:val="15"/>
                    </w:rPr>
                  </m:ctrlPr>
                </m:e>
                <m:sub>
                  <m:r>
                    <m:rPr/>
                    <w:rPr>
                      <w:rFonts w:ascii="Cambria Math" w:hAnsi="Cambria Math" w:cs="Times New Roman"/>
                      <w:color w:val="3A3A3A"/>
                      <w:sz w:val="15"/>
                      <w:lang w:val="en-US"/>
                    </w:rPr>
                    <m:t>C</m:t>
                  </m:r>
                  <m:ctrlPr>
                    <w:rPr>
                      <w:rFonts w:ascii="Cambria Math" w:hAnsi="Cambria Math" w:cs="Times New Roman"/>
                      <w:i/>
                      <w:color w:val="3A3A3A"/>
                      <w:sz w:val="15"/>
                    </w:rPr>
                  </m:ctrlPr>
                </m:sub>
              </m:sSub>
            </m:oMath>
            <w:r>
              <w:rPr>
                <w:rFonts w:ascii="Times New Roman" w:hAnsi="Times New Roman" w:cs="Times New Roman"/>
                <w:color w:val="000000"/>
                <w:sz w:val="15"/>
              </w:rPr>
              <w:t>(kHz)</w:t>
            </w:r>
          </w:p>
        </w:tc>
        <w:tc>
          <w:tcPr>
            <w:tcW w:w="1142" w:type="dxa"/>
            <w:tcBorders>
              <w:top w:val="single" w:color="auto" w:sz="4" w:space="0"/>
              <w:left w:val="single" w:color="auto" w:sz="4" w:space="0"/>
            </w:tcBorders>
            <w:shd w:val="clear" w:color="auto" w:fill="auto"/>
            <w:vAlign w:val="center"/>
          </w:tcPr>
          <w:p>
            <w:pPr>
              <w:pStyle w:val="23"/>
              <w:spacing w:line="240" w:lineRule="auto"/>
              <w:ind w:firstLine="0"/>
              <w:jc w:val="center"/>
              <w:rPr>
                <w:rFonts w:ascii="Times New Roman" w:hAnsi="Times New Roman" w:cs="Times New Roman"/>
                <w:color w:val="3A3A3A"/>
                <w:sz w:val="15"/>
              </w:rPr>
            </w:pPr>
            <m:oMath>
              <m:sSub>
                <m:sSubPr>
                  <m:ctrlPr>
                    <w:rPr>
                      <w:rFonts w:ascii="Cambria Math" w:hAnsi="Cambria Math" w:cs="Times New Roman"/>
                      <w:i/>
                      <w:color w:val="3A3A3A"/>
                      <w:sz w:val="15"/>
                    </w:rPr>
                  </m:ctrlPr>
                </m:sSubPr>
                <m:e>
                  <m:r>
                    <m:rPr/>
                    <w:rPr>
                      <w:rFonts w:ascii="Cambria Math" w:hAnsi="Cambria Math" w:cs="Times New Roman"/>
                      <w:color w:val="3A3A3A"/>
                      <w:sz w:val="15"/>
                      <w:lang w:val="en-US"/>
                    </w:rPr>
                    <m:t>f</m:t>
                  </m:r>
                  <m:ctrlPr>
                    <w:rPr>
                      <w:rFonts w:ascii="Cambria Math" w:hAnsi="Cambria Math" w:cs="Times New Roman"/>
                      <w:i/>
                      <w:color w:val="3A3A3A"/>
                      <w:sz w:val="15"/>
                    </w:rPr>
                  </m:ctrlPr>
                </m:e>
                <m:sub>
                  <m:r>
                    <m:rPr/>
                    <w:rPr>
                      <w:rFonts w:ascii="Cambria Math" w:hAnsi="Cambria Math" w:cs="Times New Roman"/>
                      <w:color w:val="3A3A3A"/>
                      <w:sz w:val="15"/>
                      <w:lang w:val="en-US"/>
                    </w:rPr>
                    <m:t>H</m:t>
                  </m:r>
                  <m:ctrlPr>
                    <w:rPr>
                      <w:rFonts w:ascii="Cambria Math" w:hAnsi="Cambria Math" w:cs="Times New Roman"/>
                      <w:i/>
                      <w:color w:val="3A3A3A"/>
                      <w:sz w:val="15"/>
                    </w:rPr>
                  </m:ctrlPr>
                </m:sub>
              </m:sSub>
            </m:oMath>
            <w:r>
              <w:rPr>
                <w:rFonts w:ascii="Times New Roman" w:hAnsi="Times New Roman" w:cs="Times New Roman"/>
                <w:color w:val="3A3A3A"/>
                <w:sz w:val="15"/>
              </w:rPr>
              <w:t>(kHz)</w:t>
            </w:r>
          </w:p>
        </w:tc>
        <w:tc>
          <w:tcPr>
            <w:tcW w:w="1186" w:type="dxa"/>
            <w:vMerge w:val="continue"/>
            <w:tcBorders>
              <w:left w:val="single" w:color="auto" w:sz="4" w:space="0"/>
              <w:righ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p>
        </w:tc>
      </w:tr>
      <w:tr>
        <w:tblPrEx>
          <w:tblCellMar>
            <w:top w:w="0" w:type="dxa"/>
            <w:left w:w="10" w:type="dxa"/>
            <w:bottom w:w="0" w:type="dxa"/>
            <w:right w:w="10" w:type="dxa"/>
          </w:tblCellMar>
        </w:tblPrEx>
        <w:trPr>
          <w:trHeight w:val="283" w:hRule="exact"/>
          <w:jc w:val="center"/>
        </w:trPr>
        <w:tc>
          <w:tcPr>
            <w:tcW w:w="1109"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OTU1</w:t>
            </w:r>
          </w:p>
        </w:tc>
        <w:tc>
          <w:tcPr>
            <w:tcW w:w="1138"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2.5</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250</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20</w:t>
            </w:r>
          </w:p>
        </w:tc>
        <w:tc>
          <w:tcPr>
            <w:tcW w:w="118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0.1</w:t>
            </w:r>
          </w:p>
        </w:tc>
      </w:tr>
      <w:tr>
        <w:tblPrEx>
          <w:tblCellMar>
            <w:top w:w="0" w:type="dxa"/>
            <w:left w:w="10" w:type="dxa"/>
            <w:bottom w:w="0" w:type="dxa"/>
            <w:right w:w="10" w:type="dxa"/>
          </w:tblCellMar>
        </w:tblPrEx>
        <w:trPr>
          <w:trHeight w:val="278" w:hRule="exact"/>
          <w:jc w:val="center"/>
        </w:trPr>
        <w:tc>
          <w:tcPr>
            <w:tcW w:w="1109"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OTU2</w:t>
            </w:r>
          </w:p>
        </w:tc>
        <w:tc>
          <w:tcPr>
            <w:tcW w:w="1138"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10</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1000</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80</w:t>
            </w:r>
          </w:p>
        </w:tc>
        <w:tc>
          <w:tcPr>
            <w:tcW w:w="118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0.1</w:t>
            </w:r>
          </w:p>
        </w:tc>
      </w:tr>
      <w:tr>
        <w:tblPrEx>
          <w:tblCellMar>
            <w:top w:w="0" w:type="dxa"/>
            <w:left w:w="10" w:type="dxa"/>
            <w:bottom w:w="0" w:type="dxa"/>
            <w:right w:w="10" w:type="dxa"/>
          </w:tblCellMar>
        </w:tblPrEx>
        <w:trPr>
          <w:trHeight w:val="283" w:hRule="exact"/>
          <w:jc w:val="center"/>
        </w:trPr>
        <w:tc>
          <w:tcPr>
            <w:tcW w:w="1109"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OTU3</w:t>
            </w:r>
          </w:p>
        </w:tc>
        <w:tc>
          <w:tcPr>
            <w:tcW w:w="1138"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40</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4000</w:t>
            </w:r>
          </w:p>
        </w:tc>
        <w:tc>
          <w:tcPr>
            <w:tcW w:w="1142" w:type="dxa"/>
            <w:tcBorders>
              <w:top w:val="single" w:color="auto" w:sz="4" w:space="0"/>
              <w:lef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320</w:t>
            </w:r>
          </w:p>
        </w:tc>
        <w:tc>
          <w:tcPr>
            <w:tcW w:w="1186" w:type="dxa"/>
            <w:tcBorders>
              <w:top w:val="single" w:color="auto" w:sz="4" w:space="0"/>
              <w:left w:val="single" w:color="auto" w:sz="4" w:space="0"/>
              <w:right w:val="single" w:color="auto" w:sz="4" w:space="0"/>
            </w:tcBorders>
            <w:shd w:val="clear" w:color="auto" w:fill="auto"/>
            <w:vAlign w:val="center"/>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0.1</w:t>
            </w:r>
          </w:p>
        </w:tc>
      </w:tr>
      <w:tr>
        <w:tblPrEx>
          <w:tblCellMar>
            <w:top w:w="0" w:type="dxa"/>
            <w:left w:w="10" w:type="dxa"/>
            <w:bottom w:w="0" w:type="dxa"/>
            <w:right w:w="10" w:type="dxa"/>
          </w:tblCellMar>
        </w:tblPrEx>
        <w:trPr>
          <w:trHeight w:val="298" w:hRule="exact"/>
          <w:jc w:val="center"/>
        </w:trPr>
        <w:tc>
          <w:tcPr>
            <w:tcW w:w="1109" w:type="dxa"/>
            <w:tcBorders>
              <w:top w:val="single" w:color="auto" w:sz="4" w:space="0"/>
              <w:left w:val="single" w:color="auto" w:sz="4" w:space="0"/>
              <w:bottom w:val="single" w:color="auto" w:sz="4" w:space="0"/>
            </w:tcBorders>
            <w:shd w:val="clear" w:color="auto" w:fill="auto"/>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OTU4</w:t>
            </w:r>
          </w:p>
        </w:tc>
        <w:tc>
          <w:tcPr>
            <w:tcW w:w="1138" w:type="dxa"/>
            <w:tcBorders>
              <w:top w:val="single" w:color="auto" w:sz="4" w:space="0"/>
              <w:left w:val="single" w:color="auto" w:sz="4" w:space="0"/>
              <w:bottom w:val="single" w:color="auto" w:sz="4" w:space="0"/>
            </w:tcBorders>
            <w:shd w:val="clear" w:color="auto" w:fill="auto"/>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FFS</w:t>
            </w:r>
          </w:p>
        </w:tc>
        <w:tc>
          <w:tcPr>
            <w:tcW w:w="1142" w:type="dxa"/>
            <w:tcBorders>
              <w:top w:val="single" w:color="auto" w:sz="4" w:space="0"/>
              <w:left w:val="single" w:color="auto" w:sz="4" w:space="0"/>
              <w:bottom w:val="single" w:color="auto" w:sz="4" w:space="0"/>
            </w:tcBorders>
            <w:shd w:val="clear" w:color="auto" w:fill="auto"/>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FFS</w:t>
            </w:r>
          </w:p>
        </w:tc>
        <w:tc>
          <w:tcPr>
            <w:tcW w:w="1142" w:type="dxa"/>
            <w:tcBorders>
              <w:top w:val="single" w:color="auto" w:sz="4" w:space="0"/>
              <w:left w:val="single" w:color="auto" w:sz="4" w:space="0"/>
              <w:bottom w:val="single" w:color="auto" w:sz="4" w:space="0"/>
            </w:tcBorders>
            <w:shd w:val="clear" w:color="auto" w:fill="auto"/>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FFS</w:t>
            </w:r>
          </w:p>
        </w:tc>
        <w:tc>
          <w:tcPr>
            <w:tcW w:w="1186" w:type="dxa"/>
            <w:tcBorders>
              <w:top w:val="single" w:color="auto" w:sz="4" w:space="0"/>
              <w:left w:val="single" w:color="auto" w:sz="4" w:space="0"/>
              <w:bottom w:val="single" w:color="auto" w:sz="4" w:space="0"/>
              <w:right w:val="single" w:color="auto" w:sz="4" w:space="0"/>
            </w:tcBorders>
            <w:shd w:val="clear" w:color="auto" w:fill="auto"/>
          </w:tcPr>
          <w:p>
            <w:pPr>
              <w:pStyle w:val="23"/>
              <w:spacing w:line="240" w:lineRule="auto"/>
              <w:ind w:firstLine="420"/>
              <w:jc w:val="left"/>
              <w:rPr>
                <w:rFonts w:ascii="Times New Roman" w:hAnsi="Times New Roman" w:cs="Times New Roman"/>
                <w:color w:val="3A3A3A"/>
                <w:sz w:val="15"/>
              </w:rPr>
            </w:pPr>
            <w:r>
              <w:rPr>
                <w:rFonts w:ascii="Times New Roman" w:hAnsi="Times New Roman" w:cs="Times New Roman"/>
                <w:color w:val="3A3A3A"/>
                <w:sz w:val="15"/>
              </w:rPr>
              <w:t>FFS</w:t>
            </w:r>
          </w:p>
        </w:tc>
      </w:tr>
    </w:tbl>
    <w:p>
      <w:pPr>
        <w:pStyle w:val="22"/>
        <w:spacing w:line="240" w:lineRule="auto"/>
        <w:jc w:val="center"/>
        <w:rPr>
          <w:rFonts w:ascii="Times New Roman" w:hAnsi="Times New Roman" w:cs="Times New Roman"/>
          <w:b/>
          <w:bCs/>
          <w:color w:val="000000"/>
          <w:sz w:val="15"/>
          <w:szCs w:val="15"/>
        </w:rPr>
      </w:pPr>
    </w:p>
    <w:p>
      <w:pPr>
        <w:pStyle w:val="21"/>
        <w:numPr>
          <w:ilvl w:val="2"/>
          <w:numId w:val="21"/>
        </w:numPr>
        <w:tabs>
          <w:tab w:val="left" w:pos="835"/>
        </w:tabs>
        <w:adjustRightInd/>
        <w:ind w:firstLine="0"/>
        <w:textAlignment w:val="auto"/>
        <w:rPr>
          <w:rFonts w:ascii="Times New Roman" w:hAnsi="Times New Roman"/>
          <w:color w:val="000000"/>
          <w:sz w:val="21"/>
          <w:lang w:val="en-US"/>
        </w:rPr>
      </w:pPr>
      <w:r>
        <w:rPr>
          <w:rFonts w:ascii="Times New Roman" w:hAnsi="Times New Roman"/>
          <w:color w:val="000000"/>
          <w:sz w:val="21"/>
          <w:lang w:val="en-US"/>
        </w:rPr>
        <w:t xml:space="preserve">The </w:t>
      </w:r>
      <w:r>
        <w:rPr>
          <w:rFonts w:ascii="Times New Roman" w:hAnsi="Times New Roman" w:cs="Times New Roman"/>
          <w:color w:val="000000"/>
          <w:sz w:val="21"/>
          <w:szCs w:val="21"/>
          <w:lang w:val="en-US"/>
        </w:rPr>
        <w:t>single device</w:t>
      </w:r>
      <w:r>
        <w:rPr>
          <w:rFonts w:ascii="Times New Roman" w:hAnsi="Times New Roman"/>
          <w:color w:val="000000"/>
          <w:sz w:val="21"/>
          <w:lang w:val="en-US"/>
        </w:rPr>
        <w:t xml:space="preserve"> test indexes of the devices such as </w:t>
      </w:r>
      <w:r>
        <w:rPr>
          <w:rFonts w:ascii="Times New Roman" w:hAnsi="Times New Roman" w:cs="Times New Roman"/>
          <w:color w:val="000000"/>
          <w:sz w:val="21"/>
          <w:szCs w:val="21"/>
          <w:lang w:val="en-US"/>
        </w:rPr>
        <w:t>multiplexer/demultiplexer, interleaver</w:t>
      </w:r>
      <w:r>
        <w:rPr>
          <w:rFonts w:hint="eastAsia" w:ascii="Times New Roman" w:hAnsi="Times New Roman"/>
          <w:color w:val="000000"/>
          <w:sz w:val="21"/>
          <w:lang w:val="en-US"/>
        </w:rPr>
        <w:t>,</w:t>
      </w:r>
      <w:r>
        <w:rPr>
          <w:rFonts w:ascii="Times New Roman" w:hAnsi="Times New Roman"/>
          <w:color w:val="000000"/>
          <w:sz w:val="21"/>
          <w:lang w:val="en-US"/>
        </w:rPr>
        <w:t xml:space="preserve"> optical amplifier, </w:t>
      </w:r>
      <w:r>
        <w:rPr>
          <w:rFonts w:hint="eastAsia" w:ascii="Times New Roman" w:hAnsi="Times New Roman" w:cs="Times New Roman"/>
          <w:color w:val="000000"/>
          <w:sz w:val="21"/>
          <w:szCs w:val="21"/>
          <w:lang w:val="en-US"/>
        </w:rPr>
        <w:t>OPM</w:t>
      </w:r>
      <w:r>
        <w:rPr>
          <w:rFonts w:ascii="Times New Roman" w:hAnsi="Times New Roman"/>
          <w:color w:val="000000"/>
          <w:sz w:val="21"/>
          <w:lang w:val="en-US"/>
        </w:rPr>
        <w:t xml:space="preserve">, </w:t>
      </w:r>
      <w:r>
        <w:rPr>
          <w:rFonts w:ascii="Times New Roman" w:hAnsi="Times New Roman" w:cs="Times New Roman"/>
          <w:color w:val="000000"/>
          <w:sz w:val="21"/>
          <w:szCs w:val="21"/>
          <w:lang w:val="en-US"/>
        </w:rPr>
        <w:t>optical supervisory channel (</w:t>
      </w:r>
      <w:r>
        <w:rPr>
          <w:rFonts w:ascii="Times New Roman" w:hAnsi="Times New Roman"/>
          <w:color w:val="000000"/>
          <w:sz w:val="21"/>
          <w:lang w:val="en-US"/>
        </w:rPr>
        <w:t>OSC), etc.</w:t>
      </w:r>
      <w:r>
        <w:rPr>
          <w:rFonts w:ascii="Times New Roman" w:hAnsi="Times New Roman" w:cs="Times New Roman"/>
          <w:color w:val="000000"/>
          <w:sz w:val="21"/>
          <w:szCs w:val="21"/>
          <w:lang w:val="en-US"/>
        </w:rPr>
        <w:t xml:space="preserve"> at the</w:t>
      </w:r>
      <w:r>
        <w:rPr>
          <w:rFonts w:ascii="Times New Roman" w:hAnsi="Times New Roman"/>
          <w:color w:val="000000"/>
          <w:sz w:val="21"/>
          <w:lang w:val="en-US"/>
        </w:rPr>
        <w:t xml:space="preserve"> OMS</w:t>
      </w:r>
      <w:r>
        <w:rPr>
          <w:rFonts w:hint="eastAsia" w:ascii="Times New Roman" w:hAnsi="Times New Roman" w:cs="Times New Roman"/>
          <w:color w:val="000000"/>
          <w:sz w:val="21"/>
          <w:szCs w:val="21"/>
          <w:lang w:val="en-US"/>
        </w:rPr>
        <w:t>/</w:t>
      </w:r>
      <w:r>
        <w:rPr>
          <w:rFonts w:ascii="Times New Roman" w:hAnsi="Times New Roman"/>
          <w:color w:val="000000"/>
          <w:sz w:val="21"/>
          <w:lang w:val="en-US"/>
        </w:rPr>
        <w:t xml:space="preserve">OTS layer </w:t>
      </w:r>
      <w:r>
        <w:rPr>
          <w:rFonts w:ascii="Times New Roman" w:hAnsi="Times New Roman" w:cs="Times New Roman"/>
          <w:color w:val="000000"/>
          <w:sz w:val="21"/>
          <w:szCs w:val="21"/>
          <w:lang w:val="en-US"/>
        </w:rPr>
        <w:t>of</w:t>
      </w:r>
      <w:r>
        <w:rPr>
          <w:rFonts w:ascii="Times New Roman" w:hAnsi="Times New Roman"/>
          <w:color w:val="000000"/>
          <w:sz w:val="21"/>
          <w:lang w:val="en-US"/>
        </w:rPr>
        <w:t xml:space="preserve"> OTN equipment shall meet GB/T 51126</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w:t>
      </w:r>
      <w:r>
        <w:rPr>
          <w:rFonts w:hint="eastAsia" w:ascii="Times New Roman" w:hAnsi="Times New Roman" w:cs="Times New Roman"/>
          <w:sz w:val="20"/>
          <w:szCs w:val="20"/>
          <w:lang w:val="en-US"/>
        </w:rPr>
        <w:t>Code for acceptance of wavelength division multiplexing (WDM) optical fiber transmission system engineering</w:t>
      </w:r>
      <w:r>
        <w:rPr>
          <w:rFonts w:ascii="Times New Roman" w:hAnsi="Times New Roman" w:cs="Times New Roman"/>
          <w:sz w:val="20"/>
          <w:szCs w:val="20"/>
          <w:lang w:val="en-US"/>
        </w:rPr>
        <w:t>"</w:t>
      </w:r>
      <w:r>
        <w:rPr>
          <w:rFonts w:hint="eastAsia" w:ascii="Times New Roman" w:hAnsi="Times New Roman" w:cs="Times New Roman"/>
          <w:color w:val="000000"/>
          <w:sz w:val="21"/>
          <w:szCs w:val="21"/>
          <w:lang w:val="en-US"/>
        </w:rPr>
        <w:t>.</w:t>
      </w:r>
    </w:p>
    <w:p>
      <w:pPr>
        <w:pStyle w:val="3"/>
        <w:numPr>
          <w:ilvl w:val="1"/>
          <w:numId w:val="2"/>
        </w:numPr>
        <w:jc w:val="center"/>
      </w:pPr>
      <w:bookmarkStart w:id="194" w:name="_Toc17439"/>
      <w:bookmarkStart w:id="195" w:name="_Toc16737"/>
      <w:bookmarkStart w:id="196" w:name="_Toc9574"/>
      <w:bookmarkStart w:id="197" w:name="_Toc198301254"/>
      <w:bookmarkStart w:id="198" w:name="_Toc17241"/>
      <w:r>
        <w:rPr>
          <w:rFonts w:hint="eastAsia"/>
        </w:rPr>
        <w:t xml:space="preserve">OTN </w:t>
      </w:r>
      <w:r>
        <w:t>system performance test and function check</w:t>
      </w:r>
      <w:bookmarkEnd w:id="194"/>
      <w:bookmarkEnd w:id="195"/>
      <w:bookmarkEnd w:id="196"/>
      <w:bookmarkEnd w:id="197"/>
      <w:bookmarkEnd w:id="198"/>
    </w:p>
    <w:p>
      <w:pPr>
        <w:pStyle w:val="21"/>
        <w:numPr>
          <w:ilvl w:val="2"/>
          <w:numId w:val="22"/>
        </w:numPr>
        <w:tabs>
          <w:tab w:val="left" w:pos="806"/>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The system performance test shall </w:t>
      </w:r>
      <w:r>
        <w:rPr>
          <w:rFonts w:hint="eastAsia" w:ascii="Times New Roman" w:hAnsi="Times New Roman"/>
          <w:color w:val="000000"/>
          <w:sz w:val="21"/>
          <w:lang w:val="en-US"/>
        </w:rPr>
        <w:t>be in accordance with the following requirements</w:t>
      </w:r>
      <w:r>
        <w:rPr>
          <w:rFonts w:ascii="Times New Roman" w:hAnsi="Times New Roman"/>
          <w:color w:val="000000"/>
          <w:sz w:val="21"/>
          <w:lang w:val="en-US"/>
        </w:rPr>
        <w:t>:</w:t>
      </w:r>
    </w:p>
    <w:p>
      <w:pPr>
        <w:pStyle w:val="21"/>
        <w:adjustRightInd/>
        <w:textAlignment w:val="auto"/>
        <w:rPr>
          <w:rFonts w:ascii="Times New Roman" w:hAnsi="Times New Roman" w:cs="Times New Roman"/>
          <w:sz w:val="21"/>
          <w:szCs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 xml:space="preserve">. </w:t>
      </w:r>
      <w:r>
        <w:rPr>
          <w:rFonts w:ascii="Times New Roman" w:hAnsi="Times New Roman" w:cs="Times New Roman"/>
          <w:bCs/>
          <w:color w:val="000000"/>
          <w:sz w:val="21"/>
          <w:szCs w:val="21"/>
          <w:lang w:val="en-US"/>
        </w:rPr>
        <w:t>The</w:t>
      </w:r>
      <w:r>
        <w:rPr>
          <w:rFonts w:hint="eastAsia" w:ascii="Times New Roman" w:hAnsi="Times New Roman" w:cs="Times New Roman"/>
          <w:b/>
          <w:color w:val="000000"/>
          <w:sz w:val="21"/>
          <w:szCs w:val="21"/>
          <w:lang w:val="en-US"/>
        </w:rPr>
        <w:t xml:space="preserve"> </w:t>
      </w:r>
      <w:r>
        <w:rPr>
          <w:rFonts w:ascii="Times New Roman" w:hAnsi="Times New Roman" w:cs="Times New Roman"/>
          <w:color w:val="000000"/>
          <w:sz w:val="21"/>
          <w:szCs w:val="21"/>
          <w:lang w:val="en-US"/>
        </w:rPr>
        <w:t>optical</w:t>
      </w:r>
      <w:r>
        <w:rPr>
          <w:rFonts w:ascii="Times New Roman" w:hAnsi="Times New Roman"/>
          <w:color w:val="000000"/>
          <w:sz w:val="21"/>
          <w:lang w:val="en-US"/>
        </w:rPr>
        <w:t xml:space="preserve"> signal-to-noise ratio</w:t>
      </w:r>
      <w:r>
        <w:rPr>
          <w:rFonts w:hint="eastAsia" w:ascii="Times New Roman" w:hAnsi="Times New Roman" w:cs="Times New Roman"/>
          <w:color w:val="000000"/>
          <w:sz w:val="21"/>
          <w:szCs w:val="21"/>
          <w:lang w:val="en-US"/>
        </w:rPr>
        <w:t xml:space="preserve"> (OSNR)</w:t>
      </w:r>
      <w:r>
        <w:rPr>
          <w:rFonts w:ascii="Times New Roman" w:hAnsi="Times New Roman" w:cs="Times New Roman"/>
          <w:color w:val="000000"/>
          <w:sz w:val="21"/>
          <w:szCs w:val="21"/>
          <w:lang w:val="en-US"/>
        </w:rPr>
        <w:t xml:space="preserve"> of each wavelength channel</w:t>
      </w:r>
      <w:r>
        <w:rPr>
          <w:rFonts w:hint="eastAsia" w:ascii="Times New Roman" w:hAnsi="Times New Roman" w:cs="Times New Roman"/>
          <w:color w:val="000000"/>
          <w:sz w:val="21"/>
          <w:szCs w:val="21"/>
          <w:lang w:val="en-US"/>
        </w:rPr>
        <w:t xml:space="preserve"> </w:t>
      </w:r>
      <w:r>
        <w:rPr>
          <w:rFonts w:hint="eastAsia" w:ascii="Times New Roman" w:hAnsi="Times New Roman"/>
          <w:color w:val="000000"/>
          <w:sz w:val="21"/>
          <w:lang w:val="en-US"/>
        </w:rPr>
        <w:t>shall</w:t>
      </w:r>
      <w:r>
        <w:rPr>
          <w:rFonts w:ascii="Times New Roman" w:hAnsi="Times New Roman"/>
          <w:color w:val="000000"/>
          <w:sz w:val="21"/>
          <w:lang w:val="en-US"/>
        </w:rPr>
        <w:t xml:space="preserve"> be </w:t>
      </w:r>
      <w:r>
        <w:rPr>
          <w:rFonts w:hint="eastAsia" w:ascii="Times New Roman" w:hAnsi="Times New Roman" w:cs="Times New Roman"/>
          <w:color w:val="000000"/>
          <w:sz w:val="21"/>
          <w:szCs w:val="21"/>
          <w:lang w:val="en-US"/>
        </w:rPr>
        <w:t>tested</w:t>
      </w:r>
      <w:r>
        <w:rPr>
          <w:rFonts w:ascii="Times New Roman" w:hAnsi="Times New Roman"/>
          <w:color w:val="000000"/>
          <w:sz w:val="21"/>
          <w:lang w:val="en-US"/>
        </w:rPr>
        <w:t xml:space="preserve"> separately for each </w:t>
      </w:r>
      <w:r>
        <w:rPr>
          <w:rFonts w:hint="eastAsia" w:ascii="Times New Roman" w:hAnsi="Times New Roman" w:cs="Times New Roman"/>
          <w:color w:val="000000"/>
          <w:sz w:val="21"/>
          <w:szCs w:val="21"/>
          <w:lang w:val="en-US"/>
        </w:rPr>
        <w:t>OMS</w:t>
      </w:r>
      <w:r>
        <w:rPr>
          <w:rFonts w:ascii="Times New Roman" w:hAnsi="Times New Roman"/>
          <w:color w:val="000000"/>
          <w:sz w:val="21"/>
          <w:lang w:val="en-US"/>
        </w:rPr>
        <w:t xml:space="preserve"> in both directions</w:t>
      </w: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at the MPI</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R</w:t>
      </w:r>
      <w:r>
        <w:rPr>
          <w:rFonts w:ascii="Times New Roman" w:hAnsi="Times New Roman" w:cs="Times New Roman"/>
          <w:color w:val="000000"/>
          <w:sz w:val="21"/>
          <w:szCs w:val="21"/>
          <w:vertAlign w:val="subscript"/>
          <w:lang w:val="en-US"/>
        </w:rPr>
        <w:t>M</w:t>
      </w:r>
      <w:r>
        <w:rPr>
          <w:rFonts w:ascii="Times New Roman" w:hAnsi="Times New Roman"/>
          <w:color w:val="000000"/>
          <w:sz w:val="21"/>
          <w:lang w:val="en-US"/>
        </w:rPr>
        <w:t xml:space="preserve"> point, and the results </w:t>
      </w:r>
      <w:r>
        <w:rPr>
          <w:rFonts w:hint="eastAsia" w:ascii="Times New Roman" w:hAnsi="Times New Roman"/>
          <w:color w:val="000000"/>
          <w:sz w:val="21"/>
          <w:lang w:val="en-US"/>
        </w:rPr>
        <w:t>shall</w:t>
      </w:r>
      <w:r>
        <w:rPr>
          <w:rFonts w:ascii="Times New Roman" w:hAnsi="Times New Roman"/>
          <w:color w:val="000000"/>
          <w:sz w:val="21"/>
          <w:lang w:val="en-US"/>
        </w:rPr>
        <w:t xml:space="preserve"> meet the design specifications</w:t>
      </w:r>
      <w:r>
        <w:rPr>
          <w:rFonts w:hint="eastAsia" w:ascii="Times New Roman" w:hAnsi="Times New Roman" w:cs="Times New Roman"/>
          <w:color w:val="000000"/>
          <w:sz w:val="21"/>
          <w:szCs w:val="21"/>
          <w:lang w:val="en-US"/>
        </w:rPr>
        <w: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 xml:space="preserve">The system output jitter test </w:t>
      </w:r>
      <w:r>
        <w:rPr>
          <w:rFonts w:hint="eastAsia" w:ascii="Times New Roman" w:hAnsi="Times New Roman" w:cs="Times New Roman"/>
          <w:color w:val="000000"/>
          <w:sz w:val="21"/>
          <w:szCs w:val="21"/>
          <w:lang w:val="en-US"/>
        </w:rPr>
        <w:t>may</w:t>
      </w:r>
      <w:r>
        <w:rPr>
          <w:rFonts w:ascii="Times New Roman" w:hAnsi="Times New Roman" w:cs="Times New Roman"/>
          <w:color w:val="000000"/>
          <w:sz w:val="21"/>
          <w:szCs w:val="21"/>
          <w:lang w:val="en-US"/>
        </w:rPr>
        <w:t xml:space="preserve"> be conducted by loopback method or pair test method, and the index of loopback method </w:t>
      </w:r>
      <w:r>
        <w:rPr>
          <w:rFonts w:hint="eastAsia" w:ascii="Times New Roman" w:hAnsi="Times New Roman" w:cs="Times New Roman"/>
          <w:color w:val="000000"/>
          <w:sz w:val="21"/>
          <w:szCs w:val="21"/>
          <w:lang w:val="en-US"/>
        </w:rPr>
        <w:t>may</w:t>
      </w:r>
      <w:r>
        <w:rPr>
          <w:rFonts w:ascii="Times New Roman" w:hAnsi="Times New Roman" w:cs="Times New Roman"/>
          <w:color w:val="000000"/>
          <w:sz w:val="21"/>
          <w:szCs w:val="21"/>
          <w:lang w:val="en-US"/>
        </w:rPr>
        <w:t xml:space="preserve"> be assessed according to the unidirectional index; the test time is 60 seconds</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 xml:space="preserve"> and the test is conducted at the R point or S point, and the result shall comply with the design index requirements.</w:t>
      </w:r>
    </w:p>
    <w:p>
      <w:pPr>
        <w:pStyle w:val="21"/>
        <w:adjustRightInd/>
        <w:textAlignment w:val="auto"/>
        <w:rPr>
          <w:rFonts w:ascii="Times New Roman" w:hAnsi="Times New Roman"/>
          <w:sz w:val="21"/>
          <w:lang w:val="en-US"/>
        </w:rPr>
      </w:pPr>
      <w:r>
        <w:rPr>
          <w:rFonts w:ascii="Times New Roman" w:hAnsi="Times New Roman"/>
          <w:b/>
          <w:color w:val="000000"/>
          <w:sz w:val="21"/>
          <w:lang w:val="en-US"/>
        </w:rPr>
        <w:t>3</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 xml:space="preserve">System BER performance test </w:t>
      </w:r>
      <w:r>
        <w:rPr>
          <w:rFonts w:hint="eastAsia" w:ascii="Times New Roman" w:hAnsi="Times New Roman" w:cs="Times New Roman"/>
          <w:color w:val="000000"/>
          <w:sz w:val="21"/>
          <w:szCs w:val="21"/>
          <w:lang w:val="en-US"/>
        </w:rPr>
        <w:t>may</w:t>
      </w:r>
      <w:r>
        <w:rPr>
          <w:rFonts w:ascii="Times New Roman" w:hAnsi="Times New Roman" w:cs="Times New Roman"/>
          <w:color w:val="000000"/>
          <w:sz w:val="21"/>
          <w:szCs w:val="21"/>
          <w:lang w:val="en-US"/>
        </w:rPr>
        <w:t xml:space="preserve"> use loopback method or pair test method, loopback method of bidirectional results </w:t>
      </w:r>
      <w:r>
        <w:rPr>
          <w:rFonts w:hint="eastAsia" w:ascii="Times New Roman" w:hAnsi="Times New Roman" w:cs="Times New Roman"/>
          <w:color w:val="000000"/>
          <w:sz w:val="21"/>
          <w:szCs w:val="21"/>
          <w:lang w:val="en-US"/>
        </w:rPr>
        <w:t>may</w:t>
      </w:r>
      <w:r>
        <w:rPr>
          <w:rFonts w:ascii="Times New Roman" w:hAnsi="Times New Roman" w:cs="Times New Roman"/>
          <w:color w:val="000000"/>
          <w:sz w:val="21"/>
          <w:szCs w:val="21"/>
          <w:lang w:val="en-US"/>
        </w:rPr>
        <w:t xml:space="preserve"> be assessed according to the unidirectional indicators; an optical multiplex section has more than one wavelength channel BER test, you </w:t>
      </w:r>
      <w:r>
        <w:rPr>
          <w:rFonts w:hint="eastAsia" w:ascii="Times New Roman" w:hAnsi="Times New Roman" w:cs="Times New Roman"/>
          <w:color w:val="000000"/>
          <w:sz w:val="21"/>
          <w:szCs w:val="21"/>
          <w:lang w:val="en-US"/>
        </w:rPr>
        <w:t>may</w:t>
      </w:r>
      <w:r>
        <w:rPr>
          <w:rFonts w:ascii="Times New Roman" w:hAnsi="Times New Roman" w:cs="Times New Roman"/>
          <w:color w:val="000000"/>
          <w:sz w:val="21"/>
          <w:szCs w:val="21"/>
          <w:lang w:val="en-US"/>
        </w:rPr>
        <w:t xml:space="preserve"> choose one of the wavelength channels to test for 24 hours, and the rest of the wavelength channels to test for 15 minutes. The test results </w:t>
      </w:r>
      <w:r>
        <w:rPr>
          <w:rFonts w:hint="eastAsia" w:ascii="Times New Roman" w:hAnsi="Times New Roman" w:cs="Times New Roman"/>
          <w:color w:val="000000"/>
          <w:sz w:val="21"/>
          <w:szCs w:val="21"/>
          <w:lang w:val="en-US"/>
        </w:rPr>
        <w:t>shall</w:t>
      </w:r>
      <w:r>
        <w:rPr>
          <w:rFonts w:ascii="Times New Roman" w:hAnsi="Times New Roman" w:cs="Times New Roman"/>
          <w:color w:val="000000"/>
          <w:sz w:val="21"/>
          <w:szCs w:val="21"/>
          <w:lang w:val="en-US"/>
        </w:rPr>
        <w:t xml:space="preserve"> be in line with the design specifications.</w:t>
      </w:r>
    </w:p>
    <w:p>
      <w:pPr>
        <w:pStyle w:val="21"/>
        <w:adjustRightInd/>
        <w:ind w:firstLine="422" w:firstLineChars="200"/>
        <w:textAlignment w:val="auto"/>
        <w:rPr>
          <w:rFonts w:ascii="Times New Roman" w:hAnsi="Times New Roman" w:cs="Times New Roman"/>
          <w:sz w:val="21"/>
          <w:szCs w:val="21"/>
          <w:lang w:val="en-US"/>
        </w:rPr>
      </w:pPr>
      <w:r>
        <w:rPr>
          <w:rFonts w:ascii="Times New Roman" w:hAnsi="Times New Roman"/>
          <w:b/>
          <w:color w:val="000000"/>
          <w:sz w:val="21"/>
          <w:lang w:val="en-US"/>
        </w:rPr>
        <w:t>4</w:t>
      </w:r>
      <w:r>
        <w:rPr>
          <w:rFonts w:ascii="Times New Roman" w:hAnsi="Times New Roman" w:cs="Times New Roman"/>
          <w:color w:val="000000"/>
          <w:sz w:val="21"/>
          <w:szCs w:val="21"/>
          <w:lang w:val="en-US"/>
        </w:rPr>
        <w:t>.</w:t>
      </w:r>
      <w:r>
        <w:rPr>
          <w:rFonts w:hint="eastAsia" w:ascii="Times New Roman" w:hAnsi="Times New Roman" w:cs="Times New Roman"/>
          <w:color w:val="000000"/>
          <w:sz w:val="21"/>
          <w:szCs w:val="21"/>
          <w:lang w:val="en-US"/>
        </w:rPr>
        <w:t xml:space="preserve"> For each </w:t>
      </w:r>
      <w:r>
        <w:rPr>
          <w:rFonts w:ascii="Times New Roman" w:hAnsi="Times New Roman" w:cs="Times New Roman"/>
          <w:color w:val="000000"/>
          <w:sz w:val="21"/>
          <w:szCs w:val="21"/>
          <w:lang w:val="en-US"/>
        </w:rPr>
        <w:t>40 Gbit/s channel</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and beyond</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40 Gbit/s</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channel</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p</w:t>
      </w:r>
      <w:r>
        <w:rPr>
          <w:rFonts w:hint="eastAsia" w:ascii="Times New Roman" w:hAnsi="Times New Roman" w:cs="Times New Roman"/>
          <w:color w:val="000000"/>
          <w:sz w:val="21"/>
          <w:szCs w:val="21"/>
          <w:lang w:val="en-US"/>
        </w:rPr>
        <w:t xml:space="preserve">re-FEC </w:t>
      </w:r>
      <w:r>
        <w:rPr>
          <w:rFonts w:ascii="Times New Roman" w:hAnsi="Times New Roman" w:cs="Times New Roman"/>
          <w:color w:val="000000"/>
          <w:sz w:val="21"/>
          <w:szCs w:val="21"/>
          <w:lang w:val="en-US"/>
        </w:rPr>
        <w:t>BER performance</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 xml:space="preserve">need to </w:t>
      </w:r>
      <w:r>
        <w:rPr>
          <w:rFonts w:hint="eastAsia" w:ascii="Times New Roman" w:hAnsi="Times New Roman" w:cs="Times New Roman"/>
          <w:color w:val="000000"/>
          <w:sz w:val="21"/>
          <w:szCs w:val="21"/>
          <w:lang w:val="en-US"/>
        </w:rPr>
        <w:t xml:space="preserve">be tested at the </w:t>
      </w:r>
      <w:r>
        <w:rPr>
          <w:rFonts w:ascii="Times New Roman" w:hAnsi="Times New Roman" w:cs="Times New Roman"/>
          <w:color w:val="000000"/>
          <w:sz w:val="21"/>
          <w:szCs w:val="21"/>
          <w:lang w:val="en-US"/>
        </w:rPr>
        <w:t>Rn point</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Record</w:t>
      </w:r>
      <w:r>
        <w:rPr>
          <w:rFonts w:ascii="Times New Roman" w:hAnsi="Times New Roman" w:cs="Times New Roman"/>
          <w:color w:val="000000"/>
          <w:sz w:val="21"/>
          <w:szCs w:val="21"/>
          <w:lang w:val="en-US"/>
        </w:rPr>
        <w:t xml:space="preserve"> the BER </w:t>
      </w:r>
      <w:r>
        <w:rPr>
          <w:rFonts w:hint="eastAsia" w:ascii="Times New Roman" w:hAnsi="Times New Roman" w:cs="Times New Roman"/>
          <w:color w:val="000000"/>
          <w:sz w:val="21"/>
          <w:szCs w:val="21"/>
          <w:lang w:val="en-US"/>
        </w:rPr>
        <w:t>value</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on OAM system,</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 xml:space="preserve">then </w:t>
      </w:r>
      <w:r>
        <w:rPr>
          <w:rFonts w:ascii="Times New Roman" w:hAnsi="Times New Roman" w:cs="Times New Roman"/>
          <w:color w:val="000000"/>
          <w:sz w:val="21"/>
          <w:szCs w:val="21"/>
          <w:lang w:val="en-US"/>
        </w:rPr>
        <w:t>turn off FEC</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 xml:space="preserve">and </w:t>
      </w:r>
      <w:r>
        <w:rPr>
          <w:rFonts w:hint="eastAsia" w:ascii="Times New Roman" w:hAnsi="Times New Roman" w:cs="Times New Roman"/>
          <w:color w:val="000000"/>
          <w:sz w:val="21"/>
          <w:szCs w:val="21"/>
          <w:lang w:val="en-US"/>
        </w:rPr>
        <w:t>read</w:t>
      </w:r>
      <w:r>
        <w:rPr>
          <w:rFonts w:ascii="Times New Roman" w:hAnsi="Times New Roman" w:cs="Times New Roman"/>
          <w:color w:val="000000"/>
          <w:sz w:val="21"/>
          <w:szCs w:val="21"/>
          <w:lang w:val="en-US"/>
        </w:rPr>
        <w:t xml:space="preserve"> BER </w:t>
      </w:r>
      <w:r>
        <w:rPr>
          <w:rFonts w:hint="eastAsia" w:ascii="Times New Roman" w:hAnsi="Times New Roman" w:cs="Times New Roman"/>
          <w:color w:val="000000"/>
          <w:sz w:val="21"/>
          <w:szCs w:val="21"/>
          <w:lang w:val="en-US"/>
        </w:rPr>
        <w:t>value on</w:t>
      </w:r>
      <w:r>
        <w:rPr>
          <w:rFonts w:ascii="Times New Roman" w:hAnsi="Times New Roman" w:cs="Times New Roman"/>
          <w:color w:val="000000"/>
          <w:sz w:val="21"/>
          <w:szCs w:val="21"/>
          <w:lang w:val="en-US"/>
        </w:rPr>
        <w:t xml:space="preserve"> test instrument</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 xml:space="preserve">Test duration cannot be less than 4 minutes for </w:t>
      </w:r>
      <w:r>
        <w:rPr>
          <w:rFonts w:ascii="Times New Roman" w:hAnsi="Times New Roman" w:cs="Times New Roman"/>
          <w:color w:val="000000"/>
          <w:sz w:val="21"/>
          <w:szCs w:val="21"/>
          <w:lang w:val="en-US"/>
        </w:rPr>
        <w:t xml:space="preserve">40 Gbit/s channel </w:t>
      </w:r>
      <w:r>
        <w:rPr>
          <w:rFonts w:hint="eastAsia" w:ascii="Times New Roman" w:hAnsi="Times New Roman" w:cs="Times New Roman"/>
          <w:color w:val="000000"/>
          <w:sz w:val="21"/>
          <w:szCs w:val="21"/>
          <w:lang w:val="en-US"/>
        </w:rPr>
        <w:t xml:space="preserve">and 2 </w:t>
      </w:r>
      <w:r>
        <w:rPr>
          <w:rFonts w:ascii="Times New Roman" w:hAnsi="Times New Roman" w:cs="Times New Roman"/>
          <w:color w:val="000000"/>
          <w:sz w:val="21"/>
          <w:szCs w:val="21"/>
          <w:lang w:val="en-US"/>
        </w:rPr>
        <w:t>minutes</w:t>
      </w:r>
      <w:r>
        <w:rPr>
          <w:rFonts w:hint="eastAsia" w:ascii="Times New Roman" w:hAnsi="Times New Roman" w:cs="Times New Roman"/>
          <w:color w:val="000000"/>
          <w:sz w:val="21"/>
          <w:szCs w:val="21"/>
          <w:lang w:val="en-US"/>
        </w:rPr>
        <w:t xml:space="preserve"> for </w:t>
      </w:r>
      <w:r>
        <w:rPr>
          <w:rFonts w:ascii="Times New Roman" w:hAnsi="Times New Roman" w:cs="Times New Roman"/>
          <w:color w:val="000000"/>
          <w:sz w:val="21"/>
          <w:szCs w:val="21"/>
          <w:lang w:val="en-US"/>
        </w:rPr>
        <w:t>100 Gbit/s</w:t>
      </w:r>
      <w:r>
        <w:rPr>
          <w:rFonts w:hint="eastAsia" w:ascii="Times New Roman" w:hAnsi="Times New Roman" w:cs="Times New Roman"/>
          <w:color w:val="000000"/>
          <w:sz w:val="21"/>
          <w:szCs w:val="21"/>
          <w:lang w:val="en-US"/>
        </w:rPr>
        <w:t>.</w:t>
      </w:r>
      <w:r>
        <w:rPr>
          <w:rFonts w:ascii="Times New Roman" w:hAnsi="Times New Roman" w:cs="Times New Roman"/>
          <w:color w:val="000000"/>
          <w:sz w:val="21"/>
          <w:szCs w:val="21"/>
          <w:lang w:val="en-US"/>
        </w:rPr>
        <w:t xml:space="preserve"> The test results </w:t>
      </w:r>
      <w:r>
        <w:rPr>
          <w:rFonts w:hint="eastAsia" w:ascii="Times New Roman" w:hAnsi="Times New Roman" w:cs="Times New Roman"/>
          <w:color w:val="000000"/>
          <w:sz w:val="21"/>
          <w:szCs w:val="21"/>
          <w:lang w:val="en-US"/>
        </w:rPr>
        <w:t>shall</w:t>
      </w:r>
      <w:r>
        <w:rPr>
          <w:rFonts w:ascii="Times New Roman" w:hAnsi="Times New Roman" w:cs="Times New Roman"/>
          <w:color w:val="000000"/>
          <w:sz w:val="21"/>
          <w:szCs w:val="21"/>
          <w:lang w:val="en-US"/>
        </w:rPr>
        <w:t xml:space="preserve"> be in line with the design</w:t>
      </w:r>
      <w:r>
        <w:rPr>
          <w:rFonts w:ascii="Times New Roman" w:hAnsi="Times New Roman"/>
          <w:color w:val="181818"/>
          <w:sz w:val="21"/>
          <w:lang w:val="en-US"/>
        </w:rPr>
        <w:t xml:space="preserve"> specifications</w:t>
      </w:r>
      <w:r>
        <w:rPr>
          <w:rFonts w:hint="eastAsia" w:ascii="Times New Roman" w:hAnsi="Times New Roman" w:cs="Times New Roman"/>
          <w:color w:val="181818"/>
          <w:sz w:val="21"/>
          <w:szCs w:val="21"/>
          <w:lang w:val="en-US"/>
        </w:rPr>
        <w:t>.</w:t>
      </w:r>
    </w:p>
    <w:p>
      <w:pPr>
        <w:pStyle w:val="21"/>
        <w:adjustRightInd/>
        <w:ind w:firstLine="420" w:firstLineChars="200"/>
        <w:textAlignment w:val="auto"/>
        <w:rPr>
          <w:rFonts w:ascii="Times New Roman" w:hAnsi="Times New Roman" w:cs="Times New Roman"/>
          <w:color w:val="000000"/>
          <w:sz w:val="21"/>
          <w:szCs w:val="21"/>
          <w:lang w:val="en-US"/>
        </w:rPr>
      </w:pPr>
      <w:r>
        <w:rPr>
          <w:rFonts w:ascii="Times New Roman" w:hAnsi="Times New Roman"/>
          <w:color w:val="000000"/>
          <w:sz w:val="21"/>
          <w:lang w:val="en-US"/>
        </w:rPr>
        <w:t>5</w:t>
      </w:r>
      <w:r>
        <w:rPr>
          <w:rFonts w:ascii="Times New Roman" w:hAnsi="Times New Roman" w:cs="Times New Roman"/>
          <w:color w:val="000000"/>
          <w:sz w:val="21"/>
          <w:szCs w:val="21"/>
          <w:lang w:val="en-US"/>
        </w:rPr>
        <w:t xml:space="preserve">. Ethernet performance test </w:t>
      </w:r>
      <w:r>
        <w:rPr>
          <w:rFonts w:hint="eastAsia" w:ascii="Times New Roman" w:hAnsi="Times New Roman" w:cs="Times New Roman"/>
          <w:color w:val="000000"/>
          <w:sz w:val="21"/>
          <w:szCs w:val="21"/>
          <w:lang w:val="en-US"/>
        </w:rPr>
        <w:t>may</w:t>
      </w:r>
      <w:r>
        <w:rPr>
          <w:rFonts w:ascii="Times New Roman" w:hAnsi="Times New Roman" w:cs="Times New Roman"/>
          <w:color w:val="000000"/>
          <w:sz w:val="21"/>
          <w:szCs w:val="21"/>
          <w:lang w:val="en-US"/>
        </w:rPr>
        <w:t xml:space="preserve"> use loopback method or pair test method</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 xml:space="preserve">Indicators </w:t>
      </w:r>
      <w:r>
        <w:rPr>
          <w:rFonts w:hint="eastAsia" w:ascii="Times New Roman" w:hAnsi="Times New Roman" w:cs="Times New Roman"/>
          <w:color w:val="000000"/>
          <w:sz w:val="21"/>
          <w:szCs w:val="21"/>
          <w:lang w:val="en-US"/>
        </w:rPr>
        <w:t>tested by</w:t>
      </w:r>
      <w:r>
        <w:rPr>
          <w:rFonts w:ascii="Times New Roman" w:hAnsi="Times New Roman" w:cs="Times New Roman"/>
          <w:color w:val="000000"/>
          <w:sz w:val="21"/>
          <w:szCs w:val="21"/>
          <w:lang w:val="en-US"/>
        </w:rPr>
        <w:t xml:space="preserve"> loopback</w:t>
      </w:r>
      <w:r>
        <w:rPr>
          <w:rFonts w:hint="eastAsia" w:ascii="Times New Roman" w:hAnsi="Times New Roman" w:cs="Times New Roman"/>
          <w:color w:val="000000"/>
          <w:sz w:val="21"/>
          <w:szCs w:val="21"/>
          <w:lang w:val="en-US"/>
        </w:rPr>
        <w:t xml:space="preserve"> may</w:t>
      </w:r>
      <w:r>
        <w:rPr>
          <w:rFonts w:ascii="Times New Roman" w:hAnsi="Times New Roman" w:cs="Times New Roman"/>
          <w:color w:val="000000"/>
          <w:sz w:val="21"/>
          <w:szCs w:val="21"/>
          <w:lang w:val="en-US"/>
        </w:rPr>
        <w:t xml:space="preserve"> be assessed according to unidirectional indicators</w:t>
      </w:r>
      <w:r>
        <w:rPr>
          <w:rFonts w:hint="eastAsia" w:ascii="Times New Roman" w:hAnsi="Times New Roman" w:cs="Times New Roman"/>
          <w:color w:val="000000"/>
          <w:sz w:val="21"/>
          <w:szCs w:val="21"/>
          <w:lang w:val="en-US"/>
        </w:rPr>
        <w:t>. T</w:t>
      </w:r>
      <w:r>
        <w:rPr>
          <w:rFonts w:ascii="Times New Roman" w:hAnsi="Times New Roman" w:cs="Times New Roman"/>
          <w:color w:val="000000"/>
          <w:sz w:val="21"/>
          <w:szCs w:val="21"/>
          <w:lang w:val="en-US"/>
        </w:rPr>
        <w:t>he test</w:t>
      </w:r>
      <w:r>
        <w:rPr>
          <w:rFonts w:hint="eastAsia" w:ascii="Times New Roman" w:hAnsi="Times New Roman" w:cs="Times New Roman"/>
          <w:color w:val="000000"/>
          <w:sz w:val="21"/>
          <w:szCs w:val="21"/>
          <w:lang w:val="en-US"/>
        </w:rPr>
        <w:t xml:space="preserve"> results</w:t>
      </w:r>
      <w:r>
        <w:rPr>
          <w:rFonts w:ascii="Times New Roman" w:hAnsi="Times New Roman" w:cs="Times New Roman"/>
          <w:color w:val="000000"/>
          <w:sz w:val="21"/>
          <w:szCs w:val="21"/>
          <w:lang w:val="en-US"/>
        </w:rPr>
        <w:t xml:space="preserve"> such</w:t>
      </w:r>
      <w:r>
        <w:rPr>
          <w:rFonts w:hint="eastAsia" w:ascii="Times New Roman" w:hAnsi="Times New Roman" w:cs="Times New Roman"/>
          <w:color w:val="000000"/>
          <w:sz w:val="21"/>
          <w:szCs w:val="21"/>
          <w:lang w:val="en-US"/>
        </w:rPr>
        <w:t xml:space="preserve"> as</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T</w:t>
      </w:r>
      <w:r>
        <w:rPr>
          <w:rFonts w:ascii="Times New Roman" w:hAnsi="Times New Roman" w:cs="Times New Roman"/>
          <w:color w:val="000000"/>
          <w:sz w:val="21"/>
          <w:szCs w:val="21"/>
          <w:lang w:val="en-US"/>
        </w:rPr>
        <w:t xml:space="preserve">hroughput, </w:t>
      </w:r>
      <w:r>
        <w:rPr>
          <w:rFonts w:hint="eastAsia" w:ascii="Times New Roman" w:hAnsi="Times New Roman" w:cs="Times New Roman"/>
          <w:color w:val="000000"/>
          <w:sz w:val="21"/>
          <w:szCs w:val="21"/>
          <w:lang w:val="en-US"/>
        </w:rPr>
        <w:t>Time D</w:t>
      </w:r>
      <w:r>
        <w:rPr>
          <w:rFonts w:ascii="Times New Roman" w:hAnsi="Times New Roman" w:cs="Times New Roman"/>
          <w:color w:val="000000"/>
          <w:sz w:val="21"/>
          <w:szCs w:val="21"/>
          <w:lang w:val="en-US"/>
        </w:rPr>
        <w:t xml:space="preserve">elay, </w:t>
      </w:r>
      <w:r>
        <w:rPr>
          <w:rFonts w:hint="eastAsia" w:ascii="Times New Roman" w:hAnsi="Times New Roman" w:cs="Times New Roman"/>
          <w:color w:val="000000"/>
          <w:sz w:val="21"/>
          <w:szCs w:val="21"/>
          <w:lang w:val="en-US"/>
        </w:rPr>
        <w:t>O</w:t>
      </w:r>
      <w:r>
        <w:rPr>
          <w:rFonts w:ascii="Times New Roman" w:hAnsi="Times New Roman" w:cs="Times New Roman"/>
          <w:color w:val="000000"/>
          <w:sz w:val="21"/>
          <w:szCs w:val="21"/>
          <w:lang w:val="en-US"/>
        </w:rPr>
        <w:t xml:space="preserve">verload </w:t>
      </w:r>
      <w:r>
        <w:rPr>
          <w:rFonts w:hint="eastAsia" w:ascii="Times New Roman" w:hAnsi="Times New Roman" w:cs="Times New Roman"/>
          <w:color w:val="000000"/>
          <w:sz w:val="21"/>
          <w:szCs w:val="21"/>
          <w:lang w:val="en-US"/>
        </w:rPr>
        <w:t>P</w:t>
      </w:r>
      <w:r>
        <w:rPr>
          <w:rFonts w:ascii="Times New Roman" w:hAnsi="Times New Roman" w:cs="Times New Roman"/>
          <w:color w:val="000000"/>
          <w:sz w:val="21"/>
          <w:szCs w:val="21"/>
          <w:lang w:val="en-US"/>
        </w:rPr>
        <w:t xml:space="preserve">acket </w:t>
      </w:r>
      <w:r>
        <w:rPr>
          <w:rFonts w:hint="eastAsia" w:ascii="Times New Roman" w:hAnsi="Times New Roman" w:cs="Times New Roman"/>
          <w:color w:val="000000"/>
          <w:sz w:val="21"/>
          <w:szCs w:val="21"/>
          <w:lang w:val="en-US"/>
        </w:rPr>
        <w:t>L</w:t>
      </w:r>
      <w:r>
        <w:rPr>
          <w:rFonts w:ascii="Times New Roman" w:hAnsi="Times New Roman" w:cs="Times New Roman"/>
          <w:color w:val="000000"/>
          <w:sz w:val="21"/>
          <w:szCs w:val="21"/>
          <w:lang w:val="en-US"/>
        </w:rPr>
        <w:t xml:space="preserve">oss rate </w:t>
      </w:r>
      <w:r>
        <w:rPr>
          <w:rFonts w:hint="eastAsia" w:ascii="Times New Roman" w:hAnsi="Times New Roman" w:cs="Times New Roman"/>
          <w:color w:val="000000"/>
          <w:sz w:val="21"/>
          <w:szCs w:val="21"/>
          <w:lang w:val="en-US"/>
        </w:rPr>
        <w:t>shall</w:t>
      </w:r>
      <w:r>
        <w:rPr>
          <w:rFonts w:ascii="Times New Roman" w:hAnsi="Times New Roman" w:cs="Times New Roman"/>
          <w:color w:val="000000"/>
          <w:sz w:val="21"/>
          <w:szCs w:val="21"/>
          <w:lang w:val="en-US"/>
        </w:rPr>
        <w:t xml:space="preserve"> meet the design requirements.</w:t>
      </w:r>
    </w:p>
    <w:p>
      <w:pPr>
        <w:pStyle w:val="21"/>
        <w:numPr>
          <w:ilvl w:val="2"/>
          <w:numId w:val="22"/>
        </w:numPr>
        <w:tabs>
          <w:tab w:val="left" w:pos="806"/>
          <w:tab w:val="clear" w:pos="0"/>
        </w:tabs>
        <w:adjustRightInd/>
        <w:textAlignment w:val="auto"/>
        <w:rPr>
          <w:rFonts w:ascii="Times New Roman" w:hAnsi="Times New Roman"/>
          <w:sz w:val="21"/>
          <w:lang w:val="en-US"/>
        </w:rPr>
      </w:pP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 xml:space="preserve">The system function check shall </w:t>
      </w:r>
      <w:r>
        <w:rPr>
          <w:rFonts w:hint="eastAsia" w:ascii="Times New Roman" w:hAnsi="Times New Roman"/>
          <w:color w:val="181818"/>
          <w:sz w:val="21"/>
          <w:lang w:val="en-US"/>
        </w:rPr>
        <w:t>be in accordance with the following requirements</w:t>
      </w:r>
      <w:r>
        <w:rPr>
          <w:rFonts w:ascii="Times New Roman" w:hAnsi="Times New Roman"/>
          <w:color w:val="181818"/>
          <w:sz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When</w:t>
      </w:r>
      <w:r>
        <w:rPr>
          <w:rFonts w:hint="eastAsia" w:ascii="Times New Roman" w:hAnsi="Times New Roman" w:cs="Times New Roman"/>
          <w:color w:val="181818"/>
          <w:sz w:val="21"/>
          <w:szCs w:val="21"/>
          <w:lang w:val="en-US"/>
        </w:rPr>
        <w:t xml:space="preserve"> an</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OC</w:t>
      </w:r>
      <w:r>
        <w:rPr>
          <w:rFonts w:ascii="Times New Roman" w:hAnsi="Times New Roman" w:cs="Times New Roman"/>
          <w:color w:val="181818"/>
          <w:sz w:val="21"/>
          <w:szCs w:val="21"/>
          <w:lang w:val="en-US"/>
        </w:rPr>
        <w:t>h</w:t>
      </w:r>
      <w:r>
        <w:rPr>
          <w:rFonts w:ascii="Times New Roman" w:hAnsi="Times New Roman"/>
          <w:color w:val="181818"/>
          <w:sz w:val="21"/>
          <w:lang w:val="en-US"/>
        </w:rPr>
        <w:t xml:space="preserve"> is establish</w:t>
      </w:r>
      <w:r>
        <w:rPr>
          <w:rFonts w:hint="eastAsia" w:ascii="Times New Roman" w:hAnsi="Times New Roman" w:cs="Times New Roman"/>
          <w:color w:val="181818"/>
          <w:sz w:val="21"/>
          <w:szCs w:val="21"/>
          <w:lang w:val="en-US"/>
        </w:rPr>
        <w:t>ed</w:t>
      </w:r>
      <w:r>
        <w:rPr>
          <w:rFonts w:ascii="Times New Roman" w:hAnsi="Times New Roman"/>
          <w:color w:val="181818"/>
          <w:sz w:val="21"/>
          <w:lang w:val="en-US"/>
        </w:rPr>
        <w:t xml:space="preserve"> or </w:t>
      </w:r>
      <w:r>
        <w:rPr>
          <w:rFonts w:hint="eastAsia" w:ascii="Times New Roman" w:hAnsi="Times New Roman" w:cs="Times New Roman"/>
          <w:color w:val="181818"/>
          <w:sz w:val="21"/>
          <w:szCs w:val="21"/>
          <w:lang w:val="en-US"/>
        </w:rPr>
        <w:t>deleted</w:t>
      </w:r>
      <w:r>
        <w:rPr>
          <w:rFonts w:ascii="Times New Roman" w:hAnsi="Times New Roman"/>
          <w:color w:val="181818"/>
          <w:sz w:val="21"/>
          <w:lang w:val="en-US"/>
        </w:rPr>
        <w:t xml:space="preserve">, it </w:t>
      </w:r>
      <w:r>
        <w:rPr>
          <w:rFonts w:hint="eastAsia" w:ascii="Times New Roman" w:hAnsi="Times New Roman"/>
          <w:color w:val="181818"/>
          <w:sz w:val="21"/>
          <w:lang w:val="en-US"/>
        </w:rPr>
        <w:t>shall</w:t>
      </w:r>
      <w:r>
        <w:rPr>
          <w:rFonts w:ascii="Times New Roman" w:hAnsi="Times New Roman"/>
          <w:color w:val="181818"/>
          <w:sz w:val="21"/>
          <w:lang w:val="en-US"/>
        </w:rPr>
        <w:t xml:space="preserve"> not affect </w:t>
      </w:r>
      <w:r>
        <w:rPr>
          <w:rFonts w:hint="eastAsia" w:ascii="Times New Roman" w:hAnsi="Times New Roman" w:cs="Times New Roman"/>
          <w:color w:val="181818"/>
          <w:sz w:val="21"/>
          <w:szCs w:val="21"/>
          <w:lang w:val="en-US"/>
        </w:rPr>
        <w:t>c</w:t>
      </w:r>
      <w:r>
        <w:rPr>
          <w:rFonts w:ascii="Times New Roman" w:hAnsi="Times New Roman"/>
          <w:color w:val="181818"/>
          <w:sz w:val="21"/>
          <w:lang w:val="en-US"/>
        </w:rPr>
        <w:t>urrent</w:t>
      </w:r>
      <w:r>
        <w:rPr>
          <w:rFonts w:hint="eastAsia" w:ascii="Times New Roman" w:hAnsi="Times New Roman" w:cs="Times New Roman"/>
          <w:color w:val="181818"/>
          <w:sz w:val="21"/>
          <w:szCs w:val="21"/>
          <w:lang w:val="en-US"/>
        </w:rPr>
        <w:t xml:space="preserve"> o</w:t>
      </w:r>
      <w:r>
        <w:rPr>
          <w:rFonts w:ascii="Times New Roman" w:hAnsi="Times New Roman"/>
          <w:color w:val="181818"/>
          <w:sz w:val="21"/>
          <w:lang w:val="en-US"/>
        </w:rPr>
        <w:t>ptical channel</w:t>
      </w:r>
      <w:r>
        <w:rPr>
          <w:rFonts w:hint="eastAsia" w:ascii="Times New Roman" w:hAnsi="Times New Roman" w:cs="Times New Roman"/>
          <w:color w:val="181818"/>
          <w:sz w:val="21"/>
          <w:szCs w:val="21"/>
          <w:lang w:val="en-US"/>
        </w:rPr>
        <w:t>s</w:t>
      </w:r>
      <w:r>
        <w:rPr>
          <w:rFonts w:ascii="Times New Roman" w:hAnsi="Times New Roman"/>
          <w:color w:val="181818"/>
          <w:sz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000000"/>
          <w:sz w:val="21"/>
          <w:lang w:val="en-US"/>
        </w:rPr>
        <w:t>W</w:t>
      </w:r>
      <w:r>
        <w:rPr>
          <w:rFonts w:ascii="Times New Roman" w:hAnsi="Times New Roman"/>
          <w:color w:val="181818"/>
          <w:sz w:val="21"/>
          <w:lang w:val="en-US"/>
        </w:rPr>
        <w:t xml:space="preserve">hen </w:t>
      </w:r>
      <w:r>
        <w:rPr>
          <w:rFonts w:ascii="Times New Roman" w:hAnsi="Times New Roman" w:cs="Times New Roman"/>
          <w:color w:val="181818"/>
          <w:sz w:val="21"/>
          <w:szCs w:val="21"/>
          <w:lang w:val="en-US"/>
        </w:rPr>
        <w:t>optical</w:t>
      </w: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fiber</w:t>
      </w: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 xml:space="preserve">link is interrupted </w:t>
      </w:r>
      <w:r>
        <w:rPr>
          <w:rFonts w:hint="eastAsia" w:ascii="Times New Roman" w:hAnsi="Times New Roman" w:cs="Times New Roman"/>
          <w:color w:val="181818"/>
          <w:sz w:val="21"/>
          <w:szCs w:val="21"/>
          <w:lang w:val="en-US"/>
        </w:rPr>
        <w:t>or</w:t>
      </w:r>
      <w:r>
        <w:rPr>
          <w:rFonts w:ascii="Times New Roman" w:hAnsi="Times New Roman"/>
          <w:color w:val="181818"/>
          <w:sz w:val="21"/>
          <w:lang w:val="en-US"/>
        </w:rPr>
        <w:t xml:space="preserve"> the amplifier receives no light, the </w:t>
      </w:r>
      <w:r>
        <w:rPr>
          <w:rFonts w:ascii="Times New Roman" w:hAnsi="Times New Roman" w:cs="Times New Roman"/>
          <w:color w:val="181818"/>
          <w:sz w:val="21"/>
          <w:szCs w:val="21"/>
          <w:lang w:val="en-US"/>
        </w:rPr>
        <w:t>amplifier'</w:t>
      </w:r>
      <w:r>
        <w:rPr>
          <w:rFonts w:hint="eastAsia" w:ascii="Times New Roman" w:hAnsi="Times New Roman" w:cs="Times New Roman"/>
          <w:color w:val="181818"/>
          <w:sz w:val="21"/>
          <w:szCs w:val="21"/>
          <w:lang w:val="en-US"/>
        </w:rPr>
        <w:t>s</w:t>
      </w:r>
      <w:r>
        <w:rPr>
          <w:rFonts w:ascii="Times New Roman" w:hAnsi="Times New Roman"/>
          <w:color w:val="181818"/>
          <w:sz w:val="21"/>
          <w:lang w:val="en-US"/>
        </w:rPr>
        <w:t xml:space="preserve"> transmitter</w:t>
      </w:r>
      <w:r>
        <w:rPr>
          <w:rFonts w:hint="eastAsia" w:ascii="Times New Roman" w:hAnsi="Times New Roman" w:cs="Times New Roman"/>
          <w:color w:val="181818"/>
          <w:sz w:val="21"/>
          <w:szCs w:val="21"/>
          <w:lang w:val="en-US"/>
        </w:rPr>
        <w:t xml:space="preserve"> </w:t>
      </w:r>
      <w:r>
        <w:rPr>
          <w:rFonts w:hint="eastAsia" w:ascii="Times New Roman" w:hAnsi="Times New Roman"/>
          <w:color w:val="181818"/>
          <w:sz w:val="21"/>
          <w:lang w:val="en-US"/>
        </w:rPr>
        <w:t>shall</w:t>
      </w:r>
      <w:r>
        <w:rPr>
          <w:rFonts w:ascii="Times New Roman" w:hAnsi="Times New Roman"/>
          <w:color w:val="181818"/>
          <w:sz w:val="21"/>
          <w:lang w:val="en-US"/>
        </w:rPr>
        <w:t xml:space="preserve"> be automatically reduced (APR) or automatically shut down (ALS)</w:t>
      </w:r>
      <w:r>
        <w:rPr>
          <w:rFonts w:hint="eastAsia" w:ascii="Times New Roman" w:hAnsi="Times New Roman" w:cs="Times New Roman"/>
          <w:color w:val="181818"/>
          <w:sz w:val="21"/>
          <w:szCs w:val="21"/>
          <w:lang w:val="en-US"/>
        </w:rPr>
        <w:t>.</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W</w:t>
      </w:r>
      <w:r>
        <w:rPr>
          <w:rFonts w:ascii="Times New Roman" w:hAnsi="Times New Roman"/>
          <w:color w:val="181818"/>
          <w:sz w:val="21"/>
          <w:lang w:val="en-US"/>
        </w:rPr>
        <w:t xml:space="preserve">hen the </w:t>
      </w:r>
      <w:r>
        <w:rPr>
          <w:rFonts w:ascii="Times New Roman" w:hAnsi="Times New Roman" w:cs="Times New Roman"/>
          <w:color w:val="181818"/>
          <w:sz w:val="21"/>
          <w:szCs w:val="21"/>
          <w:lang w:val="en-US"/>
        </w:rPr>
        <w:t xml:space="preserve">optical </w:t>
      </w:r>
      <w:r>
        <w:rPr>
          <w:rFonts w:ascii="Times New Roman" w:hAnsi="Times New Roman"/>
          <w:color w:val="181818"/>
          <w:sz w:val="21"/>
          <w:lang w:val="en-US"/>
        </w:rPr>
        <w:t xml:space="preserve">fiber link is connected and working normally, the system </w:t>
      </w:r>
      <w:r>
        <w:rPr>
          <w:rFonts w:hint="eastAsia" w:ascii="Times New Roman" w:hAnsi="Times New Roman"/>
          <w:color w:val="181818"/>
          <w:sz w:val="21"/>
          <w:lang w:val="en-US"/>
        </w:rPr>
        <w:t>shall</w:t>
      </w:r>
      <w:r>
        <w:rPr>
          <w:rFonts w:ascii="Times New Roman" w:hAnsi="Times New Roman"/>
          <w:color w:val="181818"/>
          <w:sz w:val="21"/>
          <w:lang w:val="en-US"/>
        </w:rPr>
        <w:t xml:space="preserve"> be able to resume normal operation automatically or manual</w:t>
      </w:r>
      <w:r>
        <w:rPr>
          <w:rFonts w:hint="eastAsia" w:ascii="Times New Roman" w:hAnsi="Times New Roman" w:cs="Times New Roman"/>
          <w:color w:val="181818"/>
          <w:sz w:val="21"/>
          <w:szCs w:val="21"/>
          <w:lang w:val="en-US"/>
        </w:rPr>
        <w:t>ly</w:t>
      </w:r>
      <w:r>
        <w:rPr>
          <w:rFonts w:ascii="Times New Roman" w:hAnsi="Times New Roman"/>
          <w:color w:val="181818"/>
          <w:sz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3</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 xml:space="preserve">Operation and inspection of </w:t>
      </w:r>
      <w:r>
        <w:rPr>
          <w:rFonts w:hint="eastAsia" w:ascii="Times New Roman" w:hAnsi="Times New Roman" w:cs="Times New Roman"/>
          <w:color w:val="181818"/>
          <w:sz w:val="21"/>
          <w:szCs w:val="21"/>
          <w:lang w:val="en-US"/>
        </w:rPr>
        <w:t>t</w:t>
      </w:r>
      <w:r>
        <w:rPr>
          <w:rFonts w:ascii="Times New Roman" w:hAnsi="Times New Roman"/>
          <w:color w:val="181818"/>
          <w:sz w:val="21"/>
          <w:lang w:val="en-US"/>
        </w:rPr>
        <w:t xml:space="preserve">he </w:t>
      </w:r>
      <w:r>
        <w:rPr>
          <w:rFonts w:ascii="Times New Roman" w:hAnsi="Times New Roman" w:cs="Times New Roman"/>
          <w:color w:val="181818"/>
          <w:sz w:val="21"/>
          <w:szCs w:val="21"/>
          <w:lang w:val="en-US"/>
        </w:rPr>
        <w:t>orderwire communication</w:t>
      </w:r>
      <w:r>
        <w:rPr>
          <w:rFonts w:ascii="Times New Roman" w:hAnsi="Times New Roman"/>
          <w:color w:val="181818"/>
          <w:sz w:val="21"/>
          <w:lang w:val="en-US"/>
        </w:rPr>
        <w:t xml:space="preserve"> system</w:t>
      </w:r>
      <w:r>
        <w:rPr>
          <w:rFonts w:hint="eastAsia" w:ascii="Times New Roman" w:hAnsi="Times New Roman" w:cs="Times New Roman"/>
          <w:color w:val="181818"/>
          <w:sz w:val="21"/>
          <w:szCs w:val="21"/>
          <w:lang w:val="en-US"/>
        </w:rPr>
        <w:t xml:space="preserve"> </w:t>
      </w:r>
      <w:r>
        <w:rPr>
          <w:rFonts w:hint="eastAsia" w:ascii="Times New Roman" w:hAnsi="Times New Roman"/>
          <w:color w:val="181818"/>
          <w:sz w:val="21"/>
          <w:lang w:val="en-US"/>
        </w:rPr>
        <w:t>shall</w:t>
      </w:r>
      <w:r>
        <w:rPr>
          <w:rFonts w:ascii="Times New Roman" w:hAnsi="Times New Roman"/>
          <w:color w:val="181818"/>
          <w:sz w:val="21"/>
          <w:lang w:val="en-US"/>
        </w:rPr>
        <w:t xml:space="preserve"> </w:t>
      </w:r>
      <w:r>
        <w:rPr>
          <w:rFonts w:hint="eastAsia" w:ascii="Times New Roman" w:hAnsi="Times New Roman"/>
          <w:color w:val="181818"/>
          <w:sz w:val="21"/>
          <w:lang w:val="en-US"/>
        </w:rPr>
        <w:t>be in accordance with the following requirements</w:t>
      </w:r>
      <w:r>
        <w:rPr>
          <w:rFonts w:ascii="Times New Roman" w:hAnsi="Times New Roman"/>
          <w:color w:val="181818"/>
          <w:sz w:val="21"/>
          <w:lang w:val="en-US"/>
        </w:rPr>
        <w:t>:</w:t>
      </w:r>
    </w:p>
    <w:p>
      <w:pPr>
        <w:pStyle w:val="21"/>
        <w:adjustRightInd/>
        <w:ind w:firstLine="600"/>
        <w:textAlignment w:val="auto"/>
        <w:rPr>
          <w:rFonts w:ascii="Times New Roman" w:hAnsi="Times New Roman"/>
          <w:sz w:val="21"/>
          <w:lang w:val="en-US"/>
        </w:rPr>
      </w:pPr>
      <w:r>
        <w:rPr>
          <w:rFonts w:ascii="Times New Roman" w:hAnsi="Times New Roman"/>
          <w:b/>
          <w:color w:val="000000"/>
          <w:sz w:val="21"/>
          <w:lang w:val="en-US"/>
        </w:rPr>
        <w:t xml:space="preserve">1) </w:t>
      </w:r>
      <w:r>
        <w:rPr>
          <w:rFonts w:ascii="Times New Roman" w:hAnsi="Times New Roman"/>
          <w:color w:val="181818"/>
          <w:sz w:val="21"/>
          <w:lang w:val="en-US"/>
        </w:rPr>
        <w:t xml:space="preserve">The </w:t>
      </w:r>
      <w:r>
        <w:rPr>
          <w:rFonts w:ascii="Times New Roman" w:hAnsi="Times New Roman" w:cs="Times New Roman"/>
          <w:color w:val="181818"/>
          <w:sz w:val="21"/>
          <w:szCs w:val="21"/>
          <w:lang w:val="en-US"/>
        </w:rPr>
        <w:t>orderwire communication</w:t>
      </w:r>
      <w:r>
        <w:rPr>
          <w:rFonts w:ascii="Times New Roman" w:hAnsi="Times New Roman"/>
          <w:color w:val="181818"/>
          <w:sz w:val="21"/>
          <w:lang w:val="en-US"/>
        </w:rPr>
        <w:t xml:space="preserve"> system function settings </w:t>
      </w:r>
      <w:r>
        <w:rPr>
          <w:rFonts w:hint="eastAsia" w:ascii="Times New Roman" w:hAnsi="Times New Roman"/>
          <w:color w:val="181818"/>
          <w:sz w:val="21"/>
          <w:lang w:val="en-US"/>
        </w:rPr>
        <w:t>shall</w:t>
      </w:r>
      <w:r>
        <w:rPr>
          <w:rFonts w:ascii="Times New Roman" w:hAnsi="Times New Roman"/>
          <w:color w:val="181818"/>
          <w:sz w:val="21"/>
          <w:lang w:val="en-US"/>
        </w:rPr>
        <w:t xml:space="preserve"> meet the requirements of </w:t>
      </w:r>
      <w:r>
        <w:rPr>
          <w:rFonts w:ascii="Times New Roman" w:hAnsi="Times New Roman" w:cs="Times New Roman"/>
          <w:color w:val="181818"/>
          <w:sz w:val="21"/>
          <w:szCs w:val="21"/>
          <w:lang w:val="en-US"/>
        </w:rPr>
        <w:t>orderwire communication</w:t>
      </w:r>
      <w:r>
        <w:rPr>
          <w:rFonts w:ascii="Times New Roman" w:hAnsi="Times New Roman"/>
          <w:color w:val="181818"/>
          <w:sz w:val="21"/>
          <w:lang w:val="en-US"/>
        </w:rPr>
        <w:t xml:space="preserve"> between stations</w:t>
      </w:r>
      <w:r>
        <w:rPr>
          <w:rFonts w:ascii="Times New Roman" w:hAnsi="Times New Roman" w:cs="Times New Roman"/>
          <w:color w:val="181818"/>
          <w:sz w:val="21"/>
          <w:szCs w:val="21"/>
          <w:lang w:val="en-US"/>
        </w:rPr>
        <w:t>.</w:t>
      </w:r>
    </w:p>
    <w:p>
      <w:pPr>
        <w:pStyle w:val="21"/>
        <w:adjustRightInd/>
        <w:ind w:left="820" w:hanging="200"/>
        <w:textAlignment w:val="auto"/>
        <w:rPr>
          <w:rFonts w:ascii="Times New Roman" w:hAnsi="Times New Roman" w:cs="Times New Roman"/>
          <w:sz w:val="21"/>
          <w:szCs w:val="21"/>
          <w:lang w:val="en-US"/>
        </w:rPr>
      </w:pPr>
      <w:r>
        <w:rPr>
          <w:rFonts w:ascii="Times New Roman" w:hAnsi="Times New Roman"/>
          <w:b/>
          <w:color w:val="000000"/>
          <w:sz w:val="21"/>
          <w:lang w:val="en-US"/>
        </w:rPr>
        <w:t xml:space="preserve">2) </w:t>
      </w:r>
      <w:r>
        <w:rPr>
          <w:rFonts w:ascii="Times New Roman" w:hAnsi="Times New Roman"/>
          <w:color w:val="000000"/>
          <w:sz w:val="21"/>
          <w:lang w:val="en-US"/>
        </w:rPr>
        <w:t>T</w:t>
      </w:r>
      <w:r>
        <w:rPr>
          <w:rFonts w:ascii="Times New Roman" w:hAnsi="Times New Roman"/>
          <w:color w:val="181818"/>
          <w:sz w:val="21"/>
          <w:lang w:val="en-US"/>
        </w:rPr>
        <w:t xml:space="preserve">he </w:t>
      </w:r>
      <w:r>
        <w:rPr>
          <w:rFonts w:ascii="Times New Roman" w:hAnsi="Times New Roman" w:cs="Times New Roman"/>
          <w:bCs/>
          <w:color w:val="181818"/>
          <w:sz w:val="21"/>
          <w:szCs w:val="21"/>
          <w:lang w:val="en-US"/>
        </w:rPr>
        <w:t>orderwire</w:t>
      </w:r>
      <w:r>
        <w:rPr>
          <w:rFonts w:ascii="Times New Roman" w:hAnsi="Times New Roman"/>
          <w:color w:val="181818"/>
          <w:sz w:val="21"/>
          <w:lang w:val="en-US"/>
        </w:rPr>
        <w:t xml:space="preserve"> telephone number of each station </w:t>
      </w:r>
      <w:r>
        <w:rPr>
          <w:rFonts w:hint="eastAsia" w:ascii="Times New Roman" w:hAnsi="Times New Roman"/>
          <w:color w:val="181818"/>
          <w:sz w:val="21"/>
          <w:lang w:val="en-US"/>
        </w:rPr>
        <w:t>shall</w:t>
      </w:r>
      <w:r>
        <w:rPr>
          <w:rFonts w:ascii="Times New Roman" w:hAnsi="Times New Roman"/>
          <w:color w:val="181818"/>
          <w:sz w:val="21"/>
          <w:lang w:val="en-US"/>
        </w:rPr>
        <w:t xml:space="preserve"> meet the design requirements, and the calls made by selective calling and group calling </w:t>
      </w:r>
      <w:r>
        <w:rPr>
          <w:rFonts w:hint="eastAsia" w:ascii="Times New Roman" w:hAnsi="Times New Roman"/>
          <w:color w:val="181818"/>
          <w:sz w:val="21"/>
          <w:lang w:val="en-US"/>
        </w:rPr>
        <w:t>shall</w:t>
      </w:r>
      <w:r>
        <w:rPr>
          <w:rFonts w:ascii="Times New Roman" w:hAnsi="Times New Roman"/>
          <w:color w:val="181818"/>
          <w:sz w:val="21"/>
          <w:lang w:val="en-US"/>
        </w:rPr>
        <w:t xml:space="preserve"> be correct</w:t>
      </w:r>
      <w:r>
        <w:rPr>
          <w:rFonts w:hint="eastAsia" w:ascii="Times New Roman" w:hAnsi="Times New Roman" w:cs="Times New Roman"/>
          <w:color w:val="181818"/>
          <w:sz w:val="21"/>
          <w:szCs w:val="21"/>
          <w:lang w:val="en-US"/>
        </w:rPr>
        <w:t>.</w:t>
      </w:r>
    </w:p>
    <w:p>
      <w:pPr>
        <w:pStyle w:val="21"/>
        <w:adjustRightInd/>
        <w:ind w:firstLine="600"/>
        <w:textAlignment w:val="auto"/>
        <w:rPr>
          <w:rFonts w:ascii="Times New Roman" w:hAnsi="Times New Roman" w:cs="Times New Roman"/>
          <w:sz w:val="21"/>
          <w:szCs w:val="21"/>
          <w:lang w:val="en-US"/>
        </w:rPr>
      </w:pPr>
      <w:r>
        <w:rPr>
          <w:rFonts w:ascii="Times New Roman" w:hAnsi="Times New Roman"/>
          <w:b/>
          <w:color w:val="000000"/>
          <w:sz w:val="21"/>
          <w:lang w:val="en-US"/>
        </w:rPr>
        <w:t xml:space="preserve">3) </w:t>
      </w:r>
      <w:r>
        <w:rPr>
          <w:rFonts w:ascii="Times New Roman" w:hAnsi="Times New Roman"/>
          <w:color w:val="181818"/>
          <w:sz w:val="21"/>
          <w:lang w:val="en-US"/>
        </w:rPr>
        <w:t xml:space="preserve">The call </w:t>
      </w:r>
      <w:r>
        <w:rPr>
          <w:rFonts w:hint="eastAsia" w:ascii="Times New Roman" w:hAnsi="Times New Roman"/>
          <w:color w:val="181818"/>
          <w:sz w:val="21"/>
          <w:lang w:val="en-US"/>
        </w:rPr>
        <w:t>shall</w:t>
      </w:r>
      <w:r>
        <w:rPr>
          <w:rFonts w:ascii="Times New Roman" w:hAnsi="Times New Roman"/>
          <w:color w:val="181818"/>
          <w:sz w:val="21"/>
          <w:lang w:val="en-US"/>
        </w:rPr>
        <w:t xml:space="preserve"> be clear and without </w:t>
      </w:r>
      <w:r>
        <w:rPr>
          <w:rFonts w:ascii="Times New Roman" w:hAnsi="Times New Roman" w:cs="Times New Roman"/>
          <w:color w:val="181818"/>
          <w:sz w:val="21"/>
          <w:szCs w:val="21"/>
          <w:lang w:val="en-US"/>
        </w:rPr>
        <w:t>howling</w:t>
      </w:r>
      <w:r>
        <w:rPr>
          <w:rFonts w:hint="eastAsia" w:ascii="Times New Roman" w:hAnsi="Times New Roman" w:cs="Times New Roman"/>
          <w:color w:val="181818"/>
          <w:sz w:val="21"/>
          <w:szCs w:val="21"/>
          <w:lang w:val="en-US"/>
        </w:rPr>
        <w:t>.</w:t>
      </w:r>
    </w:p>
    <w:p>
      <w:pPr>
        <w:pStyle w:val="21"/>
        <w:adjustRightInd/>
        <w:spacing w:after="0"/>
        <w:ind w:left="0" w:firstLine="600"/>
        <w:textAlignment w:val="auto"/>
        <w:rPr>
          <w:rFonts w:ascii="Times New Roman" w:hAnsi="Times New Roman"/>
          <w:color w:val="000000"/>
          <w:sz w:val="21"/>
          <w:lang w:val="en-US"/>
        </w:rPr>
      </w:pPr>
      <w:r>
        <w:rPr>
          <w:rFonts w:ascii="Times New Roman" w:hAnsi="Times New Roman"/>
          <w:b/>
          <w:color w:val="000000"/>
          <w:sz w:val="21"/>
          <w:lang w:val="en-US"/>
        </w:rPr>
        <w:t>4)</w:t>
      </w:r>
      <w:r>
        <w:rPr>
          <w:rFonts w:ascii="Times New Roman" w:hAnsi="Times New Roman"/>
          <w:b w:val="0"/>
          <w:color w:val="000000"/>
          <w:sz w:val="21"/>
          <w:lang w:val="en-US"/>
        </w:rPr>
        <w:t xml:space="preserve"> </w:t>
      </w:r>
      <w:r>
        <w:rPr>
          <w:rFonts w:ascii="Times New Roman" w:hAnsi="Times New Roman"/>
          <w:color w:val="000000"/>
          <w:sz w:val="21"/>
          <w:lang w:val="en-US"/>
        </w:rPr>
        <w:t>When there is an extension phone</w:t>
      </w:r>
      <w:r>
        <w:rPr>
          <w:rFonts w:hint="eastAsia" w:ascii="Times New Roman" w:hAnsi="Times New Roman"/>
          <w:color w:val="000000"/>
          <w:sz w:val="21"/>
          <w:lang w:val="en-US"/>
        </w:rPr>
        <w:t xml:space="preserve"> line within</w:t>
      </w:r>
      <w:r>
        <w:rPr>
          <w:rFonts w:ascii="Times New Roman" w:hAnsi="Times New Roman"/>
          <w:color w:val="000000"/>
          <w:sz w:val="21"/>
          <w:lang w:val="en-US"/>
        </w:rPr>
        <w:t xml:space="preserve"> 200 meters, the above functions shall be satisfied.</w:t>
      </w:r>
    </w:p>
    <w:p>
      <w:pPr>
        <w:pStyle w:val="22"/>
        <w:adjustRightInd/>
        <w:spacing w:line="360" w:lineRule="auto"/>
        <w:jc w:val="left"/>
        <w:textAlignment w:val="auto"/>
        <w:rPr>
          <w:rFonts w:ascii="Times New Roman" w:hAnsi="Times New Roman"/>
          <w:b/>
          <w:color w:val="000000"/>
          <w:sz w:val="18"/>
          <w:lang w:val="en-US"/>
        </w:rPr>
      </w:pPr>
    </w:p>
    <w:p>
      <w:pPr>
        <w:pStyle w:val="3"/>
        <w:numPr>
          <w:ilvl w:val="1"/>
          <w:numId w:val="2"/>
        </w:numPr>
        <w:jc w:val="center"/>
      </w:pPr>
      <w:bookmarkStart w:id="199" w:name="_Toc6163"/>
      <w:bookmarkStart w:id="200" w:name="_Toc7363"/>
      <w:bookmarkStart w:id="201" w:name="_Toc26437"/>
      <w:bookmarkStart w:id="202" w:name="_Toc198301255"/>
      <w:bookmarkStart w:id="203" w:name="_Toc29195"/>
      <w:r>
        <w:t>Protection performance test and function check</w:t>
      </w:r>
      <w:bookmarkEnd w:id="199"/>
      <w:bookmarkEnd w:id="200"/>
      <w:bookmarkEnd w:id="201"/>
      <w:bookmarkEnd w:id="202"/>
      <w:bookmarkEnd w:id="203"/>
    </w:p>
    <w:p>
      <w:pPr>
        <w:pStyle w:val="21"/>
        <w:numPr>
          <w:ilvl w:val="2"/>
          <w:numId w:val="23"/>
        </w:numPr>
        <w:tabs>
          <w:tab w:val="left" w:pos="806"/>
          <w:tab w:val="clear" w:pos="0"/>
        </w:tabs>
        <w:adjustRightInd/>
        <w:textAlignment w:val="auto"/>
        <w:rPr>
          <w:rFonts w:ascii="Times New Roman" w:hAnsi="Times New Roman"/>
          <w:sz w:val="21"/>
          <w:lang w:val="en-US"/>
        </w:rPr>
      </w:pPr>
      <w:r>
        <w:rPr>
          <w:rFonts w:ascii="Times New Roman" w:hAnsi="Times New Roman" w:cs="Times New Roman"/>
          <w:b/>
          <w:color w:val="000000"/>
          <w:sz w:val="21"/>
          <w:szCs w:val="21"/>
          <w:lang w:val="en-US"/>
        </w:rPr>
        <w:t xml:space="preserve"> </w:t>
      </w:r>
      <w:r>
        <w:rPr>
          <w:rFonts w:ascii="Times New Roman" w:hAnsi="Times New Roman"/>
          <w:color w:val="181818"/>
          <w:sz w:val="21"/>
          <w:lang w:val="en-US"/>
        </w:rPr>
        <w:t xml:space="preserve">When protection switching occurs in the system, the protection </w:t>
      </w:r>
      <w:r>
        <w:rPr>
          <w:rFonts w:hint="eastAsia" w:ascii="Times New Roman" w:hAnsi="Times New Roman" w:cs="Times New Roman"/>
          <w:color w:val="181818"/>
          <w:sz w:val="21"/>
          <w:szCs w:val="21"/>
          <w:lang w:val="en-US"/>
        </w:rPr>
        <w:t>switching</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time</w:t>
      </w:r>
      <w:r>
        <w:rPr>
          <w:rFonts w:ascii="Times New Roman" w:hAnsi="Times New Roman"/>
          <w:color w:val="181818"/>
          <w:sz w:val="21"/>
          <w:lang w:val="en-US"/>
        </w:rPr>
        <w:t xml:space="preserve"> shall meet the design requirements.</w:t>
      </w:r>
    </w:p>
    <w:p>
      <w:pPr>
        <w:pStyle w:val="21"/>
        <w:numPr>
          <w:ilvl w:val="2"/>
          <w:numId w:val="23"/>
        </w:numPr>
        <w:tabs>
          <w:tab w:val="left" w:pos="806"/>
          <w:tab w:val="clear" w:pos="0"/>
        </w:tabs>
        <w:adjustRightInd/>
        <w:textAlignment w:val="auto"/>
        <w:rPr>
          <w:rFonts w:ascii="Times New Roman" w:hAnsi="Times New Roman"/>
          <w:sz w:val="21"/>
          <w:lang w:val="en-US"/>
        </w:rPr>
      </w:pPr>
      <w:r>
        <w:rPr>
          <w:rFonts w:ascii="Times New Roman" w:hAnsi="Times New Roman" w:cs="Times New Roman"/>
          <w:color w:val="181818"/>
          <w:sz w:val="21"/>
          <w:szCs w:val="21"/>
          <w:lang w:val="en-US"/>
        </w:rPr>
        <w:t xml:space="preserve"> </w:t>
      </w:r>
      <w:r>
        <w:rPr>
          <w:rFonts w:ascii="Times New Roman" w:hAnsi="Times New Roman"/>
          <w:color w:val="181818"/>
          <w:sz w:val="21"/>
          <w:lang w:val="en-US"/>
        </w:rPr>
        <w:t>Protection switching</w:t>
      </w:r>
      <w:r>
        <w:rPr>
          <w:rFonts w:hint="eastAsia" w:ascii="Times New Roman" w:hAnsi="Times New Roman" w:cs="Times New Roman"/>
          <w:color w:val="181818"/>
          <w:sz w:val="21"/>
          <w:szCs w:val="21"/>
          <w:lang w:val="en-US"/>
        </w:rPr>
        <w:t xml:space="preserve"> b</w:t>
      </w:r>
      <w:r>
        <w:rPr>
          <w:rFonts w:ascii="Times New Roman" w:hAnsi="Times New Roman" w:cs="Times New Roman"/>
          <w:color w:val="181818"/>
          <w:sz w:val="21"/>
          <w:szCs w:val="21"/>
          <w:lang w:val="en-US"/>
        </w:rPr>
        <w:t>ased</w:t>
      </w:r>
      <w:r>
        <w:rPr>
          <w:rFonts w:hint="eastAsia" w:ascii="Times New Roman" w:hAnsi="Times New Roman" w:cs="Times New Roman"/>
          <w:color w:val="181818"/>
          <w:sz w:val="21"/>
          <w:szCs w:val="21"/>
          <w:lang w:val="en-US"/>
        </w:rPr>
        <w:t xml:space="preserve"> on</w:t>
      </w:r>
      <w:r>
        <w:rPr>
          <w:rFonts w:ascii="Times New Roman" w:hAnsi="Times New Roman" w:cs="Times New Roman"/>
          <w:color w:val="181818"/>
          <w:sz w:val="21"/>
          <w:szCs w:val="21"/>
          <w:lang w:val="en-US"/>
        </w:rPr>
        <w:t xml:space="preserve"> OCh 1+1</w:t>
      </w:r>
      <w:r>
        <w:rPr>
          <w:rFonts w:hint="eastAsia" w:ascii="Times New Roman" w:hAnsi="Times New Roman" w:cs="Times New Roman"/>
          <w:color w:val="181818"/>
          <w:sz w:val="21"/>
          <w:szCs w:val="21"/>
          <w:lang w:val="en-US"/>
        </w:rPr>
        <w:t xml:space="preserve"> shall be</w:t>
      </w:r>
      <w:r>
        <w:rPr>
          <w:rFonts w:ascii="Times New Roman" w:hAnsi="Times New Roman"/>
          <w:color w:val="181818"/>
          <w:sz w:val="21"/>
          <w:lang w:val="en-US"/>
        </w:rPr>
        <w:t xml:space="preserve"> triggered </w:t>
      </w:r>
      <w:r>
        <w:rPr>
          <w:rFonts w:hint="eastAsia" w:ascii="Times New Roman" w:hAnsi="Times New Roman" w:cs="Times New Roman"/>
          <w:color w:val="181818"/>
          <w:sz w:val="21"/>
          <w:szCs w:val="21"/>
          <w:lang w:val="en-US"/>
        </w:rPr>
        <w:t>if any</w:t>
      </w:r>
      <w:r>
        <w:rPr>
          <w:rFonts w:ascii="Times New Roman" w:hAnsi="Times New Roman"/>
          <w:color w:val="181818"/>
          <w:sz w:val="21"/>
          <w:lang w:val="en-US"/>
        </w:rPr>
        <w:t xml:space="preserve"> </w:t>
      </w:r>
      <w:r>
        <w:rPr>
          <w:rFonts w:ascii="Times New Roman" w:hAnsi="Times New Roman" w:cs="Times New Roman"/>
          <w:color w:val="181818"/>
          <w:sz w:val="21"/>
          <w:szCs w:val="21"/>
          <w:lang w:val="en-US"/>
        </w:rPr>
        <w:t xml:space="preserve">of the </w:t>
      </w:r>
      <w:r>
        <w:rPr>
          <w:rFonts w:ascii="Times New Roman" w:hAnsi="Times New Roman"/>
          <w:color w:val="181818"/>
          <w:sz w:val="21"/>
          <w:lang w:val="en-US"/>
        </w:rPr>
        <w:t>following situations occurs</w:t>
      </w:r>
      <w:r>
        <w:rPr>
          <w:rFonts w:hint="eastAsia" w:ascii="Times New Roman" w:hAnsi="Times New Roman" w:cs="Times New Roman"/>
          <w:color w:val="181818"/>
          <w:sz w:val="21"/>
          <w:szCs w:val="21"/>
          <w:lang w:val="en-US"/>
        </w:rPr>
        <w:t>. S</w:t>
      </w:r>
      <w:r>
        <w:rPr>
          <w:rFonts w:ascii="Times New Roman" w:hAnsi="Times New Roman" w:cs="Times New Roman"/>
          <w:color w:val="181818"/>
          <w:sz w:val="21"/>
          <w:szCs w:val="21"/>
          <w:lang w:val="en-US"/>
        </w:rPr>
        <w:t>witching</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shall be</w:t>
      </w:r>
      <w:r>
        <w:rPr>
          <w:rFonts w:ascii="Times New Roman" w:hAnsi="Times New Roman"/>
          <w:color w:val="181818"/>
          <w:sz w:val="21"/>
          <w:lang w:val="en-US"/>
        </w:rPr>
        <w:t xml:space="preserve"> performed immediately</w:t>
      </w:r>
      <w:r>
        <w:rPr>
          <w:rFonts w:ascii="Times New Roman" w:hAnsi="Times New Roman" w:cs="Times New Roman"/>
          <w:color w:val="181818"/>
          <w:sz w:val="21"/>
          <w:szCs w:val="21"/>
          <w:lang w:val="en-US"/>
        </w:rPr>
        <w:t>,</w:t>
      </w:r>
      <w:r>
        <w:rPr>
          <w:rFonts w:ascii="Times New Roman" w:hAnsi="Times New Roman"/>
          <w:color w:val="181818"/>
          <w:sz w:val="21"/>
          <w:lang w:val="en-US"/>
        </w:rPr>
        <w:t xml:space="preserve"> and the </w:t>
      </w:r>
      <w:r>
        <w:rPr>
          <w:rFonts w:hint="eastAsia" w:ascii="Times New Roman" w:hAnsi="Times New Roman" w:cs="Times New Roman"/>
          <w:color w:val="181818"/>
          <w:sz w:val="21"/>
          <w:szCs w:val="21"/>
          <w:lang w:val="en-US"/>
        </w:rPr>
        <w:t>switch</w:t>
      </w:r>
      <w:r>
        <w:rPr>
          <w:rFonts w:ascii="Times New Roman" w:hAnsi="Times New Roman" w:cs="Times New Roman"/>
          <w:color w:val="181818"/>
          <w:sz w:val="21"/>
          <w:szCs w:val="21"/>
          <w:lang w:val="en-US"/>
        </w:rPr>
        <w:t>ing</w:t>
      </w:r>
      <w:r>
        <w:rPr>
          <w:rFonts w:ascii="Times New Roman" w:hAnsi="Times New Roman"/>
          <w:color w:val="181818"/>
          <w:sz w:val="21"/>
          <w:lang w:val="en-US"/>
        </w:rPr>
        <w:t xml:space="preserve"> mode (unidirectional or bidirectional) shall meet the design requirements.</w:t>
      </w:r>
    </w:p>
    <w:p>
      <w:pPr>
        <w:pStyle w:val="21"/>
        <w:adjustRightInd/>
        <w:ind w:firstLine="420"/>
        <w:textAlignment w:val="auto"/>
        <w:rPr>
          <w:rFonts w:ascii="Times New Roman" w:hAnsi="Times New Roman"/>
          <w:color w:val="000000"/>
          <w:sz w:val="21"/>
          <w:lang w:val="en-US"/>
        </w:rPr>
      </w:pPr>
      <w:r>
        <w:rPr>
          <w:rFonts w:ascii="Times New Roman" w:hAnsi="Times New Roman"/>
          <w:color w:val="000000"/>
          <w:sz w:val="21"/>
          <w:lang w:val="en-US"/>
        </w:rPr>
        <w:t>1</w:t>
      </w:r>
      <w:r>
        <w:rPr>
          <w:rFonts w:ascii="Times New Roman" w:hAnsi="Times New Roman" w:cs="Times New Roman"/>
          <w:bCs/>
          <w:color w:val="000000"/>
          <w:sz w:val="21"/>
          <w:szCs w:val="21"/>
          <w:lang w:val="en-US"/>
        </w:rPr>
        <w:t>.</w:t>
      </w:r>
      <w:r>
        <w:rPr>
          <w:rFonts w:ascii="Times New Roman" w:hAnsi="Times New Roman"/>
          <w:color w:val="000000"/>
          <w:sz w:val="21"/>
          <w:lang w:val="en-US"/>
        </w:rPr>
        <w:t xml:space="preserve"> Line </w:t>
      </w:r>
      <w:r>
        <w:rPr>
          <w:rFonts w:ascii="Times New Roman" w:hAnsi="Times New Roman" w:cs="Times New Roman"/>
          <w:bCs/>
          <w:color w:val="000000"/>
          <w:sz w:val="21"/>
          <w:szCs w:val="21"/>
          <w:lang w:val="en-US"/>
        </w:rPr>
        <w:t>loss of signal (LOS)</w:t>
      </w:r>
      <w:r>
        <w:rPr>
          <w:rFonts w:ascii="Times New Roman" w:hAnsi="Times New Roman"/>
          <w:color w:val="000000"/>
          <w:sz w:val="21"/>
          <w:lang w:val="en-US"/>
        </w:rPr>
        <w:t xml:space="preserve"> and </w:t>
      </w:r>
      <w:r>
        <w:rPr>
          <w:rFonts w:hint="eastAsia" w:ascii="Times New Roman" w:hAnsi="Times New Roman" w:cs="Times New Roman"/>
          <w:bCs/>
          <w:color w:val="000000"/>
          <w:sz w:val="21"/>
          <w:szCs w:val="21"/>
          <w:lang w:val="en-US"/>
        </w:rPr>
        <w:t>s</w:t>
      </w:r>
      <w:r>
        <w:rPr>
          <w:rFonts w:ascii="Times New Roman" w:hAnsi="Times New Roman"/>
          <w:color w:val="000000"/>
          <w:sz w:val="21"/>
          <w:lang w:val="en-US"/>
        </w:rPr>
        <w:t xml:space="preserve">ignal </w:t>
      </w:r>
      <w:r>
        <w:rPr>
          <w:rFonts w:hint="eastAsia" w:ascii="Times New Roman" w:hAnsi="Times New Roman" w:cs="Times New Roman"/>
          <w:bCs/>
          <w:color w:val="000000"/>
          <w:sz w:val="21"/>
          <w:szCs w:val="21"/>
          <w:lang w:val="en-US"/>
        </w:rPr>
        <w:t>f</w:t>
      </w:r>
      <w:r>
        <w:rPr>
          <w:rFonts w:ascii="Times New Roman" w:hAnsi="Times New Roman"/>
          <w:color w:val="000000"/>
          <w:sz w:val="21"/>
          <w:lang w:val="en-US"/>
        </w:rPr>
        <w:t>ail</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 xml:space="preserve">(SF) </w:t>
      </w:r>
      <w:r>
        <w:rPr>
          <w:rFonts w:hint="eastAsia" w:ascii="Times New Roman" w:hAnsi="Times New Roman" w:cs="Times New Roman"/>
          <w:color w:val="181818"/>
          <w:sz w:val="21"/>
          <w:szCs w:val="21"/>
          <w:lang w:val="en-US"/>
        </w:rPr>
        <w:t>occur</w:t>
      </w:r>
      <w:r>
        <w:rPr>
          <w:rFonts w:ascii="Times New Roman" w:hAnsi="Times New Roman"/>
          <w:color w:val="000000"/>
          <w:sz w:val="21"/>
          <w:lang w:val="en-US"/>
        </w:rPr>
        <w:t xml:space="preserve"> at the OTUk </w:t>
      </w:r>
      <w:r>
        <w:rPr>
          <w:rFonts w:hint="eastAsia" w:ascii="Times New Roman" w:hAnsi="Times New Roman" w:cs="Times New Roman"/>
          <w:bCs/>
          <w:color w:val="000000"/>
          <w:sz w:val="21"/>
          <w:szCs w:val="21"/>
          <w:lang w:val="en-US"/>
        </w:rPr>
        <w:t>layer</w:t>
      </w:r>
      <w:r>
        <w:rPr>
          <w:rFonts w:ascii="Times New Roman" w:hAnsi="Times New Roman"/>
          <w:color w:val="000000"/>
          <w:sz w:val="21"/>
          <w:lang w:val="en-US"/>
        </w:rPr>
        <w:t xml:space="preserve"> </w:t>
      </w:r>
      <w:r>
        <w:rPr>
          <w:rFonts w:hint="eastAsia" w:ascii="Times New Roman" w:hAnsi="Times New Roman" w:cs="Times New Roman"/>
          <w:bCs/>
          <w:color w:val="000000"/>
          <w:sz w:val="21"/>
          <w:szCs w:val="21"/>
          <w:lang w:val="en-US"/>
        </w:rPr>
        <w:t>or</w:t>
      </w:r>
      <w:r>
        <w:rPr>
          <w:rFonts w:ascii="Times New Roman" w:hAnsi="Times New Roman"/>
          <w:color w:val="000000"/>
          <w:sz w:val="21"/>
          <w:lang w:val="en-US"/>
        </w:rPr>
        <w:t xml:space="preserve"> ODUkP </w:t>
      </w:r>
      <w:r>
        <w:rPr>
          <w:rFonts w:hint="eastAsia" w:ascii="Times New Roman" w:hAnsi="Times New Roman" w:cs="Times New Roman"/>
          <w:bCs/>
          <w:color w:val="000000"/>
          <w:sz w:val="21"/>
          <w:szCs w:val="21"/>
          <w:lang w:val="en-US"/>
        </w:rPr>
        <w:t>layer</w:t>
      </w:r>
      <w:r>
        <w:rPr>
          <w:rFonts w:ascii="Times New Roman" w:hAnsi="Times New Roman" w:cs="Times New Roman"/>
          <w:bCs/>
          <w:color w:val="000000"/>
          <w:sz w:val="21"/>
          <w:szCs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B</w:t>
      </w:r>
      <w:r>
        <w:rPr>
          <w:rFonts w:hint="eastAsia" w:ascii="Times New Roman" w:hAnsi="Times New Roman" w:cs="Times New Roman"/>
          <w:color w:val="181818"/>
          <w:sz w:val="21"/>
          <w:szCs w:val="21"/>
          <w:lang w:val="en-US"/>
        </w:rPr>
        <w:t xml:space="preserve">ER </w:t>
      </w:r>
      <w:r>
        <w:rPr>
          <w:rFonts w:ascii="Times New Roman" w:hAnsi="Times New Roman"/>
          <w:color w:val="181818"/>
          <w:sz w:val="21"/>
          <w:lang w:val="en-US"/>
        </w:rPr>
        <w:t xml:space="preserve">degradation (DEG) </w:t>
      </w:r>
      <w:r>
        <w:rPr>
          <w:rFonts w:hint="eastAsia" w:ascii="Times New Roman" w:hAnsi="Times New Roman" w:cs="Times New Roman"/>
          <w:color w:val="181818"/>
          <w:sz w:val="21"/>
          <w:szCs w:val="21"/>
          <w:lang w:val="en-US"/>
        </w:rPr>
        <w:t>occurs</w:t>
      </w:r>
      <w:r>
        <w:rPr>
          <w:rFonts w:ascii="Times New Roman" w:hAnsi="Times New Roman"/>
          <w:color w:val="181818"/>
          <w:sz w:val="21"/>
          <w:lang w:val="en-US"/>
        </w:rPr>
        <w:t xml:space="preserve"> </w:t>
      </w:r>
      <w:r>
        <w:rPr>
          <w:rFonts w:ascii="Times New Roman" w:hAnsi="Times New Roman" w:cs="Times New Roman"/>
          <w:bCs/>
          <w:color w:val="000000"/>
          <w:sz w:val="21"/>
          <w:szCs w:val="21"/>
          <w:lang w:val="en-US"/>
        </w:rPr>
        <w:t>at</w:t>
      </w:r>
      <w:r>
        <w:rPr>
          <w:rFonts w:ascii="Times New Roman" w:hAnsi="Times New Roman"/>
          <w:color w:val="181818"/>
          <w:sz w:val="21"/>
          <w:lang w:val="en-US"/>
        </w:rPr>
        <w:t xml:space="preserve"> the OTUk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or</w:t>
      </w:r>
      <w:r>
        <w:rPr>
          <w:rFonts w:ascii="Times New Roman" w:hAnsi="Times New Roman"/>
          <w:color w:val="181818"/>
          <w:sz w:val="21"/>
          <w:lang w:val="en-US"/>
        </w:rPr>
        <w:t xml:space="preserve"> the ODUkP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w:t>
      </w:r>
    </w:p>
    <w:p>
      <w:pPr>
        <w:pStyle w:val="21"/>
        <w:numPr>
          <w:ilvl w:val="2"/>
          <w:numId w:val="23"/>
        </w:numPr>
        <w:tabs>
          <w:tab w:val="left" w:pos="806"/>
          <w:tab w:val="clear" w:pos="0"/>
        </w:tabs>
        <w:adjustRightInd/>
        <w:textAlignment w:val="auto"/>
        <w:rPr>
          <w:rFonts w:ascii="Times New Roman" w:hAnsi="Times New Roman" w:cs="Times New Roman"/>
          <w:color w:val="181818"/>
          <w:sz w:val="21"/>
          <w:szCs w:val="21"/>
          <w:lang w:val="en-US"/>
        </w:rPr>
      </w:pPr>
      <w:r>
        <w:rPr>
          <w:rFonts w:hint="eastAsia" w:ascii="Times New Roman" w:hAnsi="Times New Roman" w:cs="Times New Roman"/>
          <w:color w:val="181818"/>
          <w:sz w:val="21"/>
          <w:szCs w:val="21"/>
          <w:lang w:val="en-US"/>
        </w:rPr>
        <w:t xml:space="preserve"> </w:t>
      </w:r>
      <w:r>
        <w:rPr>
          <w:rFonts w:ascii="Times New Roman" w:hAnsi="Times New Roman" w:cs="Times New Roman"/>
          <w:color w:val="181818"/>
          <w:sz w:val="21"/>
          <w:szCs w:val="21"/>
          <w:lang w:val="en-US"/>
        </w:rPr>
        <w:t>The ODUk-based SNC</w:t>
      </w:r>
      <w:r>
        <w:rPr>
          <w:rFonts w:hint="eastAsia" w:ascii="Times New Roman" w:hAnsi="Times New Roman" w:cs="Times New Roman"/>
          <w:color w:val="181818"/>
          <w:sz w:val="21"/>
          <w:szCs w:val="21"/>
          <w:lang w:val="en-US"/>
        </w:rPr>
        <w:t>P</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switch</w:t>
      </w:r>
      <w:r>
        <w:rPr>
          <w:rFonts w:ascii="Times New Roman" w:hAnsi="Times New Roman" w:cs="Times New Roman"/>
          <w:color w:val="181818"/>
          <w:sz w:val="21"/>
          <w:szCs w:val="21"/>
          <w:lang w:val="en-US"/>
        </w:rPr>
        <w:t xml:space="preserve">ing shall </w:t>
      </w:r>
      <w:r>
        <w:rPr>
          <w:rFonts w:hint="eastAsia" w:ascii="Times New Roman" w:hAnsi="Times New Roman" w:cs="Times New Roman"/>
          <w:color w:val="181818"/>
          <w:sz w:val="21"/>
          <w:szCs w:val="21"/>
          <w:lang w:val="en-US"/>
        </w:rPr>
        <w:t>be either unidirectional or bidirectional.</w:t>
      </w:r>
      <w:r>
        <w:rPr>
          <w:rFonts w:ascii="Times New Roman" w:hAnsi="Times New Roman" w:cs="Times New Roman"/>
          <w:color w:val="181818"/>
          <w:sz w:val="21"/>
          <w:szCs w:val="21"/>
          <w:lang w:val="en-US"/>
        </w:rPr>
        <w:t xml:space="preserve"> </w:t>
      </w:r>
      <w:r>
        <w:rPr>
          <w:rFonts w:hint="eastAsia" w:ascii="Times New Roman" w:hAnsi="Times New Roman" w:cs="Times New Roman"/>
          <w:color w:val="181818"/>
          <w:sz w:val="21"/>
          <w:szCs w:val="21"/>
          <w:lang w:val="en-US"/>
        </w:rPr>
        <w:t xml:space="preserve">Both revertive and non-revertive switching shall be supported so that users can make a </w:t>
      </w:r>
      <w:r>
        <w:rPr>
          <w:rFonts w:ascii="Times New Roman" w:hAnsi="Times New Roman" w:cs="Times New Roman"/>
          <w:color w:val="181818"/>
          <w:sz w:val="21"/>
          <w:szCs w:val="21"/>
          <w:lang w:val="en-US"/>
        </w:rPr>
        <w:t xml:space="preserve">choice. </w:t>
      </w:r>
      <w:r>
        <w:rPr>
          <w:rFonts w:hint="eastAsia" w:ascii="Times New Roman" w:hAnsi="Times New Roman" w:cs="Times New Roman"/>
          <w:color w:val="181818"/>
          <w:sz w:val="21"/>
          <w:szCs w:val="21"/>
          <w:lang w:val="en-US"/>
        </w:rPr>
        <w:t>If any</w:t>
      </w:r>
      <w:r>
        <w:rPr>
          <w:rFonts w:ascii="Times New Roman" w:hAnsi="Times New Roman" w:cs="Times New Roman"/>
          <w:color w:val="181818"/>
          <w:sz w:val="21"/>
          <w:szCs w:val="21"/>
          <w:lang w:val="en-US"/>
        </w:rPr>
        <w:t xml:space="preserve"> following conditions </w:t>
      </w:r>
      <w:r>
        <w:rPr>
          <w:rFonts w:hint="eastAsia" w:ascii="Times New Roman" w:hAnsi="Times New Roman" w:cs="Times New Roman"/>
          <w:color w:val="181818"/>
          <w:sz w:val="21"/>
          <w:szCs w:val="21"/>
          <w:lang w:val="en-US"/>
        </w:rPr>
        <w:t>is satisfied</w:t>
      </w:r>
      <w:r>
        <w:rPr>
          <w:rFonts w:ascii="Times New Roman" w:hAnsi="Times New Roman" w:cs="Times New Roman"/>
          <w:color w:val="181818"/>
          <w:sz w:val="21"/>
          <w:szCs w:val="21"/>
          <w:lang w:val="en-US"/>
        </w:rPr>
        <w:t xml:space="preserve">, it shall be </w:t>
      </w:r>
      <w:r>
        <w:rPr>
          <w:rFonts w:hint="eastAsia" w:ascii="Times New Roman" w:hAnsi="Times New Roman" w:cs="Times New Roman"/>
          <w:color w:val="181818"/>
          <w:sz w:val="21"/>
          <w:szCs w:val="21"/>
          <w:lang w:val="en-US"/>
        </w:rPr>
        <w:t>triggered</w:t>
      </w:r>
      <w:r>
        <w:rPr>
          <w:rFonts w:ascii="Times New Roman" w:hAnsi="Times New Roman" w:cs="Times New Roman"/>
          <w:color w:val="181818"/>
          <w:sz w:val="21"/>
          <w:szCs w:val="21"/>
          <w:lang w:val="en-US"/>
        </w:rPr>
        <w:t xml:space="preserve"> immediately</w:t>
      </w:r>
      <w:r>
        <w:rPr>
          <w:rFonts w:hint="eastAsia" w:ascii="Times New Roman" w:hAnsi="Times New Roman" w:cs="Times New Roman"/>
          <w:color w:val="181818"/>
          <w:sz w:val="21"/>
          <w:szCs w:val="21"/>
          <w:lang w:val="en-US"/>
        </w:rPr>
        <w:t>:</w:t>
      </w:r>
    </w:p>
    <w:p>
      <w:pPr>
        <w:pStyle w:val="21"/>
        <w:adjustRightInd/>
        <w:ind w:firstLine="420"/>
        <w:textAlignment w:val="auto"/>
        <w:rPr>
          <w:rFonts w:ascii="Times New Roman" w:hAnsi="Times New Roman"/>
          <w:color w:val="000000"/>
          <w:sz w:val="21"/>
          <w:lang w:val="en-US"/>
        </w:rPr>
      </w:pPr>
      <w:r>
        <w:rPr>
          <w:rFonts w:ascii="Times New Roman" w:hAnsi="Times New Roman"/>
          <w:color w:val="000000"/>
          <w:sz w:val="21"/>
          <w:lang w:val="en-US"/>
        </w:rPr>
        <w:t>1</w:t>
      </w:r>
      <w:r>
        <w:rPr>
          <w:rFonts w:ascii="Times New Roman" w:hAnsi="Times New Roman" w:cs="Times New Roman"/>
          <w:bCs/>
          <w:color w:val="000000"/>
          <w:sz w:val="21"/>
          <w:szCs w:val="21"/>
          <w:lang w:val="en-US"/>
        </w:rPr>
        <w:t>.</w:t>
      </w:r>
      <w:r>
        <w:rPr>
          <w:rFonts w:ascii="Times New Roman" w:hAnsi="Times New Roman"/>
          <w:color w:val="000000"/>
          <w:sz w:val="21"/>
          <w:lang w:val="en-US"/>
        </w:rPr>
        <w:t xml:space="preserve"> Line </w:t>
      </w:r>
      <w:r>
        <w:rPr>
          <w:rFonts w:ascii="Times New Roman" w:hAnsi="Times New Roman" w:cs="Times New Roman"/>
          <w:bCs/>
          <w:color w:val="000000"/>
          <w:sz w:val="21"/>
          <w:szCs w:val="21"/>
          <w:lang w:val="en-US"/>
        </w:rPr>
        <w:t>loss of signal</w:t>
      </w:r>
      <w:r>
        <w:rPr>
          <w:rFonts w:ascii="Times New Roman" w:hAnsi="Times New Roman"/>
          <w:color w:val="000000"/>
          <w:sz w:val="21"/>
          <w:lang w:val="en-US"/>
        </w:rPr>
        <w:t xml:space="preserve"> </w:t>
      </w:r>
      <w:r>
        <w:rPr>
          <w:rFonts w:ascii="Times New Roman" w:hAnsi="Times New Roman" w:cs="Times New Roman"/>
          <w:bCs/>
          <w:color w:val="000000"/>
          <w:sz w:val="21"/>
          <w:szCs w:val="21"/>
          <w:lang w:val="en-US"/>
        </w:rPr>
        <w:t>(LOS)</w:t>
      </w:r>
      <w:r>
        <w:rPr>
          <w:rFonts w:ascii="Times New Roman" w:hAnsi="Times New Roman"/>
          <w:color w:val="000000"/>
          <w:sz w:val="21"/>
          <w:lang w:val="en-US"/>
        </w:rPr>
        <w:t xml:space="preserve"> and </w:t>
      </w:r>
      <w:r>
        <w:rPr>
          <w:rFonts w:hint="eastAsia" w:ascii="Times New Roman" w:hAnsi="Times New Roman" w:cs="Times New Roman"/>
          <w:bCs/>
          <w:color w:val="000000"/>
          <w:sz w:val="21"/>
          <w:szCs w:val="21"/>
          <w:lang w:val="en-US"/>
        </w:rPr>
        <w:t>s</w:t>
      </w:r>
      <w:r>
        <w:rPr>
          <w:rFonts w:ascii="Times New Roman" w:hAnsi="Times New Roman"/>
          <w:color w:val="000000"/>
          <w:sz w:val="21"/>
          <w:lang w:val="en-US"/>
        </w:rPr>
        <w:t xml:space="preserve">ignal </w:t>
      </w:r>
      <w:r>
        <w:rPr>
          <w:rFonts w:hint="eastAsia" w:ascii="Times New Roman" w:hAnsi="Times New Roman" w:cs="Times New Roman"/>
          <w:bCs/>
          <w:color w:val="000000"/>
          <w:sz w:val="21"/>
          <w:szCs w:val="21"/>
          <w:lang w:val="en-US"/>
        </w:rPr>
        <w:t>f</w:t>
      </w:r>
      <w:r>
        <w:rPr>
          <w:rFonts w:ascii="Times New Roman" w:hAnsi="Times New Roman"/>
          <w:color w:val="000000"/>
          <w:sz w:val="21"/>
          <w:lang w:val="en-US"/>
        </w:rPr>
        <w:t>ail</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 xml:space="preserve">(SF) </w:t>
      </w:r>
      <w:r>
        <w:rPr>
          <w:rFonts w:hint="eastAsia" w:ascii="Times New Roman" w:hAnsi="Times New Roman" w:cs="Times New Roman"/>
          <w:color w:val="181818"/>
          <w:sz w:val="21"/>
          <w:szCs w:val="21"/>
          <w:lang w:val="en-US"/>
        </w:rPr>
        <w:t>occur</w:t>
      </w:r>
      <w:r>
        <w:rPr>
          <w:rFonts w:ascii="Times New Roman" w:hAnsi="Times New Roman"/>
          <w:color w:val="000000"/>
          <w:sz w:val="21"/>
          <w:lang w:val="en-US"/>
        </w:rPr>
        <w:t xml:space="preserve"> at the OTUk </w:t>
      </w:r>
      <w:r>
        <w:rPr>
          <w:rFonts w:hint="eastAsia" w:ascii="Times New Roman" w:hAnsi="Times New Roman" w:cs="Times New Roman"/>
          <w:bCs/>
          <w:color w:val="000000"/>
          <w:sz w:val="21"/>
          <w:szCs w:val="21"/>
          <w:lang w:val="en-US"/>
        </w:rPr>
        <w:t>layer</w:t>
      </w:r>
      <w:r>
        <w:rPr>
          <w:rFonts w:ascii="Times New Roman" w:hAnsi="Times New Roman"/>
          <w:color w:val="000000"/>
          <w:sz w:val="21"/>
          <w:lang w:val="en-US"/>
        </w:rPr>
        <w:t xml:space="preserve"> </w:t>
      </w:r>
      <w:r>
        <w:rPr>
          <w:rFonts w:hint="eastAsia" w:ascii="Times New Roman" w:hAnsi="Times New Roman" w:cs="Times New Roman"/>
          <w:bCs/>
          <w:color w:val="000000"/>
          <w:sz w:val="21"/>
          <w:szCs w:val="21"/>
          <w:lang w:val="en-US"/>
        </w:rPr>
        <w:t>or</w:t>
      </w:r>
      <w:r>
        <w:rPr>
          <w:rFonts w:ascii="Times New Roman" w:hAnsi="Times New Roman"/>
          <w:color w:val="000000"/>
          <w:sz w:val="21"/>
          <w:lang w:val="en-US"/>
        </w:rPr>
        <w:t xml:space="preserve"> ODUkP </w:t>
      </w:r>
      <w:r>
        <w:rPr>
          <w:rFonts w:hint="eastAsia" w:ascii="Times New Roman" w:hAnsi="Times New Roman" w:cs="Times New Roman"/>
          <w:bCs/>
          <w:color w:val="000000"/>
          <w:sz w:val="21"/>
          <w:szCs w:val="21"/>
          <w:lang w:val="en-US"/>
        </w:rPr>
        <w:t>layer</w:t>
      </w:r>
      <w:r>
        <w:rPr>
          <w:rFonts w:ascii="Times New Roman" w:hAnsi="Times New Roman" w:cs="Times New Roman"/>
          <w:bCs/>
          <w:color w:val="000000"/>
          <w:sz w:val="21"/>
          <w:szCs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B</w:t>
      </w:r>
      <w:r>
        <w:rPr>
          <w:rFonts w:hint="eastAsia" w:ascii="Times New Roman" w:hAnsi="Times New Roman" w:cs="Times New Roman"/>
          <w:color w:val="181818"/>
          <w:sz w:val="21"/>
          <w:szCs w:val="21"/>
          <w:lang w:val="en-US"/>
        </w:rPr>
        <w:t xml:space="preserve">ER </w:t>
      </w:r>
      <w:r>
        <w:rPr>
          <w:rFonts w:ascii="Times New Roman" w:hAnsi="Times New Roman"/>
          <w:color w:val="181818"/>
          <w:sz w:val="21"/>
          <w:lang w:val="en-US"/>
        </w:rPr>
        <w:t xml:space="preserve">degradation (DEG) </w:t>
      </w:r>
      <w:r>
        <w:rPr>
          <w:rFonts w:hint="eastAsia" w:ascii="Times New Roman" w:hAnsi="Times New Roman" w:cs="Times New Roman"/>
          <w:color w:val="181818"/>
          <w:sz w:val="21"/>
          <w:szCs w:val="21"/>
          <w:lang w:val="en-US"/>
        </w:rPr>
        <w:t>occurs</w:t>
      </w:r>
      <w:r>
        <w:rPr>
          <w:rFonts w:ascii="Times New Roman" w:hAnsi="Times New Roman"/>
          <w:color w:val="181818"/>
          <w:sz w:val="21"/>
          <w:lang w:val="en-US"/>
        </w:rPr>
        <w:t xml:space="preserve"> </w:t>
      </w:r>
      <w:r>
        <w:rPr>
          <w:rFonts w:ascii="Times New Roman" w:hAnsi="Times New Roman" w:cs="Times New Roman"/>
          <w:bCs/>
          <w:color w:val="000000"/>
          <w:sz w:val="21"/>
          <w:szCs w:val="21"/>
          <w:lang w:val="en-US"/>
        </w:rPr>
        <w:t>at</w:t>
      </w:r>
      <w:r>
        <w:rPr>
          <w:rFonts w:ascii="Times New Roman" w:hAnsi="Times New Roman"/>
          <w:color w:val="181818"/>
          <w:sz w:val="21"/>
          <w:lang w:val="en-US"/>
        </w:rPr>
        <w:t xml:space="preserve"> the OTUk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or</w:t>
      </w:r>
      <w:r>
        <w:rPr>
          <w:rFonts w:ascii="Times New Roman" w:hAnsi="Times New Roman"/>
          <w:color w:val="181818"/>
          <w:sz w:val="21"/>
          <w:lang w:val="en-US"/>
        </w:rPr>
        <w:t xml:space="preserve"> the ODUkP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w:t>
      </w:r>
    </w:p>
    <w:p>
      <w:pPr>
        <w:pStyle w:val="21"/>
        <w:numPr>
          <w:ilvl w:val="2"/>
          <w:numId w:val="23"/>
        </w:numPr>
        <w:tabs>
          <w:tab w:val="left" w:pos="806"/>
          <w:tab w:val="clear" w:pos="0"/>
        </w:tabs>
        <w:adjustRightInd/>
        <w:textAlignment w:val="auto"/>
        <w:rPr>
          <w:rFonts w:ascii="Times New Roman" w:hAnsi="Times New Roman"/>
          <w:sz w:val="21"/>
          <w:lang w:val="en-US"/>
        </w:rPr>
      </w:pP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Protection switching</w:t>
      </w:r>
      <w:r>
        <w:rPr>
          <w:rFonts w:hint="eastAsia" w:ascii="Times New Roman" w:hAnsi="Times New Roman" w:cs="Times New Roman"/>
          <w:color w:val="181818"/>
          <w:sz w:val="21"/>
          <w:szCs w:val="21"/>
          <w:lang w:val="en-US"/>
        </w:rPr>
        <w:t xml:space="preserve"> b</w:t>
      </w:r>
      <w:r>
        <w:rPr>
          <w:rFonts w:ascii="Times New Roman" w:hAnsi="Times New Roman" w:cs="Times New Roman"/>
          <w:color w:val="181818"/>
          <w:sz w:val="21"/>
          <w:szCs w:val="21"/>
          <w:lang w:val="en-US"/>
        </w:rPr>
        <w:t>ased</w:t>
      </w:r>
      <w:r>
        <w:rPr>
          <w:rFonts w:hint="eastAsia" w:ascii="Times New Roman" w:hAnsi="Times New Roman" w:cs="Times New Roman"/>
          <w:color w:val="181818"/>
          <w:sz w:val="21"/>
          <w:szCs w:val="21"/>
          <w:lang w:val="en-US"/>
        </w:rPr>
        <w:t xml:space="preserve"> on</w:t>
      </w:r>
      <w:r>
        <w:rPr>
          <w:rFonts w:ascii="Times New Roman" w:hAnsi="Times New Roman" w:cs="Times New Roman"/>
          <w:color w:val="181818"/>
          <w:sz w:val="21"/>
          <w:szCs w:val="21"/>
          <w:lang w:val="en-US"/>
        </w:rPr>
        <w:t xml:space="preserve"> </w:t>
      </w:r>
      <w:r>
        <w:rPr>
          <w:rFonts w:ascii="Times New Roman" w:hAnsi="Times New Roman"/>
          <w:color w:val="181818"/>
          <w:sz w:val="21"/>
          <w:lang w:val="en-US"/>
        </w:rPr>
        <w:t>OCh SPRing</w:t>
      </w:r>
      <w:r>
        <w:rPr>
          <w:rFonts w:hint="eastAsia" w:ascii="Times New Roman" w:hAnsi="Times New Roman" w:cs="Times New Roman"/>
          <w:color w:val="181818"/>
          <w:sz w:val="21"/>
          <w:szCs w:val="21"/>
          <w:lang w:val="en-US"/>
        </w:rPr>
        <w:t xml:space="preserve"> shall be</w:t>
      </w:r>
      <w:r>
        <w:rPr>
          <w:rFonts w:ascii="Times New Roman" w:hAnsi="Times New Roman"/>
          <w:color w:val="181818"/>
          <w:sz w:val="21"/>
          <w:lang w:val="en-US"/>
        </w:rPr>
        <w:t xml:space="preserve"> triggered immediately</w:t>
      </w:r>
      <w:r>
        <w:rPr>
          <w:rFonts w:hint="eastAsia" w:ascii="Times New Roman" w:hAnsi="Times New Roman" w:cs="Times New Roman"/>
          <w:color w:val="181818"/>
          <w:sz w:val="21"/>
          <w:szCs w:val="21"/>
          <w:lang w:val="en-US"/>
        </w:rPr>
        <w:t xml:space="preserve"> if any</w:t>
      </w:r>
      <w:r>
        <w:rPr>
          <w:rFonts w:ascii="Times New Roman" w:hAnsi="Times New Roman"/>
          <w:color w:val="181818"/>
          <w:sz w:val="21"/>
          <w:lang w:val="en-US"/>
        </w:rPr>
        <w:t xml:space="preserve"> </w:t>
      </w:r>
      <w:r>
        <w:rPr>
          <w:rFonts w:ascii="Times New Roman" w:hAnsi="Times New Roman" w:cs="Times New Roman"/>
          <w:color w:val="181818"/>
          <w:sz w:val="21"/>
          <w:szCs w:val="21"/>
          <w:lang w:val="en-US"/>
        </w:rPr>
        <w:t xml:space="preserve">of the </w:t>
      </w:r>
      <w:r>
        <w:rPr>
          <w:rFonts w:ascii="Times New Roman" w:hAnsi="Times New Roman"/>
          <w:color w:val="181818"/>
          <w:sz w:val="21"/>
          <w:lang w:val="en-US"/>
        </w:rPr>
        <w:t>following</w:t>
      </w:r>
      <w:r>
        <w:rPr>
          <w:rFonts w:ascii="Times New Roman" w:hAnsi="Times New Roman" w:cs="Times New Roman"/>
          <w:color w:val="181818"/>
          <w:sz w:val="21"/>
          <w:szCs w:val="21"/>
          <w:lang w:val="en-US"/>
        </w:rPr>
        <w:t xml:space="preserve"> situations</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occurs</w:t>
      </w:r>
      <w:r>
        <w:rPr>
          <w:rFonts w:ascii="Times New Roman" w:hAnsi="Times New Roman"/>
          <w:color w:val="181818"/>
          <w:sz w:val="21"/>
          <w:lang w:val="en-US"/>
        </w:rPr>
        <w:t>:</w:t>
      </w:r>
    </w:p>
    <w:p>
      <w:pPr>
        <w:pStyle w:val="21"/>
        <w:adjustRightInd/>
        <w:ind w:firstLine="420"/>
        <w:textAlignment w:val="auto"/>
        <w:rPr>
          <w:rFonts w:ascii="Times New Roman" w:hAnsi="Times New Roman"/>
          <w:color w:val="000000"/>
          <w:sz w:val="21"/>
          <w:lang w:val="en-US"/>
        </w:rPr>
      </w:pPr>
      <w:r>
        <w:rPr>
          <w:rFonts w:ascii="Times New Roman" w:hAnsi="Times New Roman"/>
          <w:color w:val="000000"/>
          <w:sz w:val="21"/>
          <w:lang w:val="en-US"/>
        </w:rPr>
        <w:t>1</w:t>
      </w:r>
      <w:r>
        <w:rPr>
          <w:rFonts w:ascii="Times New Roman" w:hAnsi="Times New Roman" w:cs="Times New Roman"/>
          <w:bCs/>
          <w:color w:val="000000"/>
          <w:sz w:val="21"/>
          <w:szCs w:val="21"/>
          <w:lang w:val="en-US"/>
        </w:rPr>
        <w:t>.</w:t>
      </w:r>
      <w:r>
        <w:rPr>
          <w:rFonts w:ascii="Times New Roman" w:hAnsi="Times New Roman"/>
          <w:color w:val="000000"/>
          <w:sz w:val="21"/>
          <w:lang w:val="en-US"/>
        </w:rPr>
        <w:t xml:space="preserve"> Line </w:t>
      </w:r>
      <w:r>
        <w:rPr>
          <w:rFonts w:ascii="Times New Roman" w:hAnsi="Times New Roman" w:cs="Times New Roman"/>
          <w:bCs/>
          <w:color w:val="000000"/>
          <w:sz w:val="21"/>
          <w:szCs w:val="21"/>
          <w:lang w:val="en-US"/>
        </w:rPr>
        <w:t>loss of signal (LOS)</w:t>
      </w:r>
      <w:r>
        <w:rPr>
          <w:rFonts w:ascii="Times New Roman" w:hAnsi="Times New Roman"/>
          <w:color w:val="000000"/>
          <w:sz w:val="21"/>
          <w:lang w:val="en-US"/>
        </w:rPr>
        <w:t xml:space="preserve"> and </w:t>
      </w:r>
      <w:r>
        <w:rPr>
          <w:rFonts w:hint="eastAsia" w:ascii="Times New Roman" w:hAnsi="Times New Roman" w:cs="Times New Roman"/>
          <w:bCs/>
          <w:color w:val="000000"/>
          <w:sz w:val="21"/>
          <w:szCs w:val="21"/>
          <w:lang w:val="en-US"/>
        </w:rPr>
        <w:t>s</w:t>
      </w:r>
      <w:r>
        <w:rPr>
          <w:rFonts w:ascii="Times New Roman" w:hAnsi="Times New Roman"/>
          <w:color w:val="000000"/>
          <w:sz w:val="21"/>
          <w:lang w:val="en-US"/>
        </w:rPr>
        <w:t xml:space="preserve">ignal </w:t>
      </w:r>
      <w:r>
        <w:rPr>
          <w:rFonts w:hint="eastAsia" w:ascii="Times New Roman" w:hAnsi="Times New Roman" w:cs="Times New Roman"/>
          <w:bCs/>
          <w:color w:val="000000"/>
          <w:sz w:val="21"/>
          <w:szCs w:val="21"/>
          <w:lang w:val="en-US"/>
        </w:rPr>
        <w:t>f</w:t>
      </w:r>
      <w:r>
        <w:rPr>
          <w:rFonts w:ascii="Times New Roman" w:hAnsi="Times New Roman"/>
          <w:color w:val="000000"/>
          <w:sz w:val="21"/>
          <w:lang w:val="en-US"/>
        </w:rPr>
        <w:t>ail</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 xml:space="preserve">(SF) </w:t>
      </w:r>
      <w:r>
        <w:rPr>
          <w:rFonts w:hint="eastAsia" w:ascii="Times New Roman" w:hAnsi="Times New Roman" w:cs="Times New Roman"/>
          <w:color w:val="181818"/>
          <w:sz w:val="21"/>
          <w:szCs w:val="21"/>
          <w:lang w:val="en-US"/>
        </w:rPr>
        <w:t>occur</w:t>
      </w:r>
      <w:r>
        <w:rPr>
          <w:rFonts w:ascii="Times New Roman" w:hAnsi="Times New Roman"/>
          <w:color w:val="000000"/>
          <w:sz w:val="21"/>
          <w:lang w:val="en-US"/>
        </w:rPr>
        <w:t xml:space="preserve"> at the OTUk </w:t>
      </w:r>
      <w:r>
        <w:rPr>
          <w:rFonts w:hint="eastAsia" w:ascii="Times New Roman" w:hAnsi="Times New Roman" w:cs="Times New Roman"/>
          <w:bCs/>
          <w:color w:val="000000"/>
          <w:sz w:val="21"/>
          <w:szCs w:val="21"/>
          <w:lang w:val="en-US"/>
        </w:rPr>
        <w:t>layer</w:t>
      </w:r>
      <w:r>
        <w:rPr>
          <w:rFonts w:ascii="Times New Roman" w:hAnsi="Times New Roman"/>
          <w:color w:val="000000"/>
          <w:sz w:val="21"/>
          <w:lang w:val="en-US"/>
        </w:rPr>
        <w:t xml:space="preserve"> </w:t>
      </w:r>
      <w:r>
        <w:rPr>
          <w:rFonts w:hint="eastAsia" w:ascii="Times New Roman" w:hAnsi="Times New Roman" w:cs="Times New Roman"/>
          <w:bCs/>
          <w:color w:val="000000"/>
          <w:sz w:val="21"/>
          <w:szCs w:val="21"/>
          <w:lang w:val="en-US"/>
        </w:rPr>
        <w:t>or</w:t>
      </w:r>
      <w:r>
        <w:rPr>
          <w:rFonts w:ascii="Times New Roman" w:hAnsi="Times New Roman"/>
          <w:color w:val="000000"/>
          <w:sz w:val="21"/>
          <w:lang w:val="en-US"/>
        </w:rPr>
        <w:t xml:space="preserve"> ODUkP </w:t>
      </w:r>
      <w:r>
        <w:rPr>
          <w:rFonts w:hint="eastAsia" w:ascii="Times New Roman" w:hAnsi="Times New Roman" w:cs="Times New Roman"/>
          <w:bCs/>
          <w:color w:val="000000"/>
          <w:sz w:val="21"/>
          <w:szCs w:val="21"/>
          <w:lang w:val="en-US"/>
        </w:rPr>
        <w:t>layer</w:t>
      </w:r>
      <w:r>
        <w:rPr>
          <w:rFonts w:ascii="Times New Roman" w:hAnsi="Times New Roman" w:cs="Times New Roman"/>
          <w:bCs/>
          <w:color w:val="000000"/>
          <w:sz w:val="21"/>
          <w:szCs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B</w:t>
      </w:r>
      <w:r>
        <w:rPr>
          <w:rFonts w:hint="eastAsia" w:ascii="Times New Roman" w:hAnsi="Times New Roman" w:cs="Times New Roman"/>
          <w:color w:val="181818"/>
          <w:sz w:val="21"/>
          <w:szCs w:val="21"/>
          <w:lang w:val="en-US"/>
        </w:rPr>
        <w:t xml:space="preserve">ER </w:t>
      </w:r>
      <w:r>
        <w:rPr>
          <w:rFonts w:ascii="Times New Roman" w:hAnsi="Times New Roman"/>
          <w:color w:val="181818"/>
          <w:sz w:val="21"/>
          <w:lang w:val="en-US"/>
        </w:rPr>
        <w:t xml:space="preserve">degradation (DEG) </w:t>
      </w:r>
      <w:r>
        <w:rPr>
          <w:rFonts w:hint="eastAsia" w:ascii="Times New Roman" w:hAnsi="Times New Roman" w:cs="Times New Roman"/>
          <w:color w:val="181818"/>
          <w:sz w:val="21"/>
          <w:szCs w:val="21"/>
          <w:lang w:val="en-US"/>
        </w:rPr>
        <w:t>occurs</w:t>
      </w:r>
      <w:r>
        <w:rPr>
          <w:rFonts w:ascii="Times New Roman" w:hAnsi="Times New Roman"/>
          <w:color w:val="181818"/>
          <w:sz w:val="21"/>
          <w:lang w:val="en-US"/>
        </w:rPr>
        <w:t xml:space="preserve"> </w:t>
      </w:r>
      <w:r>
        <w:rPr>
          <w:rFonts w:ascii="Times New Roman" w:hAnsi="Times New Roman" w:cs="Times New Roman"/>
          <w:bCs/>
          <w:color w:val="000000"/>
          <w:sz w:val="21"/>
          <w:szCs w:val="21"/>
          <w:lang w:val="en-US"/>
        </w:rPr>
        <w:t>at</w:t>
      </w:r>
      <w:r>
        <w:rPr>
          <w:rFonts w:ascii="Times New Roman" w:hAnsi="Times New Roman"/>
          <w:color w:val="181818"/>
          <w:sz w:val="21"/>
          <w:lang w:val="en-US"/>
        </w:rPr>
        <w:t xml:space="preserve"> the OTUk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or</w:t>
      </w:r>
      <w:r>
        <w:rPr>
          <w:rFonts w:ascii="Times New Roman" w:hAnsi="Times New Roman"/>
          <w:color w:val="181818"/>
          <w:sz w:val="21"/>
          <w:lang w:val="en-US"/>
        </w:rPr>
        <w:t xml:space="preserve"> the ODUkP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w:t>
      </w:r>
    </w:p>
    <w:p>
      <w:pPr>
        <w:pStyle w:val="21"/>
        <w:numPr>
          <w:ilvl w:val="2"/>
          <w:numId w:val="23"/>
        </w:numPr>
        <w:tabs>
          <w:tab w:val="left" w:pos="806"/>
          <w:tab w:val="clear" w:pos="0"/>
        </w:tabs>
        <w:adjustRightInd/>
        <w:textAlignment w:val="auto"/>
        <w:rPr>
          <w:rFonts w:ascii="Times New Roman" w:hAnsi="Times New Roman"/>
          <w:color w:val="181818"/>
          <w:sz w:val="21"/>
          <w:lang w:val="en-US"/>
        </w:rPr>
      </w:pP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Protection switching</w:t>
      </w:r>
      <w:r>
        <w:rPr>
          <w:rFonts w:hint="eastAsia" w:ascii="Times New Roman" w:hAnsi="Times New Roman" w:cs="Times New Roman"/>
          <w:color w:val="181818"/>
          <w:sz w:val="21"/>
          <w:szCs w:val="21"/>
          <w:lang w:val="en-US"/>
        </w:rPr>
        <w:t xml:space="preserve"> b</w:t>
      </w:r>
      <w:r>
        <w:rPr>
          <w:rFonts w:ascii="Times New Roman" w:hAnsi="Times New Roman" w:cs="Times New Roman"/>
          <w:color w:val="181818"/>
          <w:sz w:val="21"/>
          <w:szCs w:val="21"/>
          <w:lang w:val="en-US"/>
        </w:rPr>
        <w:t>ased</w:t>
      </w:r>
      <w:r>
        <w:rPr>
          <w:rFonts w:hint="eastAsia" w:ascii="Times New Roman" w:hAnsi="Times New Roman" w:cs="Times New Roman"/>
          <w:color w:val="181818"/>
          <w:sz w:val="21"/>
          <w:szCs w:val="21"/>
          <w:lang w:val="en-US"/>
        </w:rPr>
        <w:t xml:space="preserve"> on</w:t>
      </w:r>
      <w:r>
        <w:rPr>
          <w:rFonts w:ascii="Times New Roman" w:hAnsi="Times New Roman" w:cs="Times New Roman"/>
          <w:color w:val="181818"/>
          <w:sz w:val="21"/>
          <w:szCs w:val="21"/>
          <w:lang w:val="en-US"/>
        </w:rPr>
        <w:t xml:space="preserve"> </w:t>
      </w:r>
      <w:r>
        <w:rPr>
          <w:rFonts w:ascii="Times New Roman" w:hAnsi="Times New Roman"/>
          <w:color w:val="181818"/>
          <w:sz w:val="21"/>
          <w:lang w:val="en-US"/>
        </w:rPr>
        <w:t>ODUk SPRing</w:t>
      </w:r>
      <w:r>
        <w:rPr>
          <w:rFonts w:hint="eastAsia" w:ascii="Times New Roman" w:hAnsi="Times New Roman" w:cs="Times New Roman"/>
          <w:color w:val="181818"/>
          <w:sz w:val="21"/>
          <w:szCs w:val="21"/>
          <w:lang w:val="en-US"/>
        </w:rPr>
        <w:t xml:space="preserve"> shall be</w:t>
      </w:r>
      <w:r>
        <w:rPr>
          <w:rFonts w:ascii="Times New Roman" w:hAnsi="Times New Roman"/>
          <w:color w:val="181818"/>
          <w:sz w:val="21"/>
          <w:lang w:val="en-US"/>
        </w:rPr>
        <w:t xml:space="preserve"> triggered immediately</w:t>
      </w:r>
      <w:r>
        <w:rPr>
          <w:rFonts w:hint="eastAsia" w:ascii="Times New Roman" w:hAnsi="Times New Roman" w:cs="Times New Roman"/>
          <w:color w:val="181818"/>
          <w:sz w:val="21"/>
          <w:szCs w:val="21"/>
          <w:lang w:val="en-US"/>
        </w:rPr>
        <w:t xml:space="preserve"> if any</w:t>
      </w:r>
      <w:r>
        <w:rPr>
          <w:rFonts w:ascii="Times New Roman" w:hAnsi="Times New Roman"/>
          <w:color w:val="181818"/>
          <w:sz w:val="21"/>
          <w:lang w:val="en-US"/>
        </w:rPr>
        <w:t xml:space="preserve"> </w:t>
      </w:r>
      <w:r>
        <w:rPr>
          <w:rFonts w:ascii="Times New Roman" w:hAnsi="Times New Roman" w:cs="Times New Roman"/>
          <w:color w:val="181818"/>
          <w:sz w:val="21"/>
          <w:szCs w:val="21"/>
          <w:lang w:val="en-US"/>
        </w:rPr>
        <w:t xml:space="preserve">of the </w:t>
      </w:r>
      <w:r>
        <w:rPr>
          <w:rFonts w:ascii="Times New Roman" w:hAnsi="Times New Roman"/>
          <w:color w:val="181818"/>
          <w:sz w:val="21"/>
          <w:lang w:val="en-US"/>
        </w:rPr>
        <w:t>following</w:t>
      </w:r>
      <w:r>
        <w:rPr>
          <w:rFonts w:ascii="Times New Roman" w:hAnsi="Times New Roman" w:cs="Times New Roman"/>
          <w:color w:val="181818"/>
          <w:sz w:val="21"/>
          <w:szCs w:val="21"/>
          <w:lang w:val="en-US"/>
        </w:rPr>
        <w:t xml:space="preserve"> situations</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occurs</w:t>
      </w:r>
      <w:r>
        <w:rPr>
          <w:rFonts w:ascii="Times New Roman" w:hAnsi="Times New Roman"/>
          <w:color w:val="181818"/>
          <w:sz w:val="21"/>
          <w:lang w:val="en-US"/>
        </w:rPr>
        <w:t>:</w:t>
      </w:r>
    </w:p>
    <w:p>
      <w:pPr>
        <w:pStyle w:val="21"/>
        <w:adjustRightInd/>
        <w:ind w:firstLine="420"/>
        <w:textAlignment w:val="auto"/>
        <w:rPr>
          <w:rFonts w:ascii="Times New Roman" w:hAnsi="Times New Roman"/>
          <w:color w:val="000000"/>
          <w:sz w:val="21"/>
          <w:lang w:val="en-US"/>
        </w:rPr>
      </w:pPr>
      <w:r>
        <w:rPr>
          <w:rFonts w:ascii="Times New Roman" w:hAnsi="Times New Roman"/>
          <w:color w:val="000000"/>
          <w:sz w:val="21"/>
          <w:lang w:val="en-US"/>
        </w:rPr>
        <w:t>1</w:t>
      </w:r>
      <w:r>
        <w:rPr>
          <w:rFonts w:ascii="Times New Roman" w:hAnsi="Times New Roman" w:cs="Times New Roman"/>
          <w:bCs/>
          <w:color w:val="000000"/>
          <w:sz w:val="21"/>
          <w:szCs w:val="21"/>
          <w:lang w:val="en-US"/>
        </w:rPr>
        <w:t>.</w:t>
      </w:r>
      <w:r>
        <w:rPr>
          <w:rFonts w:ascii="Times New Roman" w:hAnsi="Times New Roman"/>
          <w:color w:val="000000"/>
          <w:sz w:val="21"/>
          <w:lang w:val="en-US"/>
        </w:rPr>
        <w:t xml:space="preserve"> Line </w:t>
      </w:r>
      <w:r>
        <w:rPr>
          <w:rFonts w:ascii="Times New Roman" w:hAnsi="Times New Roman" w:cs="Times New Roman"/>
          <w:bCs/>
          <w:color w:val="000000"/>
          <w:sz w:val="21"/>
          <w:szCs w:val="21"/>
          <w:lang w:val="en-US"/>
        </w:rPr>
        <w:t>loss of signal (LOS)</w:t>
      </w:r>
      <w:r>
        <w:rPr>
          <w:rFonts w:ascii="Times New Roman" w:hAnsi="Times New Roman"/>
          <w:color w:val="000000"/>
          <w:sz w:val="21"/>
          <w:lang w:val="en-US"/>
        </w:rPr>
        <w:t xml:space="preserve"> and </w:t>
      </w:r>
      <w:r>
        <w:rPr>
          <w:rFonts w:hint="eastAsia" w:ascii="Times New Roman" w:hAnsi="Times New Roman" w:cs="Times New Roman"/>
          <w:bCs/>
          <w:color w:val="000000"/>
          <w:sz w:val="21"/>
          <w:szCs w:val="21"/>
          <w:lang w:val="en-US"/>
        </w:rPr>
        <w:t>s</w:t>
      </w:r>
      <w:r>
        <w:rPr>
          <w:rFonts w:ascii="Times New Roman" w:hAnsi="Times New Roman"/>
          <w:color w:val="000000"/>
          <w:sz w:val="21"/>
          <w:lang w:val="en-US"/>
        </w:rPr>
        <w:t xml:space="preserve">ignal </w:t>
      </w:r>
      <w:r>
        <w:rPr>
          <w:rFonts w:hint="eastAsia" w:ascii="Times New Roman" w:hAnsi="Times New Roman" w:cs="Times New Roman"/>
          <w:bCs/>
          <w:color w:val="000000"/>
          <w:sz w:val="21"/>
          <w:szCs w:val="21"/>
          <w:lang w:val="en-US"/>
        </w:rPr>
        <w:t>f</w:t>
      </w:r>
      <w:r>
        <w:rPr>
          <w:rFonts w:ascii="Times New Roman" w:hAnsi="Times New Roman"/>
          <w:color w:val="000000"/>
          <w:sz w:val="21"/>
          <w:lang w:val="en-US"/>
        </w:rPr>
        <w:t>ail</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 xml:space="preserve">(SF) </w:t>
      </w:r>
      <w:r>
        <w:rPr>
          <w:rFonts w:hint="eastAsia" w:ascii="Times New Roman" w:hAnsi="Times New Roman" w:cs="Times New Roman"/>
          <w:color w:val="181818"/>
          <w:sz w:val="21"/>
          <w:szCs w:val="21"/>
          <w:lang w:val="en-US"/>
        </w:rPr>
        <w:t>occur</w:t>
      </w:r>
      <w:r>
        <w:rPr>
          <w:rFonts w:ascii="Times New Roman" w:hAnsi="Times New Roman"/>
          <w:color w:val="000000"/>
          <w:sz w:val="21"/>
          <w:lang w:val="en-US"/>
        </w:rPr>
        <w:t xml:space="preserve"> at the OTUk </w:t>
      </w:r>
      <w:r>
        <w:rPr>
          <w:rFonts w:hint="eastAsia" w:ascii="Times New Roman" w:hAnsi="Times New Roman" w:cs="Times New Roman"/>
          <w:bCs/>
          <w:color w:val="000000"/>
          <w:sz w:val="21"/>
          <w:szCs w:val="21"/>
          <w:lang w:val="en-US"/>
        </w:rPr>
        <w:t>layer</w:t>
      </w:r>
      <w:r>
        <w:rPr>
          <w:rFonts w:ascii="Times New Roman" w:hAnsi="Times New Roman"/>
          <w:color w:val="000000"/>
          <w:sz w:val="21"/>
          <w:lang w:val="en-US"/>
        </w:rPr>
        <w:t xml:space="preserve"> </w:t>
      </w:r>
      <w:r>
        <w:rPr>
          <w:rFonts w:hint="eastAsia" w:ascii="Times New Roman" w:hAnsi="Times New Roman" w:cs="Times New Roman"/>
          <w:bCs/>
          <w:color w:val="000000"/>
          <w:sz w:val="21"/>
          <w:szCs w:val="21"/>
          <w:lang w:val="en-US"/>
        </w:rPr>
        <w:t>or</w:t>
      </w:r>
      <w:r>
        <w:rPr>
          <w:rFonts w:ascii="Times New Roman" w:hAnsi="Times New Roman"/>
          <w:color w:val="000000"/>
          <w:sz w:val="21"/>
          <w:lang w:val="en-US"/>
        </w:rPr>
        <w:t xml:space="preserve"> ODUkP </w:t>
      </w:r>
      <w:r>
        <w:rPr>
          <w:rFonts w:hint="eastAsia" w:ascii="Times New Roman" w:hAnsi="Times New Roman" w:cs="Times New Roman"/>
          <w:bCs/>
          <w:color w:val="000000"/>
          <w:sz w:val="21"/>
          <w:szCs w:val="21"/>
          <w:lang w:val="en-US"/>
        </w:rPr>
        <w:t>layer</w:t>
      </w:r>
      <w:r>
        <w:rPr>
          <w:rFonts w:ascii="Times New Roman" w:hAnsi="Times New Roman"/>
          <w:color w:val="000000"/>
          <w:sz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B</w:t>
      </w:r>
      <w:r>
        <w:rPr>
          <w:rFonts w:hint="eastAsia" w:ascii="Times New Roman" w:hAnsi="Times New Roman" w:cs="Times New Roman"/>
          <w:color w:val="181818"/>
          <w:sz w:val="21"/>
          <w:szCs w:val="21"/>
          <w:lang w:val="en-US"/>
        </w:rPr>
        <w:t xml:space="preserve">ER </w:t>
      </w:r>
      <w:r>
        <w:rPr>
          <w:rFonts w:ascii="Times New Roman" w:hAnsi="Times New Roman"/>
          <w:color w:val="181818"/>
          <w:sz w:val="21"/>
          <w:lang w:val="en-US"/>
        </w:rPr>
        <w:t xml:space="preserve">degradation (DEG) </w:t>
      </w:r>
      <w:r>
        <w:rPr>
          <w:rFonts w:hint="eastAsia" w:ascii="Times New Roman" w:hAnsi="Times New Roman" w:cs="Times New Roman"/>
          <w:color w:val="181818"/>
          <w:sz w:val="21"/>
          <w:szCs w:val="21"/>
          <w:lang w:val="en-US"/>
        </w:rPr>
        <w:t>occurs</w:t>
      </w:r>
      <w:r>
        <w:rPr>
          <w:rFonts w:ascii="Times New Roman" w:hAnsi="Times New Roman"/>
          <w:color w:val="181818"/>
          <w:sz w:val="21"/>
          <w:lang w:val="en-US"/>
        </w:rPr>
        <w:t xml:space="preserve"> </w:t>
      </w:r>
      <w:r>
        <w:rPr>
          <w:rFonts w:ascii="Times New Roman" w:hAnsi="Times New Roman" w:cs="Times New Roman"/>
          <w:color w:val="181818"/>
          <w:sz w:val="21"/>
          <w:szCs w:val="21"/>
          <w:lang w:val="en-US"/>
        </w:rPr>
        <w:t>at</w:t>
      </w:r>
      <w:r>
        <w:rPr>
          <w:rFonts w:ascii="Times New Roman" w:hAnsi="Times New Roman"/>
          <w:color w:val="181818"/>
          <w:sz w:val="21"/>
          <w:lang w:val="en-US"/>
        </w:rPr>
        <w:t xml:space="preserve"> the OTUk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 xml:space="preserve"> </w:t>
      </w:r>
      <w:r>
        <w:rPr>
          <w:rFonts w:hint="eastAsia" w:ascii="Times New Roman" w:hAnsi="Times New Roman" w:cs="Times New Roman"/>
          <w:color w:val="181818"/>
          <w:sz w:val="21"/>
          <w:szCs w:val="21"/>
          <w:lang w:val="en-US"/>
        </w:rPr>
        <w:t>or</w:t>
      </w:r>
      <w:r>
        <w:rPr>
          <w:rFonts w:ascii="Times New Roman" w:hAnsi="Times New Roman"/>
          <w:color w:val="181818"/>
          <w:sz w:val="21"/>
          <w:lang w:val="en-US"/>
        </w:rPr>
        <w:t xml:space="preserve"> the ODUkP </w:t>
      </w:r>
      <w:r>
        <w:rPr>
          <w:rFonts w:hint="eastAsia" w:ascii="Times New Roman" w:hAnsi="Times New Roman" w:cs="Times New Roman"/>
          <w:bCs/>
          <w:color w:val="000000"/>
          <w:sz w:val="21"/>
          <w:szCs w:val="21"/>
          <w:lang w:val="en-US"/>
        </w:rPr>
        <w:t>layer</w:t>
      </w:r>
      <w:r>
        <w:rPr>
          <w:rFonts w:ascii="Times New Roman" w:hAnsi="Times New Roman"/>
          <w:color w:val="181818"/>
          <w:sz w:val="21"/>
          <w:lang w:val="en-US"/>
        </w:rPr>
        <w:t>.</w:t>
      </w:r>
    </w:p>
    <w:p>
      <w:pPr>
        <w:pStyle w:val="21"/>
        <w:numPr>
          <w:ilvl w:val="2"/>
          <w:numId w:val="23"/>
        </w:numPr>
        <w:tabs>
          <w:tab w:val="left" w:pos="806"/>
          <w:tab w:val="clear" w:pos="0"/>
        </w:tabs>
        <w:adjustRightInd/>
        <w:textAlignment w:val="auto"/>
        <w:rPr>
          <w:rFonts w:ascii="Times New Roman" w:hAnsi="Times New Roman"/>
          <w:sz w:val="21"/>
          <w:lang w:val="en-US"/>
        </w:rPr>
      </w:pP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 xml:space="preserve">When the OTN network is configured with a control plane, the </w:t>
      </w:r>
      <w:r>
        <w:rPr>
          <w:rFonts w:ascii="Times New Roman" w:hAnsi="Times New Roman" w:cs="Times New Roman"/>
          <w:color w:val="181818"/>
          <w:sz w:val="21"/>
          <w:szCs w:val="21"/>
          <w:lang w:val="en-US"/>
        </w:rPr>
        <w:t>relevant</w:t>
      </w:r>
      <w:r>
        <w:rPr>
          <w:rFonts w:hint="eastAsia" w:ascii="Times New Roman" w:hAnsi="Times New Roman" w:cs="Times New Roman"/>
          <w:color w:val="181818"/>
          <w:sz w:val="21"/>
          <w:szCs w:val="21"/>
          <w:lang w:val="en-US"/>
        </w:rPr>
        <w:t xml:space="preserve"> p</w:t>
      </w:r>
      <w:r>
        <w:rPr>
          <w:rFonts w:ascii="Times New Roman" w:hAnsi="Times New Roman"/>
          <w:color w:val="181818"/>
          <w:sz w:val="21"/>
          <w:lang w:val="en-US"/>
        </w:rPr>
        <w:t xml:space="preserve">rotection functions shall be checked and tested, and the results shall </w:t>
      </w:r>
      <w:r>
        <w:rPr>
          <w:rFonts w:hint="eastAsia" w:ascii="Times New Roman" w:hAnsi="Times New Roman" w:cs="Times New Roman"/>
          <w:color w:val="181818"/>
          <w:sz w:val="21"/>
          <w:szCs w:val="21"/>
          <w:lang w:val="en-US"/>
        </w:rPr>
        <w:t>meet</w:t>
      </w:r>
      <w:r>
        <w:rPr>
          <w:rFonts w:ascii="Times New Roman" w:hAnsi="Times New Roman"/>
          <w:color w:val="181818"/>
          <w:sz w:val="21"/>
          <w:lang w:val="en-US"/>
        </w:rPr>
        <w:t xml:space="preserve"> the design requirements</w:t>
      </w:r>
      <w:r>
        <w:rPr>
          <w:rFonts w:hint="eastAsia" w:ascii="Times New Roman" w:hAnsi="Times New Roman" w:cs="Times New Roman"/>
          <w:color w:val="181818"/>
          <w:sz w:val="21"/>
          <w:szCs w:val="21"/>
          <w:lang w:val="en-US"/>
        </w:rPr>
        <w:t>.</w:t>
      </w:r>
    </w:p>
    <w:p>
      <w:pPr>
        <w:pStyle w:val="3"/>
        <w:numPr>
          <w:ilvl w:val="1"/>
          <w:numId w:val="2"/>
        </w:numPr>
        <w:jc w:val="center"/>
      </w:pPr>
      <w:bookmarkStart w:id="204" w:name="_Toc18338"/>
      <w:bookmarkStart w:id="205" w:name="_Toc15815"/>
      <w:bookmarkStart w:id="206" w:name="_Toc198301256"/>
      <w:bookmarkStart w:id="207" w:name="_Toc8981"/>
      <w:bookmarkStart w:id="208" w:name="_Toc817"/>
      <w:r>
        <w:rPr>
          <w:rFonts w:hint="eastAsia"/>
        </w:rPr>
        <w:t xml:space="preserve">OAM </w:t>
      </w:r>
      <w:r>
        <w:t>system function check</w:t>
      </w:r>
      <w:bookmarkEnd w:id="204"/>
      <w:bookmarkEnd w:id="205"/>
      <w:bookmarkEnd w:id="206"/>
      <w:bookmarkEnd w:id="207"/>
      <w:bookmarkEnd w:id="208"/>
    </w:p>
    <w:p>
      <w:pPr>
        <w:pStyle w:val="21"/>
        <w:numPr>
          <w:ilvl w:val="2"/>
          <w:numId w:val="24"/>
        </w:numPr>
        <w:tabs>
          <w:tab w:val="left" w:pos="824"/>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The security management function check shall include the following </w:t>
      </w:r>
      <w:r>
        <w:rPr>
          <w:rFonts w:ascii="Times New Roman" w:hAnsi="Times New Roman" w:cs="Times New Roman"/>
          <w:color w:val="000000"/>
          <w:sz w:val="21"/>
          <w:szCs w:val="21"/>
          <w:lang w:val="en-US"/>
        </w:rPr>
        <w:t>content</w:t>
      </w:r>
      <w:r>
        <w:rPr>
          <w:rFonts w:ascii="Times New Roman" w:hAnsi="Times New Roman"/>
          <w:color w:val="000000"/>
          <w:sz w:val="21"/>
          <w:lang w:val="en-US"/>
        </w:rPr>
        <w: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000000"/>
          <w:sz w:val="21"/>
          <w:lang w:val="en-US"/>
        </w:rPr>
        <w:t>With operation level and authority division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000000"/>
          <w:sz w:val="21"/>
          <w:lang w:val="en-US"/>
        </w:rPr>
        <w:t>With user management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3</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000000"/>
          <w:sz w:val="21"/>
          <w:lang w:val="en-US"/>
        </w:rPr>
        <w:t>With log management function</w:t>
      </w:r>
    </w:p>
    <w:p>
      <w:pPr>
        <w:pStyle w:val="21"/>
        <w:adjustRightInd/>
        <w:textAlignment w:val="auto"/>
        <w:rPr>
          <w:rFonts w:ascii="Times New Roman" w:hAnsi="Times New Roman"/>
          <w:color w:val="000000"/>
          <w:sz w:val="21"/>
          <w:lang w:val="en-US"/>
        </w:rPr>
      </w:pPr>
      <w:r>
        <w:rPr>
          <w:rFonts w:ascii="Times New Roman" w:hAnsi="Times New Roman"/>
          <w:b/>
          <w:color w:val="000000"/>
          <w:sz w:val="21"/>
          <w:lang w:val="en-US"/>
        </w:rPr>
        <w:t>4</w:t>
      </w:r>
      <w:r>
        <w:rPr>
          <w:rFonts w:ascii="Times New Roman" w:hAnsi="Times New Roman" w:cs="Times New Roman"/>
          <w:b/>
          <w:color w:val="000000"/>
          <w:sz w:val="21"/>
          <w:szCs w:val="21"/>
          <w:lang w:val="en-US"/>
        </w:rPr>
        <w:t>.</w:t>
      </w:r>
      <w:r>
        <w:rPr>
          <w:rFonts w:ascii="Times New Roman" w:hAnsi="Times New Roman"/>
          <w:color w:val="000000"/>
          <w:sz w:val="21"/>
          <w:lang w:val="en-US"/>
        </w:rPr>
        <w:t xml:space="preserve"> With password management function</w:t>
      </w:r>
    </w:p>
    <w:p>
      <w:pPr>
        <w:pStyle w:val="21"/>
        <w:adjustRightInd/>
        <w:textAlignment w:val="auto"/>
        <w:rPr>
          <w:rFonts w:ascii="Times New Roman" w:hAnsi="Times New Roman"/>
          <w:color w:val="000000"/>
          <w:sz w:val="21"/>
          <w:lang w:val="en-US"/>
        </w:rPr>
      </w:pPr>
      <w:r>
        <w:rPr>
          <w:rFonts w:ascii="Times New Roman" w:hAnsi="Times New Roman"/>
          <w:b/>
          <w:color w:val="000000"/>
          <w:sz w:val="21"/>
          <w:lang w:val="en-US"/>
        </w:rPr>
        <w:t>5</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000000"/>
          <w:sz w:val="21"/>
          <w:lang w:val="en-US"/>
        </w:rPr>
        <w:t>With management area division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6</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hint="eastAsia" w:ascii="Times New Roman" w:hAnsi="Times New Roman" w:cs="Times New Roman"/>
          <w:bCs/>
          <w:color w:val="000000"/>
          <w:sz w:val="21"/>
          <w:szCs w:val="21"/>
          <w:lang w:val="en-US"/>
        </w:rPr>
        <w:t xml:space="preserve">Any </w:t>
      </w:r>
      <w:r>
        <w:rPr>
          <w:rFonts w:ascii="Times New Roman" w:hAnsi="Times New Roman"/>
          <w:color w:val="000000"/>
          <w:sz w:val="21"/>
          <w:lang w:val="en-US"/>
        </w:rPr>
        <w:t>attempts to access the application of restricted resources</w:t>
      </w:r>
      <w:r>
        <w:rPr>
          <w:rFonts w:hint="eastAsia" w:ascii="Times New Roman" w:hAnsi="Times New Roman" w:cs="Times New Roman"/>
          <w:color w:val="000000"/>
          <w:sz w:val="21"/>
          <w:szCs w:val="21"/>
          <w:lang w:val="en-US"/>
        </w:rPr>
        <w:t xml:space="preserve"> </w:t>
      </w:r>
      <w:r>
        <w:rPr>
          <w:rFonts w:hint="eastAsia" w:ascii="Times New Roman" w:hAnsi="Times New Roman"/>
          <w:color w:val="000000"/>
          <w:sz w:val="21"/>
          <w:lang w:val="en-US"/>
        </w:rPr>
        <w:t>may</w:t>
      </w:r>
      <w:r>
        <w:rPr>
          <w:rFonts w:ascii="Times New Roman" w:hAnsi="Times New Roman"/>
          <w:color w:val="000000"/>
          <w:sz w:val="21"/>
          <w:lang w:val="en-US"/>
        </w:rPr>
        <w:t xml:space="preserve"> </w:t>
      </w:r>
      <w:r>
        <w:rPr>
          <w:rFonts w:hint="eastAsia" w:ascii="Times New Roman" w:hAnsi="Times New Roman" w:cs="Times New Roman"/>
          <w:color w:val="000000"/>
          <w:sz w:val="21"/>
          <w:szCs w:val="21"/>
          <w:lang w:val="en-US"/>
        </w:rPr>
        <w:t xml:space="preserve">be </w:t>
      </w:r>
      <w:r>
        <w:rPr>
          <w:rFonts w:ascii="Times New Roman" w:hAnsi="Times New Roman"/>
          <w:color w:val="000000"/>
          <w:sz w:val="21"/>
          <w:lang w:val="en-US"/>
        </w:rPr>
        <w:t>monitor</w:t>
      </w:r>
      <w:r>
        <w:rPr>
          <w:rFonts w:hint="eastAsia" w:ascii="Times New Roman" w:hAnsi="Times New Roman" w:cs="Times New Roman"/>
          <w:color w:val="000000"/>
          <w:sz w:val="21"/>
          <w:szCs w:val="21"/>
          <w:lang w:val="en-US"/>
        </w:rPr>
        <w:t>ed</w:t>
      </w:r>
      <w:r>
        <w:rPr>
          <w:rFonts w:ascii="Times New Roman" w:hAnsi="Times New Roman"/>
          <w:color w:val="000000"/>
          <w:sz w:val="21"/>
          <w:lang w:val="en-US"/>
        </w:rPr>
        <w:t xml:space="preserve"> and implement</w:t>
      </w:r>
      <w:r>
        <w:rPr>
          <w:rFonts w:hint="eastAsia" w:ascii="Times New Roman" w:hAnsi="Times New Roman" w:cs="Times New Roman"/>
          <w:color w:val="000000"/>
          <w:sz w:val="21"/>
          <w:szCs w:val="21"/>
          <w:lang w:val="en-US"/>
        </w:rPr>
        <w:t>ed</w:t>
      </w:r>
      <w:r>
        <w:rPr>
          <w:rFonts w:ascii="Times New Roman" w:hAnsi="Times New Roman"/>
          <w:color w:val="000000"/>
          <w:sz w:val="21"/>
          <w:lang w:val="en-US"/>
        </w:rPr>
        <w: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7</w:t>
      </w:r>
      <w:r>
        <w:rPr>
          <w:rFonts w:ascii="Times New Roman" w:hAnsi="Times New Roman" w:cs="Times New Roman"/>
          <w:b/>
          <w:color w:val="000000"/>
          <w:sz w:val="21"/>
          <w:szCs w:val="21"/>
          <w:lang w:val="en-US"/>
        </w:rPr>
        <w:t xml:space="preserve">. </w:t>
      </w:r>
      <w:r>
        <w:rPr>
          <w:rFonts w:ascii="Times New Roman" w:hAnsi="Times New Roman"/>
          <w:color w:val="000000"/>
          <w:sz w:val="21"/>
          <w:lang w:val="en-US"/>
        </w:rPr>
        <w:t>The system has</w:t>
      </w:r>
      <w:r>
        <w:rPr>
          <w:rFonts w:hint="eastAsia" w:ascii="Times New Roman" w:hAnsi="Times New Roman" w:cs="Times New Roman"/>
          <w:color w:val="000000"/>
          <w:sz w:val="21"/>
          <w:szCs w:val="21"/>
          <w:lang w:val="en-US"/>
        </w:rPr>
        <w:t xml:space="preserve"> </w:t>
      </w:r>
      <w:r>
        <w:rPr>
          <w:rFonts w:ascii="Times New Roman" w:hAnsi="Times New Roman" w:cs="Times New Roman"/>
          <w:color w:val="000000"/>
          <w:sz w:val="21"/>
          <w:szCs w:val="21"/>
          <w:lang w:val="en-US"/>
        </w:rPr>
        <w:t>d</w:t>
      </w:r>
      <w:r>
        <w:rPr>
          <w:rFonts w:hint="eastAsia" w:ascii="Times New Roman" w:hAnsi="Times New Roman" w:cs="Times New Roman"/>
          <w:color w:val="000000"/>
          <w:sz w:val="21"/>
          <w:szCs w:val="21"/>
          <w:lang w:val="en-US"/>
        </w:rPr>
        <w:t>ata</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backup and archiving functions</w:t>
      </w:r>
      <w:r>
        <w:rPr>
          <w:rFonts w:hint="eastAsia" w:ascii="Times New Roman" w:hAnsi="Times New Roman" w:cs="Times New Roman"/>
          <w:color w:val="000000"/>
          <w:sz w:val="21"/>
          <w:szCs w:val="21"/>
          <w:lang w:val="en-US"/>
        </w:rPr>
        <w:t>.</w:t>
      </w:r>
      <w:r>
        <w:rPr>
          <w:rFonts w:ascii="Times New Roman" w:hAnsi="Times New Roman"/>
          <w:color w:val="000000"/>
          <w:sz w:val="21"/>
          <w:lang w:val="en-US"/>
        </w:rPr>
        <w:t xml:space="preserve"> </w:t>
      </w:r>
      <w:r>
        <w:rPr>
          <w:rFonts w:hint="eastAsia" w:ascii="Times New Roman" w:hAnsi="Times New Roman" w:cs="Times New Roman"/>
          <w:color w:val="000000"/>
          <w:sz w:val="21"/>
          <w:szCs w:val="21"/>
          <w:lang w:val="en-US"/>
        </w:rPr>
        <w:t>T</w:t>
      </w:r>
      <w:r>
        <w:rPr>
          <w:rFonts w:ascii="Times New Roman" w:hAnsi="Times New Roman"/>
          <w:color w:val="000000"/>
          <w:sz w:val="21"/>
          <w:lang w:val="en-US"/>
        </w:rPr>
        <w:t>he operating system software, application</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and</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database </w:t>
      </w:r>
      <w:r>
        <w:rPr>
          <w:rFonts w:hint="eastAsia" w:ascii="Times New Roman" w:hAnsi="Times New Roman"/>
          <w:color w:val="000000"/>
          <w:sz w:val="21"/>
          <w:lang w:val="en-US"/>
        </w:rPr>
        <w:t>may</w:t>
      </w:r>
      <w:r>
        <w:rPr>
          <w:rFonts w:ascii="Times New Roman" w:hAnsi="Times New Roman"/>
          <w:color w:val="000000"/>
          <w:sz w:val="21"/>
          <w:lang w:val="en-US"/>
        </w:rPr>
        <w:t xml:space="preserve"> make necessary backups.</w:t>
      </w:r>
    </w:p>
    <w:p>
      <w:pPr>
        <w:pStyle w:val="21"/>
        <w:numPr>
          <w:ilvl w:val="2"/>
          <w:numId w:val="24"/>
        </w:numPr>
        <w:tabs>
          <w:tab w:val="left" w:pos="824"/>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Fault management function check </w:t>
      </w:r>
      <w:r>
        <w:rPr>
          <w:rFonts w:hint="eastAsia" w:ascii="Times New Roman" w:hAnsi="Times New Roman"/>
          <w:color w:val="000000"/>
          <w:sz w:val="21"/>
          <w:lang w:val="en-US"/>
        </w:rPr>
        <w:t>shall</w:t>
      </w:r>
      <w:r>
        <w:rPr>
          <w:rFonts w:ascii="Times New Roman" w:hAnsi="Times New Roman"/>
          <w:color w:val="000000"/>
          <w:sz w:val="21"/>
          <w:lang w:val="en-US"/>
        </w:rPr>
        <w:t xml:space="preserve"> include the following </w:t>
      </w:r>
      <w:r>
        <w:rPr>
          <w:rFonts w:ascii="Times New Roman" w:hAnsi="Times New Roman" w:cs="Times New Roman"/>
          <w:color w:val="000000"/>
          <w:sz w:val="21"/>
          <w:szCs w:val="21"/>
          <w:lang w:val="en-US"/>
        </w:rPr>
        <w:t>content</w:t>
      </w:r>
      <w:r>
        <w:rPr>
          <w:rFonts w:ascii="Times New Roman" w:hAnsi="Times New Roman"/>
          <w:color w:val="000000"/>
          <w:sz w:val="21"/>
          <w:lang w:val="en-US"/>
        </w:rPr>
        <w: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w:t>
      </w:r>
      <w:r>
        <w:rPr>
          <w:rFonts w:ascii="Times New Roman" w:hAnsi="Times New Roman"/>
          <w:color w:val="000000"/>
          <w:sz w:val="21"/>
          <w:lang w:val="en-US"/>
        </w:rPr>
        <w:t>ith real-time alarm monitoring function</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Fault </w:t>
      </w:r>
      <w:r>
        <w:rPr>
          <w:rFonts w:hint="eastAsia" w:ascii="Times New Roman" w:hAnsi="Times New Roman" w:cs="Times New Roman"/>
          <w:color w:val="000000"/>
          <w:sz w:val="21"/>
          <w:szCs w:val="21"/>
          <w:lang w:val="en-US"/>
        </w:rPr>
        <w:t>can be located on</w:t>
      </w:r>
      <w:r>
        <w:rPr>
          <w:rFonts w:ascii="Times New Roman" w:hAnsi="Times New Roman"/>
          <w:color w:val="000000"/>
          <w:sz w:val="21"/>
          <w:lang w:val="en-US"/>
        </w:rPr>
        <w:t xml:space="preserve"> </w:t>
      </w:r>
      <w:r>
        <w:rPr>
          <w:rFonts w:ascii="Times New Roman" w:hAnsi="Times New Roman" w:cs="Times New Roman"/>
          <w:color w:val="000000"/>
          <w:sz w:val="21"/>
          <w:szCs w:val="21"/>
          <w:lang w:val="en-US"/>
        </w:rPr>
        <w:t xml:space="preserve">the </w:t>
      </w:r>
      <w:r>
        <w:rPr>
          <w:rFonts w:ascii="Times New Roman" w:hAnsi="Times New Roman"/>
          <w:color w:val="000000"/>
          <w:sz w:val="21"/>
          <w:lang w:val="en-US"/>
        </w:rPr>
        <w:t xml:space="preserve">board </w:t>
      </w:r>
      <w:r>
        <w:rPr>
          <w:rFonts w:hint="eastAsia" w:ascii="Times New Roman" w:hAnsi="Times New Roman" w:cs="Times New Roman"/>
          <w:color w:val="000000"/>
          <w:sz w:val="21"/>
          <w:szCs w:val="21"/>
          <w:lang w:val="en-US"/>
        </w:rPr>
        <w:t>level</w:t>
      </w:r>
      <w:r>
        <w:rPr>
          <w:rFonts w:ascii="Times New Roman" w:hAnsi="Times New Roman" w:cs="Times New Roman"/>
          <w:color w:val="000000"/>
          <w:sz w:val="21"/>
          <w:szCs w:val="21"/>
          <w:lang w:val="en-US"/>
        </w:rPr>
        <w: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With a</w:t>
      </w:r>
      <w:r>
        <w:rPr>
          <w:rFonts w:ascii="Times New Roman" w:hAnsi="Times New Roman"/>
          <w:color w:val="000000"/>
          <w:sz w:val="21"/>
          <w:lang w:val="en-US"/>
        </w:rPr>
        <w:t>udible and visual alarm prompt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3</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 xml:space="preserve">With </w:t>
      </w:r>
      <w:r>
        <w:rPr>
          <w:rFonts w:hint="eastAsia" w:ascii="Times New Roman" w:hAnsi="Times New Roman" w:cs="Times New Roman"/>
          <w:color w:val="000000"/>
          <w:sz w:val="21"/>
          <w:szCs w:val="21"/>
          <w:lang w:val="en-US"/>
        </w:rPr>
        <w:t xml:space="preserve">fault </w:t>
      </w:r>
      <w:r>
        <w:rPr>
          <w:rFonts w:ascii="Times New Roman" w:hAnsi="Times New Roman" w:cs="Times New Roman"/>
          <w:color w:val="000000"/>
          <w:sz w:val="21"/>
          <w:szCs w:val="21"/>
          <w:lang w:val="en-US"/>
        </w:rPr>
        <w:t>a</w:t>
      </w:r>
      <w:r>
        <w:rPr>
          <w:rFonts w:ascii="Times New Roman" w:hAnsi="Times New Roman"/>
          <w:color w:val="000000"/>
          <w:sz w:val="21"/>
          <w:lang w:val="en-US"/>
        </w:rPr>
        <w:t>larm collection and display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4</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 xml:space="preserve">With </w:t>
      </w:r>
      <w:r>
        <w:rPr>
          <w:rFonts w:hint="eastAsia" w:ascii="Times New Roman" w:hAnsi="Times New Roman" w:cs="Times New Roman"/>
          <w:color w:val="000000"/>
          <w:sz w:val="21"/>
          <w:szCs w:val="21"/>
          <w:lang w:val="en-US"/>
        </w:rPr>
        <w:t xml:space="preserve">fault </w:t>
      </w:r>
      <w:r>
        <w:rPr>
          <w:rFonts w:ascii="Times New Roman" w:hAnsi="Times New Roman" w:cs="Times New Roman"/>
          <w:color w:val="000000"/>
          <w:sz w:val="21"/>
          <w:szCs w:val="21"/>
          <w:lang w:val="en-US"/>
        </w:rPr>
        <w:t>alarm</w:t>
      </w:r>
      <w:r>
        <w:rPr>
          <w:rFonts w:ascii="Times New Roman" w:hAnsi="Times New Roman"/>
          <w:color w:val="000000"/>
          <w:sz w:val="21"/>
          <w:lang w:val="en-US"/>
        </w:rPr>
        <w:t xml:space="preserve"> </w:t>
      </w:r>
      <w:r>
        <w:rPr>
          <w:rFonts w:ascii="Times New Roman" w:hAnsi="Times New Roman" w:cs="Times New Roman"/>
          <w:color w:val="000000"/>
          <w:sz w:val="21"/>
          <w:szCs w:val="21"/>
          <w:lang w:val="en-US"/>
        </w:rPr>
        <w:t>clearance</w:t>
      </w:r>
      <w:r>
        <w:rPr>
          <w:rFonts w:ascii="Times New Roman" w:hAnsi="Times New Roman"/>
          <w:color w:val="000000"/>
          <w:sz w:val="21"/>
          <w:lang w:val="en-US"/>
        </w:rPr>
        <w:t xml:space="preserve"> and </w:t>
      </w:r>
      <w:r>
        <w:rPr>
          <w:rFonts w:hint="eastAsia" w:ascii="Times New Roman" w:hAnsi="Times New Roman" w:cs="Times New Roman"/>
          <w:color w:val="000000"/>
          <w:sz w:val="21"/>
          <w:szCs w:val="21"/>
          <w:lang w:val="en-US"/>
        </w:rPr>
        <w:t>acknowledgement</w:t>
      </w:r>
      <w:r>
        <w:rPr>
          <w:rFonts w:ascii="Times New Roman" w:hAnsi="Times New Roman"/>
          <w:color w:val="000000"/>
          <w:sz w:val="21"/>
          <w:lang w:val="en-US"/>
        </w:rPr>
        <w:t xml:space="preserve">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5</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 xml:space="preserve">With </w:t>
      </w:r>
      <w:r>
        <w:rPr>
          <w:rFonts w:hint="eastAsia" w:ascii="Times New Roman" w:hAnsi="Times New Roman" w:cs="Times New Roman"/>
          <w:color w:val="000000"/>
          <w:sz w:val="21"/>
          <w:szCs w:val="21"/>
          <w:lang w:val="en-US"/>
        </w:rPr>
        <w:t xml:space="preserve">fault </w:t>
      </w:r>
      <w:r>
        <w:rPr>
          <w:rFonts w:ascii="Times New Roman" w:hAnsi="Times New Roman" w:cs="Times New Roman"/>
          <w:color w:val="000000"/>
          <w:sz w:val="21"/>
          <w:szCs w:val="21"/>
          <w:lang w:val="en-US"/>
        </w:rPr>
        <w:t>al</w:t>
      </w:r>
      <w:r>
        <w:rPr>
          <w:rFonts w:ascii="Times New Roman" w:hAnsi="Times New Roman"/>
          <w:color w:val="000000"/>
          <w:sz w:val="21"/>
          <w:lang w:val="en-US"/>
        </w:rPr>
        <w:t xml:space="preserve">arm filtering and </w:t>
      </w:r>
      <w:r>
        <w:rPr>
          <w:rFonts w:hint="eastAsia" w:ascii="Times New Roman" w:hAnsi="Times New Roman" w:cs="Times New Roman"/>
          <w:color w:val="000000"/>
          <w:sz w:val="21"/>
          <w:szCs w:val="21"/>
          <w:lang w:val="en-US"/>
        </w:rPr>
        <w:t>suppression</w:t>
      </w:r>
      <w:r>
        <w:rPr>
          <w:rFonts w:ascii="Times New Roman" w:hAnsi="Times New Roman"/>
          <w:color w:val="000000"/>
          <w:sz w:val="21"/>
          <w:lang w:val="en-US"/>
        </w:rPr>
        <w:t xml:space="preserve">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6</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 xml:space="preserve">With </w:t>
      </w:r>
      <w:r>
        <w:rPr>
          <w:rFonts w:hint="eastAsia" w:ascii="Times New Roman" w:hAnsi="Times New Roman" w:cs="Times New Roman"/>
          <w:color w:val="000000"/>
          <w:sz w:val="21"/>
          <w:szCs w:val="21"/>
          <w:lang w:val="en-US"/>
        </w:rPr>
        <w:t xml:space="preserve">fault </w:t>
      </w:r>
      <w:r>
        <w:rPr>
          <w:rFonts w:ascii="Times New Roman" w:hAnsi="Times New Roman" w:cs="Times New Roman"/>
          <w:color w:val="000000"/>
          <w:sz w:val="21"/>
          <w:szCs w:val="21"/>
          <w:lang w:val="en-US"/>
        </w:rPr>
        <w:t>a</w:t>
      </w:r>
      <w:r>
        <w:rPr>
          <w:rFonts w:ascii="Times New Roman" w:hAnsi="Times New Roman"/>
          <w:color w:val="000000"/>
          <w:sz w:val="21"/>
          <w:lang w:val="en-US"/>
        </w:rPr>
        <w:t>larm level setting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7</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With al</w:t>
      </w:r>
      <w:r>
        <w:rPr>
          <w:rFonts w:ascii="Times New Roman" w:hAnsi="Times New Roman"/>
          <w:color w:val="000000"/>
          <w:sz w:val="21"/>
          <w:lang w:val="en-US"/>
        </w:rPr>
        <w:t>arm query and statistical function</w:t>
      </w:r>
    </w:p>
    <w:p>
      <w:pPr>
        <w:pStyle w:val="24"/>
        <w:adjustRightInd/>
        <w:spacing w:line="360" w:lineRule="auto"/>
        <w:textAlignment w:val="auto"/>
        <w:rPr>
          <w:sz w:val="21"/>
          <w:szCs w:val="21"/>
        </w:rPr>
      </w:pPr>
      <w:r>
        <w:rPr>
          <w:b/>
          <w:color w:val="000000"/>
          <w:sz w:val="21"/>
          <w:szCs w:val="21"/>
        </w:rPr>
        <w:t xml:space="preserve">8. </w:t>
      </w:r>
      <w:r>
        <w:rPr>
          <w:color w:val="000000"/>
          <w:sz w:val="21"/>
          <w:szCs w:val="21"/>
          <w:lang w:bidi="zh-CN"/>
        </w:rPr>
        <w:t>With equipment alarm, quality of service alarm, communication alarm, environment alarm</w:t>
      </w:r>
      <w:r>
        <w:rPr>
          <w:rFonts w:hint="eastAsia"/>
          <w:color w:val="000000"/>
          <w:sz w:val="21"/>
          <w:szCs w:val="21"/>
          <w:lang w:bidi="zh-CN"/>
        </w:rPr>
        <w:t>,</w:t>
      </w:r>
      <w:r>
        <w:rPr>
          <w:color w:val="000000"/>
          <w:sz w:val="21"/>
          <w:szCs w:val="21"/>
          <w:lang w:bidi="zh-CN"/>
        </w:rPr>
        <w:t xml:space="preserve"> and processing error alarm; At least four alarm </w:t>
      </w:r>
      <w:r>
        <w:rPr>
          <w:rFonts w:hint="eastAsia"/>
          <w:color w:val="000000"/>
          <w:sz w:val="21"/>
          <w:szCs w:val="21"/>
          <w:lang w:bidi="zh-CN"/>
        </w:rPr>
        <w:t>levels</w:t>
      </w:r>
      <w:r>
        <w:rPr>
          <w:color w:val="000000"/>
          <w:sz w:val="21"/>
          <w:szCs w:val="21"/>
          <w:lang w:bidi="zh-CN"/>
        </w:rPr>
        <w:t xml:space="preserve"> such as</w:t>
      </w:r>
      <w:r>
        <w:rPr>
          <w:rFonts w:hint="eastAsia"/>
          <w:color w:val="000000"/>
          <w:sz w:val="21"/>
          <w:szCs w:val="21"/>
          <w:lang w:bidi="zh-CN"/>
        </w:rPr>
        <w:t xml:space="preserve"> </w:t>
      </w:r>
      <w:r>
        <w:rPr>
          <w:color w:val="000000"/>
          <w:sz w:val="21"/>
          <w:szCs w:val="21"/>
          <w:lang w:bidi="zh-CN"/>
        </w:rPr>
        <w:t>Critical, Major, Minor, and</w:t>
      </w:r>
      <w:r>
        <w:rPr>
          <w:rFonts w:hint="eastAsia"/>
          <w:color w:val="000000"/>
          <w:sz w:val="21"/>
          <w:szCs w:val="21"/>
          <w:lang w:bidi="zh-CN"/>
        </w:rPr>
        <w:t xml:space="preserve"> </w:t>
      </w:r>
      <w:r>
        <w:rPr>
          <w:color w:val="000000"/>
          <w:sz w:val="21"/>
          <w:szCs w:val="21"/>
          <w:lang w:bidi="zh-CN"/>
        </w:rPr>
        <w:t xml:space="preserve">Warning shall be supported. Four alarm statuses, unacknowledged </w:t>
      </w:r>
      <w:r>
        <w:rPr>
          <w:rFonts w:hint="eastAsia"/>
          <w:color w:val="000000"/>
          <w:sz w:val="21"/>
          <w:szCs w:val="21"/>
          <w:lang w:bidi="zh-CN"/>
        </w:rPr>
        <w:t xml:space="preserve">current </w:t>
      </w:r>
      <w:r>
        <w:rPr>
          <w:color w:val="000000"/>
          <w:sz w:val="21"/>
          <w:szCs w:val="21"/>
          <w:lang w:bidi="zh-CN"/>
        </w:rPr>
        <w:t>alarm, acknowledged</w:t>
      </w:r>
      <w:r>
        <w:rPr>
          <w:rFonts w:hint="eastAsia"/>
          <w:color w:val="000000"/>
          <w:sz w:val="21"/>
          <w:szCs w:val="21"/>
          <w:lang w:bidi="zh-CN"/>
        </w:rPr>
        <w:t xml:space="preserve"> current </w:t>
      </w:r>
      <w:r>
        <w:rPr>
          <w:color w:val="000000"/>
          <w:sz w:val="21"/>
          <w:szCs w:val="21"/>
          <w:lang w:bidi="zh-CN"/>
        </w:rPr>
        <w:t>alarm</w:t>
      </w:r>
      <w:r>
        <w:rPr>
          <w:rFonts w:hint="eastAsia"/>
          <w:color w:val="000000"/>
          <w:sz w:val="21"/>
          <w:szCs w:val="21"/>
          <w:lang w:bidi="zh-CN"/>
        </w:rPr>
        <w:t>,</w:t>
      </w:r>
      <w:r>
        <w:rPr>
          <w:color w:val="000000"/>
          <w:sz w:val="21"/>
          <w:szCs w:val="21"/>
          <w:lang w:bidi="zh-CN"/>
        </w:rPr>
        <w:t xml:space="preserve"> unacknowledged historical</w:t>
      </w:r>
      <w:r>
        <w:rPr>
          <w:rFonts w:hint="eastAsia"/>
          <w:color w:val="000000"/>
          <w:sz w:val="21"/>
          <w:szCs w:val="21"/>
          <w:lang w:bidi="zh-CN"/>
        </w:rPr>
        <w:t xml:space="preserve"> </w:t>
      </w:r>
      <w:r>
        <w:rPr>
          <w:color w:val="000000"/>
          <w:sz w:val="21"/>
          <w:szCs w:val="21"/>
          <w:lang w:bidi="zh-CN"/>
        </w:rPr>
        <w:t>alarm</w:t>
      </w:r>
      <w:r>
        <w:rPr>
          <w:rFonts w:hint="eastAsia"/>
          <w:color w:val="000000"/>
          <w:sz w:val="21"/>
          <w:szCs w:val="21"/>
          <w:lang w:bidi="zh-CN"/>
        </w:rPr>
        <w:t>,</w:t>
      </w:r>
      <w:r>
        <w:rPr>
          <w:color w:val="000000"/>
          <w:sz w:val="21"/>
          <w:szCs w:val="21"/>
          <w:lang w:bidi="zh-CN"/>
        </w:rPr>
        <w:t xml:space="preserve"> acknowledged historical alarm shall be supported.</w:t>
      </w:r>
    </w:p>
    <w:p>
      <w:pPr>
        <w:pStyle w:val="21"/>
        <w:adjustRightInd/>
        <w:textAlignment w:val="auto"/>
        <w:rPr>
          <w:rFonts w:ascii="Times New Roman" w:hAnsi="Times New Roman"/>
          <w:sz w:val="21"/>
          <w:lang w:val="en-US"/>
        </w:rPr>
      </w:pPr>
      <w:r>
        <w:rPr>
          <w:rFonts w:ascii="Times New Roman" w:hAnsi="Times New Roman"/>
          <w:b/>
          <w:color w:val="000000"/>
          <w:sz w:val="21"/>
          <w:lang w:val="en-US"/>
        </w:rPr>
        <w:t>9</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hint="eastAsia" w:ascii="Times New Roman" w:hAnsi="Times New Roman" w:cs="Times New Roman"/>
          <w:color w:val="000000"/>
          <w:sz w:val="21"/>
          <w:szCs w:val="21"/>
          <w:lang w:val="en-US"/>
        </w:rPr>
        <w:t>With</w:t>
      </w:r>
      <w:r>
        <w:rPr>
          <w:rFonts w:ascii="Times New Roman" w:hAnsi="Times New Roman" w:cs="Times New Roman"/>
          <w:color w:val="000000"/>
          <w:sz w:val="21"/>
          <w:szCs w:val="21"/>
          <w:lang w:val="en-US"/>
        </w:rPr>
        <w:t xml:space="preserve"> alarm output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10</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hint="eastAsia" w:ascii="Times New Roman" w:hAnsi="Times New Roman" w:cs="Times New Roman"/>
          <w:color w:val="000000"/>
          <w:sz w:val="21"/>
          <w:szCs w:val="21"/>
          <w:lang w:val="en-US"/>
        </w:rPr>
        <w:t>O</w:t>
      </w:r>
      <w:r>
        <w:rPr>
          <w:rFonts w:ascii="Times New Roman" w:hAnsi="Times New Roman" w:cs="Times New Roman"/>
          <w:color w:val="000000"/>
          <w:sz w:val="21"/>
          <w:szCs w:val="21"/>
          <w:lang w:val="en-US"/>
        </w:rPr>
        <w:t>ther performance</w:t>
      </w:r>
      <w:r>
        <w:rPr>
          <w:rFonts w:hint="eastAsia" w:ascii="Times New Roman" w:hAnsi="Times New Roman" w:cs="Times New Roman"/>
          <w:color w:val="000000"/>
          <w:sz w:val="21"/>
          <w:szCs w:val="21"/>
          <w:lang w:val="en-US"/>
        </w:rPr>
        <w:t xml:space="preserve"> and </w:t>
      </w:r>
      <w:r>
        <w:rPr>
          <w:rFonts w:ascii="Times New Roman" w:hAnsi="Times New Roman" w:cs="Times New Roman"/>
          <w:color w:val="000000"/>
          <w:sz w:val="21"/>
          <w:szCs w:val="21"/>
          <w:lang w:val="en-US"/>
        </w:rPr>
        <w:t>function</w:t>
      </w:r>
      <w:r>
        <w:rPr>
          <w:rFonts w:hint="eastAsia" w:ascii="Times New Roman" w:hAnsi="Times New Roman" w:cs="Times New Roman"/>
          <w:color w:val="000000"/>
          <w:sz w:val="21"/>
          <w:szCs w:val="21"/>
          <w:lang w:val="en-US"/>
        </w:rPr>
        <w:t>s</w:t>
      </w:r>
      <w:r>
        <w:rPr>
          <w:rFonts w:ascii="Times New Roman" w:hAnsi="Times New Roman" w:cs="Times New Roman"/>
          <w:color w:val="000000"/>
          <w:sz w:val="21"/>
          <w:szCs w:val="21"/>
          <w:lang w:val="en-US"/>
        </w:rPr>
        <w:t xml:space="preserve"> </w:t>
      </w:r>
      <w:r>
        <w:rPr>
          <w:rFonts w:ascii="Times New Roman" w:hAnsi="Times New Roman" w:cs="Times New Roman"/>
          <w:color w:val="181818"/>
          <w:sz w:val="21"/>
          <w:szCs w:val="21"/>
          <w:lang w:val="en-US"/>
        </w:rPr>
        <w:t xml:space="preserve">shall </w:t>
      </w:r>
      <w:r>
        <w:rPr>
          <w:rFonts w:hint="eastAsia" w:ascii="Times New Roman" w:hAnsi="Times New Roman" w:cs="Times New Roman"/>
          <w:color w:val="181818"/>
          <w:sz w:val="21"/>
          <w:szCs w:val="21"/>
          <w:lang w:val="en-US"/>
        </w:rPr>
        <w:t>meet</w:t>
      </w:r>
      <w:r>
        <w:rPr>
          <w:rFonts w:ascii="Times New Roman" w:hAnsi="Times New Roman" w:cs="Times New Roman"/>
          <w:color w:val="000000"/>
          <w:sz w:val="21"/>
          <w:szCs w:val="21"/>
          <w:lang w:val="en-US"/>
        </w:rPr>
        <w:t xml:space="preserve"> the design requirements.</w:t>
      </w:r>
    </w:p>
    <w:p>
      <w:pPr>
        <w:pStyle w:val="21"/>
        <w:numPr>
          <w:ilvl w:val="2"/>
          <w:numId w:val="24"/>
        </w:numPr>
        <w:tabs>
          <w:tab w:val="left" w:pos="824"/>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Performance management function check </w:t>
      </w:r>
      <w:r>
        <w:rPr>
          <w:rFonts w:hint="eastAsia" w:ascii="Times New Roman" w:hAnsi="Times New Roman" w:cs="Times New Roman"/>
          <w:color w:val="000000"/>
          <w:sz w:val="21"/>
          <w:szCs w:val="21"/>
          <w:lang w:val="en-US"/>
        </w:rPr>
        <w:t>shall</w:t>
      </w:r>
      <w:r>
        <w:rPr>
          <w:rFonts w:ascii="Times New Roman" w:hAnsi="Times New Roman" w:cs="Times New Roman"/>
          <w:color w:val="000000"/>
          <w:sz w:val="21"/>
          <w:szCs w:val="21"/>
          <w:lang w:val="en-US"/>
        </w:rPr>
        <w:t xml:space="preserve"> include</w:t>
      </w:r>
      <w:r>
        <w:rPr>
          <w:rFonts w:ascii="Times New Roman" w:hAnsi="Times New Roman"/>
          <w:color w:val="000000"/>
          <w:sz w:val="21"/>
          <w:lang w:val="en-US"/>
        </w:rPr>
        <w:t xml:space="preserve"> the following</w:t>
      </w:r>
      <w:r>
        <w:rPr>
          <w:rFonts w:ascii="Times New Roman" w:hAnsi="Times New Roman" w:cs="Times New Roman"/>
          <w:color w:val="000000"/>
          <w:sz w:val="21"/>
          <w:szCs w:val="21"/>
          <w:lang w:val="en-US"/>
        </w:rPr>
        <w:t xml:space="preserve"> content</w:t>
      </w:r>
      <w:r>
        <w:rPr>
          <w:rFonts w:ascii="Times New Roman" w:hAnsi="Times New Roman"/>
          <w:color w:val="000000"/>
          <w:sz w:val="21"/>
          <w:lang w:val="en-US"/>
        </w:rPr>
        <w: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With per</w:t>
      </w:r>
      <w:r>
        <w:rPr>
          <w:rFonts w:ascii="Times New Roman" w:hAnsi="Times New Roman"/>
          <w:color w:val="000000"/>
          <w:sz w:val="21"/>
          <w:lang w:val="en-US"/>
        </w:rPr>
        <w:t>formance testing and management function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w:t>
      </w:r>
      <w:r>
        <w:rPr>
          <w:rFonts w:ascii="Times New Roman" w:hAnsi="Times New Roman"/>
          <w:color w:val="000000"/>
          <w:sz w:val="21"/>
          <w:lang w:val="en-US"/>
        </w:rPr>
        <w:t>ith the query, display</w:t>
      </w:r>
      <w:r>
        <w:rPr>
          <w:rFonts w:hint="eastAsia" w:ascii="Times New Roman" w:hAnsi="Times New Roman" w:cs="Times New Roman"/>
          <w:color w:val="000000"/>
          <w:sz w:val="21"/>
          <w:szCs w:val="21"/>
          <w:lang w:val="en-US"/>
        </w:rPr>
        <w:t>,</w:t>
      </w:r>
      <w:r>
        <w:rPr>
          <w:rFonts w:ascii="Times New Roman" w:hAnsi="Times New Roman"/>
          <w:color w:val="000000"/>
          <w:sz w:val="21"/>
          <w:lang w:val="en-US"/>
        </w:rPr>
        <w:t xml:space="preserve"> and statistical function of performance data</w:t>
      </w:r>
    </w:p>
    <w:p>
      <w:pPr>
        <w:pStyle w:val="21"/>
        <w:adjustRightInd/>
        <w:textAlignment w:val="auto"/>
        <w:rPr>
          <w:rFonts w:ascii="Times New Roman" w:hAnsi="Times New Roman"/>
          <w:sz w:val="21"/>
          <w:lang w:val="en-US"/>
        </w:rPr>
      </w:pPr>
      <w:r>
        <w:rPr>
          <w:rFonts w:ascii="Times New Roman" w:hAnsi="Times New Roman"/>
          <w:b/>
          <w:color w:val="000000"/>
          <w:sz w:val="21"/>
          <w:lang w:val="en-US"/>
        </w:rPr>
        <w:t>3</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With storage fu</w:t>
      </w:r>
      <w:r>
        <w:rPr>
          <w:rFonts w:ascii="Times New Roman" w:hAnsi="Times New Roman"/>
          <w:color w:val="000000"/>
          <w:sz w:val="21"/>
          <w:lang w:val="en-US"/>
        </w:rPr>
        <w:t>nction for performance data</w:t>
      </w:r>
    </w:p>
    <w:p>
      <w:pPr>
        <w:pStyle w:val="21"/>
        <w:adjustRightInd/>
        <w:textAlignment w:val="auto"/>
        <w:rPr>
          <w:rFonts w:ascii="Times New Roman" w:hAnsi="Times New Roman"/>
          <w:sz w:val="21"/>
          <w:lang w:val="en-US"/>
        </w:rPr>
      </w:pPr>
      <w:r>
        <w:rPr>
          <w:rFonts w:ascii="Times New Roman" w:hAnsi="Times New Roman"/>
          <w:b/>
          <w:color w:val="000000"/>
          <w:sz w:val="21"/>
          <w:lang w:val="en-US"/>
        </w:rPr>
        <w:t>4</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With perfo</w:t>
      </w:r>
      <w:r>
        <w:rPr>
          <w:rFonts w:ascii="Times New Roman" w:hAnsi="Times New Roman"/>
          <w:color w:val="000000"/>
          <w:sz w:val="21"/>
          <w:lang w:val="en-US"/>
        </w:rPr>
        <w:t>rmance data output function</w:t>
      </w:r>
    </w:p>
    <w:p>
      <w:pPr>
        <w:pStyle w:val="21"/>
        <w:adjustRightInd/>
        <w:ind w:firstLine="422" w:firstLineChars="200"/>
        <w:textAlignment w:val="auto"/>
        <w:rPr>
          <w:rFonts w:ascii="Times New Roman" w:hAnsi="Times New Roman"/>
          <w:color w:val="000000"/>
          <w:sz w:val="21"/>
          <w:lang w:val="en-US"/>
        </w:rPr>
      </w:pPr>
      <w:r>
        <w:rPr>
          <w:rFonts w:ascii="Times New Roman" w:hAnsi="Times New Roman"/>
          <w:b/>
          <w:color w:val="000000"/>
          <w:sz w:val="21"/>
          <w:lang w:val="en-US"/>
        </w:rPr>
        <w:t>5</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With perfor</w:t>
      </w:r>
      <w:r>
        <w:rPr>
          <w:rFonts w:ascii="Times New Roman" w:hAnsi="Times New Roman"/>
          <w:color w:val="000000"/>
          <w:sz w:val="21"/>
          <w:lang w:val="en-US"/>
        </w:rPr>
        <w:t>mance threshold setting and query function</w:t>
      </w:r>
    </w:p>
    <w:p>
      <w:pPr>
        <w:pStyle w:val="21"/>
        <w:numPr>
          <w:ilvl w:val="2"/>
          <w:numId w:val="24"/>
        </w:numPr>
        <w:tabs>
          <w:tab w:val="left" w:pos="824"/>
          <w:tab w:val="clear" w:pos="0"/>
        </w:tabs>
        <w:adjustRightInd/>
        <w:textAlignment w:val="auto"/>
        <w:rPr>
          <w:rFonts w:ascii="Times New Roman" w:hAnsi="Times New Roman"/>
          <w:sz w:val="21"/>
          <w:lang w:val="en-US"/>
        </w:rPr>
      </w:pPr>
      <w:r>
        <w:rPr>
          <w:rFonts w:hint="eastAsia" w:ascii="Times New Roman" w:hAnsi="Times New Roman" w:cs="Times New Roman"/>
          <w:color w:val="181818"/>
          <w:sz w:val="21"/>
          <w:szCs w:val="21"/>
          <w:lang w:val="en-US"/>
        </w:rPr>
        <w:t xml:space="preserve"> </w:t>
      </w:r>
      <w:r>
        <w:rPr>
          <w:rFonts w:ascii="Times New Roman" w:hAnsi="Times New Roman"/>
          <w:color w:val="181818"/>
          <w:sz w:val="21"/>
          <w:lang w:val="en-US"/>
        </w:rPr>
        <w:t xml:space="preserve">The configuration management function check </w:t>
      </w:r>
      <w:r>
        <w:rPr>
          <w:rFonts w:hint="eastAsia" w:ascii="Times New Roman" w:hAnsi="Times New Roman" w:cs="Times New Roman"/>
          <w:color w:val="000000"/>
          <w:sz w:val="21"/>
          <w:szCs w:val="21"/>
          <w:lang w:val="en-US"/>
        </w:rPr>
        <w:t>shall</w:t>
      </w:r>
      <w:r>
        <w:rPr>
          <w:rFonts w:ascii="Times New Roman" w:hAnsi="Times New Roman" w:cs="Times New Roman"/>
          <w:color w:val="000000"/>
          <w:sz w:val="21"/>
          <w:szCs w:val="21"/>
          <w:lang w:val="en-US"/>
        </w:rPr>
        <w:t xml:space="preserve"> include</w:t>
      </w:r>
      <w:r>
        <w:rPr>
          <w:rFonts w:ascii="Times New Roman" w:hAnsi="Times New Roman"/>
          <w:color w:val="000000"/>
          <w:sz w:val="21"/>
          <w:lang w:val="en-US"/>
        </w:rPr>
        <w:t xml:space="preserve"> the following</w:t>
      </w:r>
      <w:r>
        <w:rPr>
          <w:rFonts w:ascii="Times New Roman" w:hAnsi="Times New Roman" w:cs="Times New Roman"/>
          <w:color w:val="000000"/>
          <w:sz w:val="21"/>
          <w:szCs w:val="21"/>
          <w:lang w:val="en-US"/>
        </w:rPr>
        <w:t xml:space="preserve"> content</w:t>
      </w:r>
      <w:r>
        <w:rPr>
          <w:rFonts w:ascii="Times New Roman" w:hAnsi="Times New Roman"/>
          <w:color w:val="000000"/>
          <w:sz w:val="21"/>
          <w:lang w:val="en-US"/>
        </w:rPr>
        <w:t>:</w:t>
      </w:r>
    </w:p>
    <w:p>
      <w:pPr>
        <w:pStyle w:val="21"/>
        <w:adjustRightInd/>
        <w:textAlignment w:val="auto"/>
        <w:rPr>
          <w:rFonts w:ascii="Times New Roman" w:hAnsi="Times New Roman"/>
          <w:sz w:val="21"/>
          <w:lang w:val="en-US"/>
        </w:rPr>
      </w:pPr>
      <w:r>
        <w:rPr>
          <w:rFonts w:ascii="Times New Roman" w:hAnsi="Times New Roman"/>
          <w:color w:val="000000"/>
          <w:sz w:val="21"/>
          <w:lang w:val="en-US"/>
        </w:rPr>
        <w:t>1</w:t>
      </w:r>
      <w:r>
        <w:rPr>
          <w:rFonts w:ascii="Times New Roman" w:hAnsi="Times New Roman" w:cs="Times New Roman"/>
          <w:bCs/>
          <w:color w:val="000000"/>
          <w:sz w:val="21"/>
          <w:szCs w:val="21"/>
          <w:lang w:val="en-US"/>
        </w:rPr>
        <w:t>.</w:t>
      </w:r>
      <w:r>
        <w:rPr>
          <w:rFonts w:ascii="Times New Roman" w:hAnsi="Times New Roman"/>
          <w:color w:val="000000"/>
          <w:sz w:val="21"/>
          <w:lang w:val="en-US"/>
        </w:rPr>
        <w:t xml:space="preserve"> </w:t>
      </w:r>
      <w:r>
        <w:rPr>
          <w:rFonts w:hint="eastAsia" w:ascii="Times New Roman" w:hAnsi="Times New Roman" w:cs="Times New Roman"/>
          <w:bCs/>
          <w:color w:val="000000"/>
          <w:sz w:val="21"/>
          <w:szCs w:val="21"/>
          <w:lang w:val="en-US"/>
        </w:rPr>
        <w:t>With n</w:t>
      </w:r>
      <w:r>
        <w:rPr>
          <w:rFonts w:ascii="Times New Roman" w:hAnsi="Times New Roman"/>
          <w:color w:val="000000"/>
          <w:sz w:val="21"/>
          <w:lang w:val="en-US"/>
        </w:rPr>
        <w:t>etwork topology management function</w:t>
      </w:r>
    </w:p>
    <w:p>
      <w:pPr>
        <w:pStyle w:val="21"/>
        <w:adjustRightInd/>
        <w:textAlignment w:val="auto"/>
        <w:rPr>
          <w:rFonts w:ascii="Times New Roman" w:hAnsi="Times New Roman"/>
          <w:sz w:val="21"/>
          <w:lang w:val="en-US"/>
        </w:rPr>
      </w:pPr>
      <w:r>
        <w:rPr>
          <w:rFonts w:ascii="Times New Roman" w:hAnsi="Times New Roman"/>
          <w:color w:val="000000"/>
          <w:sz w:val="21"/>
          <w:lang w:val="en-US"/>
        </w:rPr>
        <w:t>2</w:t>
      </w:r>
      <w:r>
        <w:rPr>
          <w:rFonts w:ascii="Times New Roman" w:hAnsi="Times New Roman" w:cs="Times New Roman"/>
          <w:bCs/>
          <w:color w:val="000000"/>
          <w:sz w:val="21"/>
          <w:szCs w:val="21"/>
          <w:lang w:val="en-US"/>
        </w:rPr>
        <w:t>.</w:t>
      </w:r>
      <w:r>
        <w:rPr>
          <w:rFonts w:ascii="Times New Roman" w:hAnsi="Times New Roman"/>
          <w:color w:val="000000"/>
          <w:sz w:val="21"/>
          <w:lang w:val="en-US"/>
        </w:rPr>
        <w:t xml:space="preserve"> </w:t>
      </w:r>
      <w:r>
        <w:rPr>
          <w:rFonts w:ascii="Times New Roman" w:hAnsi="Times New Roman" w:cs="Times New Roman"/>
          <w:bCs/>
          <w:color w:val="000000"/>
          <w:sz w:val="21"/>
          <w:szCs w:val="21"/>
          <w:lang w:val="en-US"/>
        </w:rPr>
        <w:t>With n</w:t>
      </w:r>
      <w:r>
        <w:rPr>
          <w:rFonts w:ascii="Times New Roman" w:hAnsi="Times New Roman"/>
          <w:color w:val="181818"/>
          <w:sz w:val="21"/>
          <w:lang w:val="en-US"/>
        </w:rPr>
        <w:t xml:space="preserve">etwork element configuration management </w:t>
      </w:r>
      <w:r>
        <w:rPr>
          <w:rFonts w:ascii="Times New Roman" w:hAnsi="Times New Roman"/>
          <w:color w:val="000000"/>
          <w:sz w:val="21"/>
          <w:lang w:val="en-US"/>
        </w:rPr>
        <w:t>function</w:t>
      </w:r>
    </w:p>
    <w:p>
      <w:pPr>
        <w:pStyle w:val="21"/>
        <w:adjustRightInd/>
        <w:textAlignment w:val="auto"/>
        <w:rPr>
          <w:rFonts w:ascii="Times New Roman" w:hAnsi="Times New Roman"/>
          <w:sz w:val="21"/>
          <w:lang w:val="en-US"/>
        </w:rPr>
      </w:pPr>
      <w:r>
        <w:rPr>
          <w:rFonts w:ascii="Times New Roman" w:hAnsi="Times New Roman"/>
          <w:color w:val="000000"/>
          <w:sz w:val="21"/>
          <w:lang w:val="en-US"/>
        </w:rPr>
        <w:t>3</w:t>
      </w:r>
      <w:r>
        <w:rPr>
          <w:rFonts w:ascii="Times New Roman" w:hAnsi="Times New Roman" w:cs="Times New Roman"/>
          <w:bCs/>
          <w:color w:val="000000"/>
          <w:sz w:val="21"/>
          <w:szCs w:val="21"/>
          <w:lang w:val="en-US"/>
        </w:rPr>
        <w:t>.</w:t>
      </w:r>
      <w:r>
        <w:rPr>
          <w:rFonts w:ascii="Times New Roman" w:hAnsi="Times New Roman"/>
          <w:color w:val="000000"/>
          <w:sz w:val="21"/>
          <w:lang w:val="en-US"/>
        </w:rPr>
        <w:t xml:space="preserve"> </w:t>
      </w:r>
      <w:r>
        <w:rPr>
          <w:rFonts w:ascii="Times New Roman" w:hAnsi="Times New Roman" w:cs="Times New Roman"/>
          <w:bCs/>
          <w:color w:val="000000"/>
          <w:sz w:val="21"/>
          <w:szCs w:val="21"/>
          <w:lang w:val="en-US"/>
        </w:rPr>
        <w:t>With</w:t>
      </w:r>
      <w:r>
        <w:rPr>
          <w:rFonts w:ascii="Times New Roman" w:hAnsi="Times New Roman"/>
          <w:color w:val="000000"/>
          <w:sz w:val="21"/>
          <w:lang w:val="en-US"/>
        </w:rPr>
        <w:t xml:space="preserve"> network element status monitoring function</w:t>
      </w:r>
    </w:p>
    <w:p>
      <w:pPr>
        <w:pStyle w:val="21"/>
        <w:adjustRightInd/>
        <w:textAlignment w:val="auto"/>
        <w:rPr>
          <w:rFonts w:ascii="Times New Roman" w:hAnsi="Times New Roman"/>
          <w:sz w:val="21"/>
          <w:lang w:val="en-US"/>
        </w:rPr>
      </w:pPr>
      <w:r>
        <w:rPr>
          <w:rFonts w:ascii="Times New Roman" w:hAnsi="Times New Roman"/>
          <w:color w:val="000000"/>
          <w:sz w:val="21"/>
          <w:lang w:val="en-US"/>
        </w:rPr>
        <w:t>4</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 xml:space="preserve">With </w:t>
      </w:r>
      <w:r>
        <w:rPr>
          <w:rFonts w:ascii="Times New Roman" w:hAnsi="Times New Roman"/>
          <w:color w:val="000000"/>
          <w:sz w:val="21"/>
          <w:lang w:val="en-US"/>
        </w:rPr>
        <w:t>cross-</w:t>
      </w:r>
      <w:r>
        <w:rPr>
          <w:rFonts w:ascii="Times New Roman" w:hAnsi="Times New Roman" w:cs="Times New Roman"/>
          <w:bCs/>
          <w:color w:val="000000"/>
          <w:sz w:val="21"/>
          <w:szCs w:val="21"/>
          <w:lang w:val="en-US"/>
        </w:rPr>
        <w:t>connection</w:t>
      </w:r>
      <w:r>
        <w:rPr>
          <w:rFonts w:hint="eastAsia" w:ascii="Times New Roman" w:hAnsi="Times New Roman"/>
          <w:color w:val="000000"/>
          <w:sz w:val="21"/>
          <w:lang w:val="en-US"/>
        </w:rPr>
        <w:t xml:space="preserve"> </w:t>
      </w:r>
      <w:r>
        <w:rPr>
          <w:rFonts w:ascii="Times New Roman" w:hAnsi="Times New Roman"/>
          <w:color w:val="000000"/>
          <w:sz w:val="21"/>
          <w:lang w:val="en-US"/>
        </w:rPr>
        <w:t xml:space="preserve">configuration </w:t>
      </w:r>
      <w:r>
        <w:rPr>
          <w:rFonts w:hint="eastAsia" w:ascii="Times New Roman" w:hAnsi="Times New Roman"/>
          <w:color w:val="000000"/>
          <w:sz w:val="21"/>
          <w:lang w:val="en-US"/>
        </w:rPr>
        <w:t>function</w:t>
      </w:r>
      <w:r>
        <w:rPr>
          <w:rFonts w:ascii="Times New Roman" w:hAnsi="Times New Roman" w:cs="Times New Roman"/>
          <w:bCs/>
          <w:color w:val="000000"/>
          <w:sz w:val="21"/>
          <w:szCs w:val="21"/>
          <w:lang w:val="en-US"/>
        </w:rPr>
        <w:t>, allowing the setting of east/west</w:t>
      </w:r>
      <w:r>
        <w:rPr>
          <w:rFonts w:ascii="Times New Roman" w:hAnsi="Times New Roman" w:cs="Times New Roman"/>
          <w:bCs/>
          <w:color w:val="181818"/>
          <w:sz w:val="21"/>
          <w:szCs w:val="21"/>
          <w:lang w:val="en-US"/>
        </w:rPr>
        <w:t xml:space="preserve"> and add/</w:t>
      </w:r>
      <w:r>
        <w:rPr>
          <w:rFonts w:hint="eastAsia" w:ascii="Times New Roman" w:hAnsi="Times New Roman" w:cs="Times New Roman"/>
          <w:bCs/>
          <w:color w:val="181818"/>
          <w:sz w:val="21"/>
          <w:szCs w:val="21"/>
          <w:lang w:val="en-US"/>
        </w:rPr>
        <w:t>drop</w:t>
      </w:r>
      <w:r>
        <w:rPr>
          <w:rFonts w:ascii="Times New Roman" w:hAnsi="Times New Roman" w:cs="Times New Roman"/>
          <w:bCs/>
          <w:color w:val="181818"/>
          <w:sz w:val="21"/>
          <w:szCs w:val="21"/>
          <w:lang w:val="en-US"/>
        </w:rPr>
        <w:t xml:space="preserve"> optical channel</w:t>
      </w:r>
      <w:r>
        <w:rPr>
          <w:rFonts w:hint="eastAsia" w:ascii="Times New Roman" w:hAnsi="Times New Roman" w:cs="Times New Roman"/>
          <w:bCs/>
          <w:color w:val="181818"/>
          <w:sz w:val="21"/>
          <w:szCs w:val="21"/>
          <w:lang w:val="en-US"/>
        </w:rPr>
        <w:t>s</w:t>
      </w:r>
    </w:p>
    <w:p>
      <w:pPr>
        <w:pStyle w:val="21"/>
        <w:adjustRightInd/>
        <w:textAlignment w:val="auto"/>
        <w:rPr>
          <w:rFonts w:ascii="Times New Roman" w:hAnsi="Times New Roman"/>
          <w:sz w:val="21"/>
          <w:lang w:val="en-US"/>
        </w:rPr>
      </w:pPr>
      <w:r>
        <w:rPr>
          <w:rFonts w:ascii="Times New Roman" w:hAnsi="Times New Roman"/>
          <w:color w:val="000000"/>
          <w:sz w:val="21"/>
          <w:lang w:val="en-US"/>
        </w:rPr>
        <w:t>5</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With</w:t>
      </w:r>
      <w:r>
        <w:rPr>
          <w:rFonts w:ascii="Times New Roman" w:hAnsi="Times New Roman" w:cs="Times New Roman"/>
          <w:bCs/>
          <w:color w:val="000000"/>
          <w:sz w:val="21"/>
          <w:szCs w:val="21"/>
          <w:lang w:val="en-US"/>
        </w:rPr>
        <w:t xml:space="preserve"> the function of configuring</w:t>
      </w:r>
      <w:r>
        <w:rPr>
          <w:rFonts w:ascii="Times New Roman" w:hAnsi="Times New Roman"/>
          <w:color w:val="000000"/>
          <w:sz w:val="21"/>
          <w:lang w:val="en-US"/>
        </w:rPr>
        <w:t xml:space="preserve"> the protection</w:t>
      </w:r>
      <w:r>
        <w:rPr>
          <w:rFonts w:hint="eastAsia" w:ascii="Times New Roman" w:hAnsi="Times New Roman" w:cs="Times New Roman"/>
          <w:bCs/>
          <w:color w:val="000000"/>
          <w:sz w:val="21"/>
          <w:szCs w:val="21"/>
          <w:lang w:val="en-US"/>
        </w:rPr>
        <w:t xml:space="preserve"> mode</w:t>
      </w:r>
      <w:r>
        <w:rPr>
          <w:rFonts w:ascii="Times New Roman" w:hAnsi="Times New Roman"/>
          <w:color w:val="000000"/>
          <w:sz w:val="21"/>
          <w:lang w:val="en-US"/>
        </w:rPr>
        <w:t xml:space="preserve"> </w:t>
      </w:r>
      <w:r>
        <w:rPr>
          <w:rFonts w:hint="eastAsia" w:ascii="Times New Roman" w:hAnsi="Times New Roman" w:cs="Times New Roman"/>
          <w:bCs/>
          <w:color w:val="000000"/>
          <w:sz w:val="21"/>
          <w:szCs w:val="21"/>
          <w:lang w:val="en-US"/>
        </w:rPr>
        <w:t xml:space="preserve">and </w:t>
      </w:r>
      <w:r>
        <w:rPr>
          <w:rFonts w:ascii="Times New Roman" w:hAnsi="Times New Roman"/>
          <w:color w:val="181818"/>
          <w:sz w:val="21"/>
          <w:lang w:val="en-US"/>
        </w:rPr>
        <w:t>stat</w:t>
      </w:r>
      <w:r>
        <w:rPr>
          <w:rFonts w:hint="eastAsia" w:ascii="Times New Roman" w:hAnsi="Times New Roman" w:cs="Times New Roman"/>
          <w:bCs/>
          <w:color w:val="181818"/>
          <w:sz w:val="21"/>
          <w:szCs w:val="21"/>
          <w:lang w:val="en-US"/>
        </w:rPr>
        <w:t>us</w:t>
      </w:r>
      <w:r>
        <w:rPr>
          <w:rFonts w:ascii="Times New Roman" w:hAnsi="Times New Roman"/>
          <w:color w:val="181818"/>
          <w:sz w:val="21"/>
          <w:lang w:val="en-US"/>
        </w:rPr>
        <w:t xml:space="preserve"> of protection </w:t>
      </w:r>
      <w:r>
        <w:rPr>
          <w:rFonts w:hint="eastAsia" w:ascii="Times New Roman" w:hAnsi="Times New Roman" w:cs="Times New Roman"/>
          <w:bCs/>
          <w:color w:val="181818"/>
          <w:sz w:val="21"/>
          <w:szCs w:val="21"/>
          <w:lang w:val="en-US"/>
        </w:rPr>
        <w:t xml:space="preserve">switching </w:t>
      </w:r>
      <w:r>
        <w:rPr>
          <w:rFonts w:ascii="Times New Roman" w:hAnsi="Times New Roman"/>
          <w:color w:val="000000"/>
          <w:sz w:val="21"/>
          <w:lang w:val="en-US"/>
        </w:rPr>
        <w:t>of network element</w:t>
      </w:r>
      <w:r>
        <w:rPr>
          <w:rFonts w:hint="eastAsia" w:ascii="Times New Roman" w:hAnsi="Times New Roman" w:cs="Times New Roman"/>
          <w:bCs/>
          <w:color w:val="000000"/>
          <w:sz w:val="21"/>
          <w:szCs w:val="21"/>
          <w:lang w:val="en-US"/>
        </w:rPr>
        <w:t>s</w:t>
      </w:r>
    </w:p>
    <w:p>
      <w:pPr>
        <w:pStyle w:val="21"/>
        <w:adjustRightInd/>
        <w:textAlignment w:val="auto"/>
        <w:rPr>
          <w:rFonts w:ascii="Times New Roman" w:hAnsi="Times New Roman"/>
          <w:sz w:val="21"/>
          <w:lang w:val="en-US"/>
        </w:rPr>
      </w:pPr>
      <w:r>
        <w:rPr>
          <w:rFonts w:ascii="Times New Roman" w:hAnsi="Times New Roman"/>
          <w:color w:val="000000"/>
          <w:sz w:val="21"/>
          <w:lang w:val="en-US"/>
        </w:rPr>
        <w:t>6</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With</w:t>
      </w:r>
      <w:r>
        <w:rPr>
          <w:rFonts w:ascii="Times New Roman" w:hAnsi="Times New Roman" w:cs="Times New Roman"/>
          <w:bCs/>
          <w:color w:val="000000"/>
          <w:sz w:val="21"/>
          <w:szCs w:val="21"/>
          <w:lang w:val="en-US"/>
        </w:rPr>
        <w:t xml:space="preserve"> the function of setting and modifying the</w:t>
      </w:r>
      <w:r>
        <w:rPr>
          <w:rFonts w:ascii="Times New Roman" w:hAnsi="Times New Roman"/>
          <w:color w:val="000000"/>
          <w:sz w:val="21"/>
          <w:lang w:val="en-US"/>
        </w:rPr>
        <w:t xml:space="preserve"> clock </w:t>
      </w:r>
      <w:r>
        <w:rPr>
          <w:rFonts w:hint="eastAsia" w:ascii="Times New Roman" w:hAnsi="Times New Roman" w:cs="Times New Roman"/>
          <w:bCs/>
          <w:color w:val="000000"/>
          <w:sz w:val="21"/>
          <w:szCs w:val="21"/>
          <w:lang w:val="en-US"/>
        </w:rPr>
        <w:t>of</w:t>
      </w:r>
      <w:r>
        <w:rPr>
          <w:rFonts w:ascii="Times New Roman" w:hAnsi="Times New Roman"/>
          <w:color w:val="000000"/>
          <w:sz w:val="21"/>
          <w:lang w:val="en-US"/>
        </w:rPr>
        <w:t xml:space="preserve"> network element</w:t>
      </w:r>
      <w:r>
        <w:rPr>
          <w:rFonts w:hint="eastAsia" w:ascii="Times New Roman" w:hAnsi="Times New Roman" w:cs="Times New Roman"/>
          <w:bCs/>
          <w:color w:val="000000"/>
          <w:sz w:val="21"/>
          <w:szCs w:val="21"/>
          <w:lang w:val="en-US"/>
        </w:rPr>
        <w:t>s</w:t>
      </w:r>
    </w:p>
    <w:p>
      <w:pPr>
        <w:pStyle w:val="21"/>
        <w:adjustRightInd/>
        <w:textAlignment w:val="auto"/>
        <w:rPr>
          <w:rFonts w:ascii="Times New Roman" w:hAnsi="Times New Roman"/>
          <w:sz w:val="21"/>
          <w:lang w:val="en-US"/>
        </w:rPr>
      </w:pPr>
      <w:r>
        <w:rPr>
          <w:rFonts w:ascii="Times New Roman" w:hAnsi="Times New Roman"/>
          <w:color w:val="000000"/>
          <w:sz w:val="21"/>
          <w:lang w:val="en-US"/>
        </w:rPr>
        <w:t>7</w:t>
      </w:r>
      <w:r>
        <w:rPr>
          <w:rFonts w:ascii="Times New Roman" w:hAnsi="Times New Roman" w:cs="Times New Roman"/>
          <w:bCs/>
          <w:color w:val="000000"/>
          <w:sz w:val="21"/>
          <w:szCs w:val="21"/>
          <w:lang w:val="en-US"/>
        </w:rPr>
        <w:t xml:space="preserve">. </w:t>
      </w:r>
      <w:r>
        <w:rPr>
          <w:rFonts w:hint="eastAsia" w:ascii="Times New Roman" w:hAnsi="Times New Roman" w:cs="Times New Roman"/>
          <w:bCs/>
          <w:color w:val="000000"/>
          <w:sz w:val="21"/>
          <w:szCs w:val="21"/>
          <w:lang w:val="en-US"/>
        </w:rPr>
        <w:t>With</w:t>
      </w:r>
      <w:r>
        <w:rPr>
          <w:rFonts w:ascii="Times New Roman" w:hAnsi="Times New Roman"/>
          <w:color w:val="000000"/>
          <w:sz w:val="21"/>
          <w:lang w:val="en-US"/>
        </w:rPr>
        <w:t xml:space="preserve"> </w:t>
      </w:r>
      <w:r>
        <w:rPr>
          <w:rFonts w:ascii="Times New Roman" w:hAnsi="Times New Roman"/>
          <w:color w:val="181818"/>
          <w:sz w:val="21"/>
          <w:lang w:val="en-US"/>
        </w:rPr>
        <w:t>software version management</w:t>
      </w:r>
      <w:r>
        <w:rPr>
          <w:rFonts w:ascii="Times New Roman" w:hAnsi="Times New Roman" w:cs="Times New Roman"/>
          <w:color w:val="181818"/>
          <w:sz w:val="21"/>
          <w:szCs w:val="21"/>
          <w:lang w:val="en-US"/>
        </w:rPr>
        <w:t xml:space="preserve"> function</w:t>
      </w:r>
      <w:r>
        <w:rPr>
          <w:rFonts w:hint="eastAsia" w:ascii="Times New Roman" w:hAnsi="Times New Roman" w:cs="Times New Roman"/>
          <w:color w:val="181818"/>
          <w:sz w:val="21"/>
          <w:szCs w:val="21"/>
          <w:lang w:val="en-US"/>
        </w:rPr>
        <w:t>,</w:t>
      </w:r>
      <w:r>
        <w:rPr>
          <w:rFonts w:ascii="Times New Roman" w:hAnsi="Times New Roman" w:cs="Times New Roman"/>
          <w:color w:val="181818"/>
          <w:sz w:val="21"/>
          <w:szCs w:val="21"/>
          <w:lang w:val="en-US"/>
        </w:rPr>
        <w:t xml:space="preserve"> allowing </w:t>
      </w:r>
      <w:r>
        <w:rPr>
          <w:rFonts w:hint="eastAsia" w:ascii="Times New Roman" w:hAnsi="Times New Roman" w:cs="Times New Roman"/>
          <w:color w:val="000000"/>
          <w:sz w:val="21"/>
          <w:szCs w:val="21"/>
          <w:lang w:val="en-US"/>
        </w:rPr>
        <w:t>s</w:t>
      </w:r>
      <w:r>
        <w:rPr>
          <w:rFonts w:ascii="Times New Roman" w:hAnsi="Times New Roman"/>
          <w:color w:val="000000"/>
          <w:sz w:val="21"/>
          <w:lang w:val="en-US"/>
        </w:rPr>
        <w:t xml:space="preserve">oftware </w:t>
      </w:r>
      <w:r>
        <w:rPr>
          <w:rFonts w:hint="eastAsia" w:ascii="Times New Roman" w:hAnsi="Times New Roman" w:cs="Times New Roman"/>
          <w:color w:val="000000"/>
          <w:sz w:val="21"/>
          <w:szCs w:val="21"/>
          <w:lang w:val="en-US"/>
        </w:rPr>
        <w:t>upload</w:t>
      </w:r>
      <w:r>
        <w:rPr>
          <w:rFonts w:ascii="Times New Roman" w:hAnsi="Times New Roman"/>
          <w:color w:val="000000"/>
          <w:sz w:val="21"/>
          <w:lang w:val="en-US"/>
        </w:rPr>
        <w:t xml:space="preserve">, </w:t>
      </w:r>
      <w:r>
        <w:rPr>
          <w:rFonts w:hint="eastAsia" w:ascii="Times New Roman" w:hAnsi="Times New Roman" w:cs="Times New Roman"/>
          <w:color w:val="000000"/>
          <w:sz w:val="21"/>
          <w:szCs w:val="21"/>
          <w:lang w:val="en-US"/>
        </w:rPr>
        <w:t>s</w:t>
      </w:r>
      <w:r>
        <w:rPr>
          <w:rFonts w:ascii="Times New Roman" w:hAnsi="Times New Roman"/>
          <w:color w:val="000000"/>
          <w:sz w:val="21"/>
          <w:lang w:val="en-US"/>
        </w:rPr>
        <w:t xml:space="preserve">oftware </w:t>
      </w:r>
      <w:r>
        <w:rPr>
          <w:rFonts w:hint="eastAsia" w:ascii="Times New Roman" w:hAnsi="Times New Roman" w:cs="Times New Roman"/>
          <w:color w:val="000000"/>
          <w:sz w:val="21"/>
          <w:szCs w:val="21"/>
          <w:lang w:val="en-US"/>
        </w:rPr>
        <w:t>download</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and </w:t>
      </w:r>
      <w:r>
        <w:rPr>
          <w:rFonts w:hint="eastAsia" w:ascii="Times New Roman" w:hAnsi="Times New Roman" w:cs="Times New Roman"/>
          <w:color w:val="000000"/>
          <w:sz w:val="21"/>
          <w:szCs w:val="21"/>
          <w:lang w:val="en-US"/>
        </w:rPr>
        <w:t>s</w:t>
      </w:r>
      <w:r>
        <w:rPr>
          <w:rFonts w:ascii="Times New Roman" w:hAnsi="Times New Roman"/>
          <w:color w:val="000000"/>
          <w:sz w:val="21"/>
          <w:lang w:val="en-US"/>
        </w:rPr>
        <w:t>oftware</w:t>
      </w: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upgrad</w:t>
      </w:r>
      <w:r>
        <w:rPr>
          <w:rFonts w:hint="eastAsia" w:ascii="Times New Roman" w:hAnsi="Times New Roman" w:cs="Times New Roman"/>
          <w:color w:val="000000"/>
          <w:sz w:val="21"/>
          <w:szCs w:val="21"/>
          <w:lang w:val="en-US"/>
        </w:rPr>
        <w:t>e</w:t>
      </w:r>
    </w:p>
    <w:p>
      <w:pPr>
        <w:pStyle w:val="21"/>
        <w:adjustRightInd/>
        <w:textAlignment w:val="auto"/>
        <w:rPr>
          <w:rFonts w:ascii="Times New Roman" w:hAnsi="Times New Roman"/>
          <w:sz w:val="21"/>
          <w:lang w:val="en-US"/>
        </w:rPr>
      </w:pPr>
      <w:r>
        <w:rPr>
          <w:rFonts w:ascii="Times New Roman" w:hAnsi="Times New Roman"/>
          <w:color w:val="000000"/>
          <w:sz w:val="21"/>
          <w:lang w:val="en-US"/>
        </w:rPr>
        <w:t>8</w:t>
      </w:r>
      <w:r>
        <w:rPr>
          <w:rFonts w:ascii="Times New Roman" w:hAnsi="Times New Roman" w:cs="Times New Roman"/>
          <w:bCs/>
          <w:color w:val="000000"/>
          <w:sz w:val="21"/>
          <w:szCs w:val="21"/>
          <w:lang w:val="en-US"/>
        </w:rPr>
        <w:t>.</w:t>
      </w:r>
      <w:r>
        <w:rPr>
          <w:rFonts w:ascii="Times New Roman" w:hAnsi="Times New Roman"/>
          <w:b w:val="0"/>
          <w:color w:val="000000"/>
          <w:sz w:val="21"/>
          <w:lang w:val="en-US"/>
        </w:rPr>
        <w:t xml:space="preserve"> </w:t>
      </w:r>
      <w:r>
        <w:rPr>
          <w:rFonts w:ascii="Times New Roman" w:hAnsi="Times New Roman" w:cs="Times New Roman"/>
          <w:color w:val="000000"/>
          <w:sz w:val="21"/>
          <w:szCs w:val="21"/>
          <w:lang w:val="en-US"/>
        </w:rPr>
        <w:t xml:space="preserve">Other </w:t>
      </w:r>
      <w:r>
        <w:rPr>
          <w:rFonts w:ascii="Times New Roman" w:hAnsi="Times New Roman"/>
          <w:color w:val="000000"/>
          <w:sz w:val="21"/>
          <w:lang w:val="en-US"/>
        </w:rPr>
        <w:t>performance</w:t>
      </w:r>
      <w:r>
        <w:rPr>
          <w:rFonts w:hint="eastAsia" w:ascii="Times New Roman" w:hAnsi="Times New Roman" w:cs="Times New Roman"/>
          <w:color w:val="000000"/>
          <w:sz w:val="21"/>
          <w:szCs w:val="21"/>
          <w:lang w:val="en-US"/>
        </w:rPr>
        <w:t xml:space="preserve"> and </w:t>
      </w:r>
      <w:r>
        <w:rPr>
          <w:rFonts w:ascii="Times New Roman" w:hAnsi="Times New Roman" w:cs="Times New Roman"/>
          <w:color w:val="000000"/>
          <w:sz w:val="21"/>
          <w:szCs w:val="21"/>
          <w:lang w:val="en-US"/>
        </w:rPr>
        <w:t>function</w:t>
      </w:r>
      <w:r>
        <w:rPr>
          <w:rFonts w:hint="eastAsia" w:ascii="Times New Roman" w:hAnsi="Times New Roman" w:cs="Times New Roman"/>
          <w:color w:val="000000"/>
          <w:sz w:val="21"/>
          <w:szCs w:val="21"/>
          <w:lang w:val="en-US"/>
        </w:rPr>
        <w:t>s</w:t>
      </w:r>
      <w:r>
        <w:rPr>
          <w:rFonts w:ascii="Times New Roman" w:hAnsi="Times New Roman" w:cs="Times New Roman"/>
          <w:color w:val="000000"/>
          <w:sz w:val="21"/>
          <w:szCs w:val="21"/>
          <w:lang w:val="en-US"/>
        </w:rPr>
        <w:t xml:space="preserve"> </w:t>
      </w:r>
      <w:r>
        <w:rPr>
          <w:rFonts w:ascii="Times New Roman" w:hAnsi="Times New Roman" w:cs="Times New Roman"/>
          <w:color w:val="181818"/>
          <w:sz w:val="21"/>
          <w:szCs w:val="21"/>
          <w:lang w:val="en-US"/>
        </w:rPr>
        <w:t xml:space="preserve">shall </w:t>
      </w:r>
      <w:r>
        <w:rPr>
          <w:rFonts w:hint="eastAsia" w:ascii="Times New Roman" w:hAnsi="Times New Roman" w:cs="Times New Roman"/>
          <w:color w:val="181818"/>
          <w:sz w:val="21"/>
          <w:szCs w:val="21"/>
          <w:lang w:val="en-US"/>
        </w:rPr>
        <w:t>meet</w:t>
      </w:r>
      <w:r>
        <w:rPr>
          <w:rFonts w:ascii="Times New Roman" w:hAnsi="Times New Roman"/>
          <w:color w:val="000000"/>
          <w:sz w:val="21"/>
          <w:lang w:val="en-US"/>
        </w:rPr>
        <w:t xml:space="preserve"> the design requirements.</w:t>
      </w:r>
    </w:p>
    <w:p>
      <w:pPr>
        <w:pStyle w:val="21"/>
        <w:numPr>
          <w:ilvl w:val="2"/>
          <w:numId w:val="24"/>
        </w:numPr>
        <w:tabs>
          <w:tab w:val="left" w:pos="824"/>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The optical </w:t>
      </w:r>
      <w:r>
        <w:rPr>
          <w:rFonts w:ascii="Times New Roman" w:hAnsi="Times New Roman" w:cs="Times New Roman"/>
          <w:color w:val="181818"/>
          <w:sz w:val="21"/>
          <w:szCs w:val="21"/>
          <w:lang w:val="en-US"/>
        </w:rPr>
        <w:t>supervisory</w:t>
      </w:r>
      <w:r>
        <w:rPr>
          <w:rFonts w:ascii="Times New Roman" w:hAnsi="Times New Roman"/>
          <w:color w:val="181818"/>
          <w:sz w:val="21"/>
          <w:lang w:val="en-US"/>
        </w:rPr>
        <w:t xml:space="preserve"> channel protection function check shall </w:t>
      </w:r>
      <w:r>
        <w:rPr>
          <w:rFonts w:hint="eastAsia" w:ascii="Times New Roman" w:hAnsi="Times New Roman"/>
          <w:color w:val="181818"/>
          <w:sz w:val="21"/>
          <w:lang w:val="en-US"/>
        </w:rPr>
        <w:t>be in accordance with the following requirements</w:t>
      </w:r>
      <w:r>
        <w:rPr>
          <w:rFonts w:ascii="Times New Roman" w:hAnsi="Times New Roman"/>
          <w:color w:val="000000"/>
          <w:sz w:val="21"/>
          <w:lang w:val="en-US"/>
        </w:rPr>
        <w:t>:</w:t>
      </w:r>
    </w:p>
    <w:p>
      <w:pPr>
        <w:pStyle w:val="21"/>
        <w:tabs>
          <w:tab w:val="left" w:pos="788"/>
        </w:tabs>
        <w:adjustRightInd/>
        <w:ind w:left="400" w:firstLine="0"/>
        <w:textAlignment w:val="auto"/>
        <w:rPr>
          <w:rFonts w:ascii="Times New Roman" w:hAnsi="Times New Roman"/>
          <w:sz w:val="21"/>
          <w:lang w:val="en-US"/>
        </w:rPr>
      </w:pPr>
      <w:r>
        <w:rPr>
          <w:rFonts w:ascii="Times New Roman" w:hAnsi="Times New Roman" w:cs="Times New Roman"/>
          <w:color w:val="000000"/>
          <w:sz w:val="21"/>
          <w:szCs w:val="21"/>
          <w:lang w:val="en-US"/>
        </w:rPr>
        <w:t xml:space="preserve">1. The OTN network management system shall have the access </w:t>
      </w:r>
      <w:r>
        <w:rPr>
          <w:rFonts w:hint="eastAsia" w:ascii="Times New Roman" w:hAnsi="Times New Roman" w:cs="Times New Roman"/>
          <w:color w:val="000000"/>
          <w:sz w:val="21"/>
          <w:szCs w:val="21"/>
          <w:lang w:val="en-US"/>
        </w:rPr>
        <w:t>to</w:t>
      </w:r>
      <w:r>
        <w:rPr>
          <w:rFonts w:ascii="Times New Roman" w:hAnsi="Times New Roman" w:cs="Times New Roman"/>
          <w:color w:val="000000"/>
          <w:sz w:val="21"/>
          <w:szCs w:val="21"/>
          <w:lang w:val="en-US"/>
        </w:rPr>
        <w:t xml:space="preserve"> external DCC channel.</w:t>
      </w:r>
    </w:p>
    <w:p>
      <w:pPr>
        <w:pStyle w:val="21"/>
        <w:adjustRightInd/>
        <w:spacing w:after="1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 xml:space="preserve">. </w:t>
      </w:r>
      <w:r>
        <w:rPr>
          <w:rFonts w:ascii="Times New Roman" w:hAnsi="Times New Roman" w:cs="Times New Roman"/>
          <w:color w:val="000000"/>
          <w:sz w:val="21"/>
          <w:szCs w:val="21"/>
          <w:lang w:val="en-US"/>
        </w:rPr>
        <w:t>When the optical supervisory channel of OTN is interrupted, the network management shall be able to connect to the external DCC channel automatically, the function of the network management system shall not be affected, and the data in the database of the network management system shall not be lost.</w:t>
      </w:r>
    </w:p>
    <w:p>
      <w:pPr>
        <w:pStyle w:val="3"/>
        <w:numPr>
          <w:ilvl w:val="1"/>
          <w:numId w:val="2"/>
        </w:numPr>
        <w:jc w:val="center"/>
      </w:pPr>
      <w:bookmarkStart w:id="209" w:name="_Toc19568"/>
      <w:bookmarkStart w:id="210" w:name="_Toc20567"/>
      <w:bookmarkStart w:id="211" w:name="_Toc19345"/>
      <w:bookmarkStart w:id="212" w:name="_Toc18693"/>
      <w:bookmarkStart w:id="213" w:name="_Toc198301257"/>
      <w:r>
        <w:rPr>
          <w:rFonts w:hint="eastAsia"/>
        </w:rPr>
        <w:t>As-built</w:t>
      </w:r>
      <w:r>
        <w:t xml:space="preserve"> project</w:t>
      </w:r>
      <w:r>
        <w:rPr>
          <w:rFonts w:hint="eastAsia"/>
        </w:rPr>
        <w:t xml:space="preserve"> </w:t>
      </w:r>
      <w:r>
        <w:t>documents</w:t>
      </w:r>
      <w:bookmarkEnd w:id="209"/>
      <w:bookmarkEnd w:id="210"/>
      <w:bookmarkEnd w:id="211"/>
      <w:bookmarkEnd w:id="212"/>
      <w:bookmarkEnd w:id="213"/>
    </w:p>
    <w:p>
      <w:pPr>
        <w:pStyle w:val="21"/>
        <w:numPr>
          <w:ilvl w:val="2"/>
          <w:numId w:val="25"/>
        </w:numPr>
        <w:tabs>
          <w:tab w:val="left" w:pos="788"/>
        </w:tabs>
        <w:adjustRightInd/>
        <w:ind w:firstLine="0"/>
        <w:textAlignment w:val="auto"/>
        <w:rPr>
          <w:rFonts w:ascii="Times New Roman" w:hAnsi="Times New Roman"/>
          <w:sz w:val="21"/>
          <w:lang w:val="en-US"/>
        </w:rPr>
      </w:pPr>
      <w:r>
        <w:rPr>
          <w:rFonts w:ascii="Times New Roman" w:hAnsi="Times New Roman"/>
          <w:color w:val="181818"/>
          <w:sz w:val="21"/>
          <w:lang w:val="en-US"/>
        </w:rPr>
        <w:t xml:space="preserve">Upon completion of the project, the </w:t>
      </w:r>
      <w:r>
        <w:rPr>
          <w:rFonts w:ascii="Times New Roman" w:hAnsi="Times New Roman" w:cs="Times New Roman"/>
          <w:color w:val="181818"/>
          <w:sz w:val="21"/>
          <w:szCs w:val="21"/>
          <w:lang w:val="en-US"/>
        </w:rPr>
        <w:t>contractor</w:t>
      </w:r>
      <w:r>
        <w:rPr>
          <w:rFonts w:ascii="Times New Roman" w:hAnsi="Times New Roman"/>
          <w:color w:val="181818"/>
          <w:sz w:val="21"/>
          <w:lang w:val="en-US"/>
        </w:rPr>
        <w:t xml:space="preserve"> shall prepare completion documents</w:t>
      </w:r>
      <w:r>
        <w:rPr>
          <w:rFonts w:ascii="Times New Roman" w:hAnsi="Times New Roman"/>
          <w:color w:val="000000"/>
          <w:sz w:val="21"/>
          <w:lang w:val="en-US"/>
        </w:rPr>
        <w:t xml:space="preserve"> on time.</w:t>
      </w:r>
    </w:p>
    <w:p>
      <w:pPr>
        <w:pStyle w:val="21"/>
        <w:numPr>
          <w:ilvl w:val="2"/>
          <w:numId w:val="25"/>
        </w:numPr>
        <w:tabs>
          <w:tab w:val="left" w:pos="788"/>
        </w:tabs>
        <w:adjustRightInd/>
        <w:ind w:firstLine="0"/>
        <w:textAlignment w:val="auto"/>
        <w:rPr>
          <w:rFonts w:ascii="Times New Roman" w:hAnsi="Times New Roman"/>
          <w:sz w:val="21"/>
          <w:lang w:val="en-US"/>
        </w:rPr>
      </w:pPr>
      <w:r>
        <w:rPr>
          <w:rFonts w:ascii="Times New Roman" w:hAnsi="Times New Roman"/>
          <w:color w:val="181818"/>
          <w:sz w:val="21"/>
          <w:lang w:val="en-US"/>
        </w:rPr>
        <w:t>The completion document shall contain the following</w:t>
      </w:r>
      <w:r>
        <w:rPr>
          <w:rFonts w:ascii="Times New Roman" w:hAnsi="Times New Roman"/>
          <w:color w:val="000000"/>
          <w:sz w:val="21"/>
          <w:lang w:val="en-US"/>
        </w:rPr>
        <w:t xml:space="preserve"> contents:</w:t>
      </w:r>
    </w:p>
    <w:p>
      <w:pPr>
        <w:pStyle w:val="21"/>
        <w:adjustRightInd/>
        <w:textAlignment w:val="auto"/>
        <w:rPr>
          <w:rFonts w:ascii="Times New Roman" w:hAnsi="Times New Roman"/>
          <w:color w:val="181818"/>
          <w:sz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Project description</w:t>
      </w:r>
    </w:p>
    <w:p>
      <w:pPr>
        <w:pStyle w:val="21"/>
        <w:adjustRightInd/>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 xml:space="preserve">Project commencement report form when the project has a supervisory </w:t>
      </w:r>
      <w:r>
        <w:rPr>
          <w:rFonts w:ascii="Times New Roman" w:hAnsi="Times New Roman" w:cs="Times New Roman"/>
          <w:color w:val="181818"/>
          <w:sz w:val="21"/>
          <w:szCs w:val="21"/>
          <w:lang w:val="en-US"/>
        </w:rPr>
        <w:t>party</w:t>
      </w:r>
    </w:p>
    <w:p>
      <w:pPr>
        <w:pStyle w:val="21"/>
        <w:adjustRightInd/>
        <w:textAlignment w:val="auto"/>
        <w:rPr>
          <w:rFonts w:ascii="Times New Roman" w:hAnsi="Times New Roman"/>
          <w:sz w:val="21"/>
          <w:lang w:val="en-US"/>
        </w:rPr>
      </w:pPr>
      <w:r>
        <w:rPr>
          <w:rFonts w:ascii="Times New Roman" w:hAnsi="Times New Roman"/>
          <w:b/>
          <w:color w:val="000000"/>
          <w:sz w:val="21"/>
          <w:lang w:val="en-US"/>
        </w:rPr>
        <w:t>3</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Construction commencement report</w:t>
      </w:r>
    </w:p>
    <w:p>
      <w:pPr>
        <w:pStyle w:val="21"/>
        <w:adjustRightInd/>
        <w:textAlignment w:val="auto"/>
        <w:rPr>
          <w:rFonts w:ascii="Times New Roman" w:hAnsi="Times New Roman" w:cs="Times New Roman"/>
          <w:sz w:val="21"/>
          <w:szCs w:val="21"/>
          <w:lang w:val="en-US"/>
        </w:rPr>
      </w:pPr>
      <w:r>
        <w:rPr>
          <w:rFonts w:ascii="Times New Roman" w:hAnsi="Times New Roman"/>
          <w:b/>
          <w:color w:val="000000"/>
          <w:sz w:val="21"/>
          <w:lang w:val="en-US"/>
        </w:rPr>
        <w:t>4</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 xml:space="preserve">Summary table of </w:t>
      </w:r>
      <w:r>
        <w:rPr>
          <w:rFonts w:ascii="Times New Roman" w:hAnsi="Times New Roman" w:cs="Times New Roman"/>
          <w:color w:val="181818"/>
          <w:sz w:val="21"/>
          <w:szCs w:val="21"/>
          <w:lang w:val="en-US"/>
        </w:rPr>
        <w:t>installation engineering workload</w:t>
      </w:r>
    </w:p>
    <w:p>
      <w:pPr>
        <w:pStyle w:val="21"/>
        <w:adjustRightInd/>
        <w:textAlignment w:val="auto"/>
        <w:rPr>
          <w:rFonts w:ascii="Times New Roman" w:hAnsi="Times New Roman"/>
          <w:sz w:val="21"/>
          <w:lang w:val="en-US"/>
        </w:rPr>
      </w:pPr>
      <w:r>
        <w:rPr>
          <w:rFonts w:ascii="Times New Roman" w:hAnsi="Times New Roman" w:cs="Times New Roman"/>
          <w:b/>
          <w:color w:val="000000"/>
          <w:sz w:val="21"/>
          <w:szCs w:val="21"/>
          <w:lang w:val="en-US"/>
        </w:rPr>
        <w:t xml:space="preserve">5. </w:t>
      </w:r>
      <w:r>
        <w:rPr>
          <w:rFonts w:hint="eastAsia" w:ascii="Times New Roman" w:hAnsi="Times New Roman" w:cs="Times New Roman"/>
          <w:color w:val="181818"/>
          <w:sz w:val="21"/>
          <w:szCs w:val="21"/>
          <w:lang w:val="en-US"/>
        </w:rPr>
        <w:t>Details table</w:t>
      </w:r>
      <w:r>
        <w:rPr>
          <w:rFonts w:ascii="Times New Roman" w:hAnsi="Times New Roman" w:cs="Times New Roman"/>
          <w:color w:val="181818"/>
          <w:sz w:val="21"/>
          <w:szCs w:val="21"/>
          <w:lang w:val="en-US"/>
        </w:rPr>
        <w:t xml:space="preserve"> of </w:t>
      </w:r>
      <w:r>
        <w:rPr>
          <w:rFonts w:ascii="Times New Roman" w:hAnsi="Times New Roman"/>
          <w:color w:val="181818"/>
          <w:sz w:val="21"/>
          <w:lang w:val="en-US"/>
        </w:rPr>
        <w:t>installed equipment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6</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Engineering design change sheet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7</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181818"/>
          <w:sz w:val="21"/>
          <w:szCs w:val="21"/>
          <w:lang w:val="en-US"/>
        </w:rPr>
        <w:t>M</w:t>
      </w:r>
      <w:r>
        <w:rPr>
          <w:rFonts w:ascii="Times New Roman" w:hAnsi="Times New Roman"/>
          <w:color w:val="181818"/>
          <w:sz w:val="21"/>
          <w:lang w:val="en-US"/>
        </w:rPr>
        <w:t xml:space="preserve">ajor </w:t>
      </w:r>
      <w:r>
        <w:rPr>
          <w:rFonts w:ascii="Times New Roman" w:hAnsi="Times New Roman" w:cs="Times New Roman"/>
          <w:color w:val="181818"/>
          <w:sz w:val="21"/>
          <w:szCs w:val="21"/>
          <w:lang w:val="en-US"/>
        </w:rPr>
        <w:t>engineering</w:t>
      </w:r>
      <w:r>
        <w:rPr>
          <w:rFonts w:ascii="Times New Roman" w:hAnsi="Times New Roman"/>
          <w:color w:val="181818"/>
          <w:sz w:val="21"/>
          <w:lang w:val="en-US"/>
        </w:rPr>
        <w:t xml:space="preserve"> quality accident report</w:t>
      </w:r>
    </w:p>
    <w:p>
      <w:pPr>
        <w:pStyle w:val="21"/>
        <w:adjustRightInd/>
        <w:textAlignment w:val="auto"/>
        <w:rPr>
          <w:rFonts w:ascii="Times New Roman" w:hAnsi="Times New Roman"/>
          <w:sz w:val="21"/>
          <w:lang w:val="en-US"/>
        </w:rPr>
      </w:pPr>
      <w:r>
        <w:rPr>
          <w:rFonts w:ascii="Times New Roman" w:hAnsi="Times New Roman"/>
          <w:b/>
          <w:color w:val="000000"/>
          <w:sz w:val="21"/>
          <w:lang w:val="en-US"/>
        </w:rPr>
        <w:t>8</w:t>
      </w:r>
      <w:r>
        <w:rPr>
          <w:rFonts w:ascii="Times New Roman" w:hAnsi="Times New Roman" w:cs="Times New Roman"/>
          <w:b/>
          <w:color w:val="000000"/>
          <w:sz w:val="21"/>
          <w:szCs w:val="21"/>
          <w:lang w:val="en-US"/>
        </w:rPr>
        <w:t xml:space="preserve">. </w:t>
      </w:r>
      <w:r>
        <w:rPr>
          <w:rFonts w:ascii="Times New Roman" w:hAnsi="Times New Roman" w:cs="Times New Roman"/>
          <w:color w:val="181818"/>
          <w:sz w:val="21"/>
          <w:szCs w:val="21"/>
          <w:lang w:val="en-US"/>
        </w:rPr>
        <w:t>Suspension (resumption</w:t>
      </w:r>
      <w:r>
        <w:rPr>
          <w:rFonts w:ascii="Times New Roman" w:hAnsi="Times New Roman"/>
          <w:color w:val="000000"/>
          <w:sz w:val="21"/>
          <w:lang w:val="en-US"/>
        </w:rPr>
        <w:t xml:space="preserve">) </w:t>
      </w:r>
      <w:r>
        <w:rPr>
          <w:rFonts w:ascii="Times New Roman" w:hAnsi="Times New Roman"/>
          <w:color w:val="181818"/>
          <w:sz w:val="21"/>
          <w:lang w:val="en-US"/>
        </w:rPr>
        <w:t>of work report</w:t>
      </w:r>
    </w:p>
    <w:p>
      <w:pPr>
        <w:pStyle w:val="21"/>
        <w:adjustRightInd/>
        <w:spacing w:after="60"/>
        <w:textAlignment w:val="auto"/>
        <w:rPr>
          <w:rFonts w:ascii="Times New Roman" w:hAnsi="Times New Roman"/>
          <w:sz w:val="21"/>
          <w:lang w:val="en-US"/>
        </w:rPr>
      </w:pPr>
      <w:r>
        <w:rPr>
          <w:rFonts w:ascii="Times New Roman" w:hAnsi="Times New Roman"/>
          <w:b/>
          <w:color w:val="000000"/>
          <w:sz w:val="21"/>
          <w:lang w:val="en-US"/>
        </w:rPr>
        <w:t>9</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181818"/>
          <w:sz w:val="21"/>
          <w:szCs w:val="21"/>
          <w:lang w:val="en-US"/>
        </w:rPr>
        <w:t>Records of</w:t>
      </w:r>
      <w:r>
        <w:rPr>
          <w:rFonts w:ascii="Times New Roman" w:hAnsi="Times New Roman"/>
          <w:color w:val="000000"/>
          <w:sz w:val="21"/>
          <w:lang w:val="en-US"/>
        </w:rPr>
        <w:t xml:space="preserve"> visas </w:t>
      </w:r>
      <w:r>
        <w:rPr>
          <w:rFonts w:ascii="Times New Roman" w:hAnsi="Times New Roman"/>
          <w:color w:val="181818"/>
          <w:sz w:val="21"/>
          <w:lang w:val="en-US"/>
        </w:rPr>
        <w:t>accompanying the work</w:t>
      </w:r>
    </w:p>
    <w:p>
      <w:pPr>
        <w:pStyle w:val="21"/>
        <w:adjustRightInd/>
        <w:spacing w:after="120"/>
        <w:textAlignment w:val="auto"/>
        <w:rPr>
          <w:rFonts w:ascii="Times New Roman" w:hAnsi="Times New Roman"/>
          <w:sz w:val="21"/>
          <w:lang w:val="en-US"/>
        </w:rPr>
      </w:pPr>
      <w:r>
        <w:rPr>
          <w:rFonts w:ascii="Times New Roman" w:hAnsi="Times New Roman"/>
          <w:b/>
          <w:color w:val="000000"/>
          <w:sz w:val="21"/>
          <w:lang w:val="en-US"/>
        </w:rPr>
        <w:t>10</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181818"/>
          <w:sz w:val="21"/>
          <w:szCs w:val="21"/>
          <w:lang w:val="en-US"/>
        </w:rPr>
        <w:t>Handover (completion) r</w:t>
      </w:r>
      <w:r>
        <w:rPr>
          <w:rFonts w:ascii="Times New Roman" w:hAnsi="Times New Roman"/>
          <w:color w:val="000000"/>
          <w:sz w:val="21"/>
          <w:lang w:val="en-US"/>
        </w:rPr>
        <w:t>eport</w:t>
      </w:r>
    </w:p>
    <w:p>
      <w:pPr>
        <w:pStyle w:val="21"/>
        <w:adjustRightInd/>
        <w:spacing w:after="60"/>
        <w:textAlignment w:val="auto"/>
        <w:rPr>
          <w:rFonts w:ascii="Times New Roman" w:hAnsi="Times New Roman"/>
          <w:sz w:val="21"/>
          <w:lang w:val="en-US"/>
        </w:rPr>
      </w:pPr>
      <w:r>
        <w:rPr>
          <w:rFonts w:ascii="Times New Roman" w:hAnsi="Times New Roman"/>
          <w:b/>
          <w:color w:val="000000"/>
          <w:sz w:val="21"/>
          <w:lang w:val="en-US"/>
        </w:rPr>
        <w:t>11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181818"/>
          <w:sz w:val="21"/>
          <w:szCs w:val="21"/>
          <w:lang w:val="en-US"/>
        </w:rPr>
        <w:t>Handover letter</w:t>
      </w:r>
    </w:p>
    <w:p>
      <w:pPr>
        <w:pStyle w:val="21"/>
        <w:adjustRightInd/>
        <w:textAlignment w:val="auto"/>
        <w:rPr>
          <w:rFonts w:ascii="Times New Roman" w:hAnsi="Times New Roman" w:cs="Times New Roman"/>
          <w:color w:val="181818"/>
          <w:sz w:val="21"/>
          <w:szCs w:val="21"/>
          <w:lang w:val="en-US"/>
        </w:rPr>
      </w:pPr>
      <w:r>
        <w:rPr>
          <w:rFonts w:ascii="Times New Roman" w:hAnsi="Times New Roman" w:cs="Times New Roman"/>
          <w:b/>
          <w:bCs/>
          <w:color w:val="181818"/>
          <w:sz w:val="21"/>
          <w:szCs w:val="21"/>
          <w:lang w:val="en-US"/>
        </w:rPr>
        <w:t xml:space="preserve">12. </w:t>
      </w:r>
      <w:r>
        <w:rPr>
          <w:rFonts w:ascii="Times New Roman" w:hAnsi="Times New Roman" w:cs="Times New Roman"/>
          <w:color w:val="181818"/>
          <w:sz w:val="21"/>
          <w:szCs w:val="21"/>
          <w:lang w:val="en-US"/>
        </w:rPr>
        <w:t>Acceptance certificate</w:t>
      </w:r>
    </w:p>
    <w:p>
      <w:pPr>
        <w:pStyle w:val="21"/>
        <w:adjustRightInd/>
        <w:textAlignment w:val="auto"/>
        <w:rPr>
          <w:rFonts w:ascii="Times New Roman" w:hAnsi="Times New Roman"/>
          <w:sz w:val="21"/>
          <w:lang w:val="en-US"/>
        </w:rPr>
      </w:pPr>
      <w:r>
        <w:rPr>
          <w:rFonts w:ascii="Times New Roman" w:hAnsi="Times New Roman"/>
          <w:b/>
          <w:color w:val="000000"/>
          <w:sz w:val="21"/>
          <w:lang w:val="en-US"/>
        </w:rPr>
        <w:t>13</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181818"/>
          <w:sz w:val="21"/>
          <w:szCs w:val="21"/>
          <w:lang w:val="en-US"/>
        </w:rPr>
        <w:t>Test records</w:t>
      </w:r>
    </w:p>
    <w:p>
      <w:pPr>
        <w:pStyle w:val="21"/>
        <w:adjustRightInd/>
        <w:textAlignment w:val="auto"/>
        <w:rPr>
          <w:rFonts w:ascii="Times New Roman" w:hAnsi="Times New Roman" w:cs="Times New Roman"/>
          <w:color w:val="181818"/>
          <w:sz w:val="21"/>
          <w:szCs w:val="21"/>
          <w:lang w:val="en-US"/>
        </w:rPr>
      </w:pPr>
      <w:r>
        <w:rPr>
          <w:rFonts w:ascii="Times New Roman" w:hAnsi="Times New Roman"/>
          <w:b/>
          <w:color w:val="000000"/>
          <w:sz w:val="21"/>
          <w:lang w:val="en-US"/>
        </w:rPr>
        <w:t>14</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181818"/>
          <w:sz w:val="21"/>
          <w:szCs w:val="21"/>
          <w:lang w:val="en-US"/>
        </w:rPr>
        <w:t>As-built drawings</w:t>
      </w:r>
    </w:p>
    <w:p>
      <w:pPr>
        <w:pStyle w:val="21"/>
        <w:adjustRightInd/>
        <w:textAlignment w:val="auto"/>
        <w:rPr>
          <w:rFonts w:ascii="Times New Roman" w:hAnsi="Times New Roman" w:cs="Times New Roman"/>
          <w:color w:val="181818"/>
          <w:sz w:val="21"/>
          <w:szCs w:val="21"/>
          <w:lang w:val="en-US"/>
        </w:rPr>
      </w:pPr>
      <w:r>
        <w:rPr>
          <w:rFonts w:ascii="Times New Roman" w:hAnsi="Times New Roman" w:cs="Times New Roman"/>
          <w:b/>
          <w:bCs/>
          <w:color w:val="181818"/>
          <w:sz w:val="21"/>
          <w:szCs w:val="21"/>
          <w:lang w:val="en-US"/>
        </w:rPr>
        <w:t>15.</w:t>
      </w:r>
      <w:r>
        <w:rPr>
          <w:rFonts w:ascii="Times New Roman" w:hAnsi="Times New Roman" w:cs="Times New Roman"/>
          <w:color w:val="181818"/>
          <w:sz w:val="21"/>
          <w:szCs w:val="21"/>
          <w:lang w:val="en-US"/>
        </w:rPr>
        <w:t xml:space="preserve"> Docket</w:t>
      </w:r>
    </w:p>
    <w:p>
      <w:pPr>
        <w:pStyle w:val="21"/>
        <w:numPr>
          <w:ilvl w:val="2"/>
          <w:numId w:val="25"/>
        </w:numPr>
        <w:tabs>
          <w:tab w:val="left" w:pos="788"/>
        </w:tabs>
        <w:adjustRightInd/>
        <w:ind w:firstLine="0"/>
        <w:textAlignment w:val="auto"/>
        <w:rPr>
          <w:rFonts w:ascii="Times New Roman" w:hAnsi="Times New Roman"/>
          <w:color w:val="181818"/>
          <w:sz w:val="21"/>
          <w:lang w:val="en-US"/>
        </w:rPr>
      </w:pPr>
      <w:r>
        <w:rPr>
          <w:rFonts w:ascii="Times New Roman" w:hAnsi="Times New Roman"/>
          <w:color w:val="181818"/>
          <w:sz w:val="21"/>
          <w:lang w:val="en-US"/>
        </w:rPr>
        <w:t>As-built</w:t>
      </w:r>
      <w:r>
        <w:rPr>
          <w:rFonts w:hint="eastAsia" w:ascii="Times New Roman" w:hAnsi="Times New Roman" w:cs="Times New Roman"/>
          <w:color w:val="181818"/>
          <w:sz w:val="21"/>
          <w:szCs w:val="21"/>
          <w:lang w:val="en-US"/>
        </w:rPr>
        <w:t xml:space="preserve"> project</w:t>
      </w:r>
      <w:r>
        <w:rPr>
          <w:rFonts w:ascii="Times New Roman" w:hAnsi="Times New Roman"/>
          <w:color w:val="181818"/>
          <w:sz w:val="21"/>
          <w:lang w:val="en-US"/>
        </w:rPr>
        <w:t xml:space="preserve"> documents shall </w:t>
      </w:r>
      <w:r>
        <w:rPr>
          <w:rFonts w:hint="eastAsia" w:ascii="Times New Roman" w:hAnsi="Times New Roman"/>
          <w:color w:val="181818"/>
          <w:sz w:val="21"/>
          <w:lang w:val="en-US"/>
        </w:rPr>
        <w:t>be in accordance with the following requirements</w:t>
      </w:r>
      <w:r>
        <w:rPr>
          <w:rFonts w:ascii="Times New Roman" w:hAnsi="Times New Roman"/>
          <w:color w:val="181818"/>
          <w:sz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The c</w:t>
      </w:r>
      <w:r>
        <w:rPr>
          <w:rFonts w:ascii="Times New Roman" w:hAnsi="Times New Roman"/>
          <w:color w:val="000000"/>
          <w:sz w:val="21"/>
          <w:lang w:val="en-US"/>
        </w:rPr>
        <w:t>ontent shall be free of missing pages, omissions and inversions, and the information shall be complete</w:t>
      </w:r>
      <w:r>
        <w:rPr>
          <w:rFonts w:ascii="Times New Roman" w:hAnsi="Times New Roman" w:cs="Times New Roman"/>
          <w:color w:val="000000"/>
          <w:sz w:val="21"/>
          <w:szCs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olor w:val="181818"/>
          <w:sz w:val="21"/>
          <w:lang w:val="en-US"/>
        </w:rPr>
        <w:t>The as-</w:t>
      </w:r>
      <w:r>
        <w:rPr>
          <w:rFonts w:ascii="Times New Roman" w:hAnsi="Times New Roman"/>
          <w:color w:val="000000"/>
          <w:sz w:val="21"/>
          <w:lang w:val="en-US"/>
        </w:rPr>
        <w:t>built drawings shall be consistent with the actual as-built condition, and the test record data shall be true and accurate</w:t>
      </w:r>
      <w:r>
        <w:rPr>
          <w:rFonts w:ascii="Times New Roman" w:hAnsi="Times New Roman" w:cs="Times New Roman"/>
          <w:color w:val="000000"/>
          <w:sz w:val="21"/>
          <w:szCs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3</w:t>
      </w:r>
      <w:r>
        <w:rPr>
          <w:rFonts w:ascii="Times New Roman" w:hAnsi="Times New Roman" w:cs="Times New Roman"/>
          <w:b/>
          <w:color w:val="000000"/>
          <w:sz w:val="21"/>
          <w:szCs w:val="21"/>
          <w:lang w:val="en-US"/>
        </w:rPr>
        <w:t xml:space="preserve">. </w:t>
      </w:r>
      <w:r>
        <w:rPr>
          <w:rFonts w:ascii="Times New Roman" w:hAnsi="Times New Roman"/>
          <w:color w:val="181818"/>
          <w:sz w:val="21"/>
          <w:lang w:val="en-US"/>
        </w:rPr>
        <w:t xml:space="preserve">The writing </w:t>
      </w:r>
      <w:r>
        <w:rPr>
          <w:rFonts w:ascii="Times New Roman" w:hAnsi="Times New Roman"/>
          <w:color w:val="000000"/>
          <w:sz w:val="21"/>
          <w:lang w:val="en-US"/>
        </w:rPr>
        <w:t xml:space="preserve">shall be clear </w:t>
      </w:r>
      <w:r>
        <w:rPr>
          <w:rFonts w:ascii="Times New Roman" w:hAnsi="Times New Roman" w:cs="Times New Roman"/>
          <w:color w:val="000000"/>
          <w:sz w:val="21"/>
          <w:szCs w:val="21"/>
          <w:lang w:val="en-US"/>
        </w:rPr>
        <w:t xml:space="preserve">in </w:t>
      </w:r>
      <w:r>
        <w:rPr>
          <w:rFonts w:ascii="Times New Roman" w:hAnsi="Times New Roman"/>
          <w:color w:val="000000"/>
          <w:sz w:val="21"/>
          <w:lang w:val="en-US"/>
        </w:rPr>
        <w:t xml:space="preserve">handwriting, neat </w:t>
      </w:r>
      <w:r>
        <w:rPr>
          <w:rFonts w:ascii="Times New Roman" w:hAnsi="Times New Roman" w:cs="Times New Roman"/>
          <w:color w:val="000000"/>
          <w:sz w:val="21"/>
          <w:szCs w:val="21"/>
          <w:lang w:val="en-US"/>
        </w:rPr>
        <w:t xml:space="preserve">in </w:t>
      </w:r>
      <w:r>
        <w:rPr>
          <w:rFonts w:ascii="Times New Roman" w:hAnsi="Times New Roman"/>
          <w:color w:val="000000"/>
          <w:sz w:val="21"/>
          <w:lang w:val="en-US"/>
        </w:rPr>
        <w:t>layout</w:t>
      </w:r>
      <w:r>
        <w:rPr>
          <w:rFonts w:ascii="Times New Roman" w:hAnsi="Times New Roman" w:cs="Times New Roman"/>
          <w:color w:val="000000"/>
          <w:sz w:val="21"/>
          <w:szCs w:val="21"/>
          <w:lang w:val="en-US"/>
        </w:rPr>
        <w:t>,</w:t>
      </w:r>
      <w:r>
        <w:rPr>
          <w:rFonts w:ascii="Times New Roman" w:hAnsi="Times New Roman"/>
          <w:color w:val="000000"/>
          <w:sz w:val="21"/>
          <w:lang w:val="en-US"/>
        </w:rPr>
        <w:t xml:space="preserve"> and consistent</w:t>
      </w:r>
      <w:r>
        <w:rPr>
          <w:rFonts w:ascii="Times New Roman" w:hAnsi="Times New Roman" w:cs="Times New Roman"/>
          <w:color w:val="000000"/>
          <w:sz w:val="21"/>
          <w:szCs w:val="21"/>
          <w:lang w:val="en-US"/>
        </w:rPr>
        <w:t xml:space="preserve"> in</w:t>
      </w:r>
      <w:r>
        <w:rPr>
          <w:rFonts w:ascii="Times New Roman" w:hAnsi="Times New Roman"/>
          <w:color w:val="000000"/>
          <w:sz w:val="21"/>
          <w:lang w:val="en-US"/>
        </w:rPr>
        <w:t xml:space="preserve"> specifications, and the binding shall meet the requirements for archiving.</w:t>
      </w:r>
    </w:p>
    <w:p>
      <w:pPr>
        <w:pStyle w:val="21"/>
        <w:numPr>
          <w:ilvl w:val="2"/>
          <w:numId w:val="25"/>
        </w:numPr>
        <w:tabs>
          <w:tab w:val="left" w:pos="788"/>
        </w:tabs>
        <w:adjustRightInd/>
        <w:ind w:firstLine="0"/>
        <w:textAlignment w:val="auto"/>
        <w:rPr>
          <w:rFonts w:ascii="Times New Roman" w:hAnsi="Times New Roman"/>
          <w:color w:val="181818"/>
          <w:sz w:val="21"/>
          <w:lang w:val="en-US"/>
        </w:rPr>
      </w:pPr>
      <w:r>
        <w:rPr>
          <w:rFonts w:ascii="Times New Roman" w:hAnsi="Times New Roman"/>
          <w:color w:val="000000"/>
          <w:sz w:val="21"/>
          <w:lang w:val="en-US"/>
        </w:rPr>
        <w:t>Completion</w:t>
      </w:r>
      <w:r>
        <w:rPr>
          <w:rFonts w:ascii="Times New Roman" w:hAnsi="Times New Roman"/>
          <w:b/>
          <w:color w:val="000000"/>
          <w:sz w:val="21"/>
          <w:lang w:val="en-US"/>
        </w:rPr>
        <w:t xml:space="preserve"> </w:t>
      </w:r>
      <w:r>
        <w:rPr>
          <w:rFonts w:ascii="Times New Roman" w:hAnsi="Times New Roman"/>
          <w:color w:val="000000"/>
          <w:sz w:val="21"/>
          <w:lang w:val="en-US"/>
        </w:rPr>
        <w:t xml:space="preserve">documents </w:t>
      </w:r>
      <w:r>
        <w:rPr>
          <w:rFonts w:hint="eastAsia" w:ascii="Times New Roman" w:hAnsi="Times New Roman"/>
          <w:color w:val="000000"/>
          <w:sz w:val="21"/>
          <w:lang w:val="en-US"/>
        </w:rPr>
        <w:t>may</w:t>
      </w:r>
      <w:r>
        <w:rPr>
          <w:rFonts w:ascii="Times New Roman" w:hAnsi="Times New Roman"/>
          <w:color w:val="000000"/>
          <w:sz w:val="21"/>
          <w:lang w:val="en-US"/>
        </w:rPr>
        <w:t xml:space="preserve"> be bound in a book according to single project, and when there are more contents, they </w:t>
      </w:r>
      <w:r>
        <w:rPr>
          <w:rFonts w:hint="eastAsia" w:ascii="Times New Roman" w:hAnsi="Times New Roman"/>
          <w:color w:val="000000"/>
          <w:sz w:val="21"/>
          <w:lang w:val="en-US"/>
        </w:rPr>
        <w:t>may</w:t>
      </w:r>
      <w:r>
        <w:rPr>
          <w:rFonts w:ascii="Times New Roman" w:hAnsi="Times New Roman"/>
          <w:color w:val="000000"/>
          <w:sz w:val="21"/>
          <w:lang w:val="en-US"/>
        </w:rPr>
        <w:t xml:space="preserve"> be bound in separate books. Before preliminary acceptance of the project, the </w:t>
      </w:r>
      <w:r>
        <w:rPr>
          <w:rFonts w:ascii="Times New Roman" w:hAnsi="Times New Roman" w:cs="Times New Roman"/>
          <w:color w:val="000000"/>
          <w:sz w:val="21"/>
          <w:szCs w:val="21"/>
          <w:lang w:val="en-US"/>
        </w:rPr>
        <w:t>contractor</w:t>
      </w:r>
      <w:r>
        <w:rPr>
          <w:rFonts w:ascii="Times New Roman" w:hAnsi="Times New Roman"/>
          <w:color w:val="000000"/>
          <w:sz w:val="21"/>
          <w:lang w:val="en-US"/>
        </w:rPr>
        <w:t xml:space="preserve"> shall submit three copies of completion documents to the construction </w:t>
      </w:r>
      <w:r>
        <w:rPr>
          <w:rFonts w:ascii="Times New Roman" w:hAnsi="Times New Roman" w:cs="Times New Roman"/>
          <w:color w:val="000000"/>
          <w:sz w:val="21"/>
          <w:szCs w:val="21"/>
          <w:lang w:val="en-US"/>
        </w:rPr>
        <w:t>party</w:t>
      </w:r>
      <w:r>
        <w:rPr>
          <w:rFonts w:hint="eastAsia" w:ascii="Times New Roman" w:hAnsi="Times New Roman" w:cs="Times New Roman"/>
          <w:color w:val="000000"/>
          <w:sz w:val="21"/>
          <w:szCs w:val="21"/>
          <w:lang w:val="en-US"/>
        </w:rPr>
        <w:t>.</w:t>
      </w:r>
    </w:p>
    <w:p>
      <w:pPr>
        <w:pStyle w:val="21"/>
        <w:numPr>
          <w:ilvl w:val="255"/>
          <w:numId w:val="0"/>
        </w:numPr>
        <w:tabs>
          <w:tab w:val="left" w:pos="788"/>
        </w:tabs>
        <w:adjustRightInd/>
        <w:textAlignment w:val="auto"/>
        <w:rPr>
          <w:rFonts w:ascii="Times New Roman" w:hAnsi="Times New Roman"/>
          <w:sz w:val="21"/>
          <w:lang w:val="en-US"/>
        </w:rPr>
        <w:sectPr>
          <w:footerReference r:id="rId16" w:type="first"/>
          <w:footerReference r:id="rId14" w:type="default"/>
          <w:footerReference r:id="rId15" w:type="even"/>
          <w:pgSz w:w="11906" w:h="16838"/>
          <w:pgMar w:top="1440" w:right="1080" w:bottom="1440" w:left="1080" w:header="1457" w:footer="1134" w:gutter="0"/>
          <w:cols w:space="720" w:num="1"/>
          <w:titlePg/>
          <w:docGrid w:linePitch="360" w:charSpace="0"/>
        </w:sectPr>
      </w:pPr>
    </w:p>
    <w:p>
      <w:pPr>
        <w:pStyle w:val="2"/>
        <w:numPr>
          <w:ilvl w:val="0"/>
          <w:numId w:val="2"/>
        </w:numPr>
        <w:jc w:val="center"/>
      </w:pPr>
      <w:bookmarkStart w:id="214" w:name="bookmark4"/>
      <w:bookmarkStart w:id="215" w:name="_Toc13072"/>
      <w:bookmarkStart w:id="216" w:name="_Toc27078"/>
      <w:bookmarkStart w:id="217" w:name="_Toc198301258"/>
      <w:bookmarkStart w:id="218" w:name="_Toc18046"/>
      <w:bookmarkStart w:id="219" w:name="_Toc6848"/>
      <w:bookmarkStart w:id="220" w:name="_Toc30289"/>
      <w:r>
        <w:rPr>
          <w:rFonts w:hint="eastAsia"/>
          <w:color w:val="000000"/>
        </w:rPr>
        <w:t>Engineering</w:t>
      </w:r>
      <w:r>
        <w:rPr>
          <w:rFonts w:eastAsia="宋体"/>
          <w:color w:val="000000"/>
        </w:rPr>
        <w:t xml:space="preserve"> acceptance</w:t>
      </w:r>
      <w:bookmarkEnd w:id="214"/>
      <w:bookmarkEnd w:id="215"/>
      <w:bookmarkEnd w:id="216"/>
      <w:bookmarkEnd w:id="217"/>
      <w:bookmarkEnd w:id="218"/>
      <w:bookmarkEnd w:id="219"/>
      <w:bookmarkEnd w:id="220"/>
    </w:p>
    <w:p>
      <w:pPr>
        <w:pStyle w:val="3"/>
        <w:numPr>
          <w:ilvl w:val="1"/>
          <w:numId w:val="2"/>
        </w:numPr>
        <w:jc w:val="center"/>
        <w:rPr>
          <w:sz w:val="21"/>
          <w:szCs w:val="21"/>
        </w:rPr>
      </w:pPr>
      <w:bookmarkStart w:id="221" w:name="_Toc6786"/>
      <w:bookmarkStart w:id="222" w:name="_Toc23565"/>
      <w:bookmarkStart w:id="223" w:name="_Toc20188"/>
      <w:bookmarkStart w:id="224" w:name="_Toc2902"/>
      <w:bookmarkStart w:id="225" w:name="_Toc20548"/>
      <w:bookmarkStart w:id="226" w:name="_Toc198301259"/>
      <w:r>
        <w:rPr>
          <w:color w:val="000000"/>
          <w:sz w:val="21"/>
          <w:szCs w:val="21"/>
        </w:rPr>
        <w:t>Engineering</w:t>
      </w:r>
      <w:r>
        <w:rPr>
          <w:rFonts w:hint="eastAsia"/>
          <w:color w:val="000000"/>
          <w:sz w:val="21"/>
          <w:szCs w:val="21"/>
        </w:rPr>
        <w:t xml:space="preserve"> p</w:t>
      </w:r>
      <w:r>
        <w:rPr>
          <w:color w:val="000000"/>
          <w:sz w:val="21"/>
          <w:szCs w:val="21"/>
        </w:rPr>
        <w:t>reliminary acceptance</w:t>
      </w:r>
      <w:bookmarkEnd w:id="221"/>
      <w:bookmarkEnd w:id="222"/>
      <w:bookmarkEnd w:id="223"/>
      <w:bookmarkEnd w:id="224"/>
      <w:bookmarkEnd w:id="225"/>
      <w:bookmarkEnd w:id="226"/>
    </w:p>
    <w:p>
      <w:pPr>
        <w:pStyle w:val="21"/>
        <w:numPr>
          <w:ilvl w:val="2"/>
          <w:numId w:val="26"/>
        </w:numPr>
        <w:tabs>
          <w:tab w:val="left" w:pos="830"/>
        </w:tabs>
        <w:adjustRightInd/>
        <w:ind w:firstLine="0"/>
        <w:textAlignment w:val="auto"/>
        <w:rPr>
          <w:rFonts w:ascii="Times New Roman" w:hAnsi="Times New Roman"/>
          <w:sz w:val="21"/>
          <w:lang w:val="en-US"/>
        </w:rPr>
      </w:pPr>
      <w:r>
        <w:rPr>
          <w:rFonts w:ascii="Times New Roman" w:hAnsi="Times New Roman"/>
          <w:color w:val="000000"/>
          <w:sz w:val="21"/>
          <w:lang w:val="en-US"/>
        </w:rPr>
        <w:t xml:space="preserve">Preliminary acceptance of the project shall be organized by the </w:t>
      </w:r>
      <w:r>
        <w:rPr>
          <w:rFonts w:ascii="Times New Roman" w:hAnsi="Times New Roman" w:cs="Times New Roman"/>
          <w:color w:val="181818"/>
          <w:sz w:val="21"/>
          <w:szCs w:val="21"/>
          <w:lang w:val="en-US"/>
        </w:rPr>
        <w:t>contractor</w:t>
      </w:r>
      <w:r>
        <w:rPr>
          <w:rFonts w:ascii="Times New Roman" w:hAnsi="Times New Roman"/>
          <w:color w:val="000000"/>
          <w:sz w:val="21"/>
          <w:lang w:val="en-US"/>
        </w:rPr>
        <w:t xml:space="preserve"> after the completion of all the designed </w:t>
      </w:r>
      <w:r>
        <w:rPr>
          <w:rFonts w:ascii="Times New Roman" w:hAnsi="Times New Roman" w:cs="Times New Roman"/>
          <w:color w:val="000000"/>
          <w:sz w:val="21"/>
          <w:szCs w:val="21"/>
          <w:lang w:val="en-US"/>
        </w:rPr>
        <w:t>workload</w:t>
      </w:r>
      <w:r>
        <w:rPr>
          <w:rFonts w:ascii="Times New Roman" w:hAnsi="Times New Roman"/>
          <w:color w:val="000000"/>
          <w:sz w:val="21"/>
          <w:lang w:val="en-US"/>
        </w:rPr>
        <w:t xml:space="preserve">, equipment function, system performance by checking and testing, completion of the preparation of completion documents, and the </w:t>
      </w:r>
      <w:r>
        <w:rPr>
          <w:rFonts w:ascii="Times New Roman" w:hAnsi="Times New Roman" w:cs="Times New Roman"/>
          <w:color w:val="181818"/>
          <w:sz w:val="21"/>
          <w:szCs w:val="21"/>
          <w:lang w:val="en-US"/>
        </w:rPr>
        <w:t>contractor</w:t>
      </w:r>
      <w:r>
        <w:rPr>
          <w:rFonts w:ascii="Times New Roman" w:hAnsi="Times New Roman"/>
          <w:color w:val="000000"/>
          <w:sz w:val="21"/>
          <w:lang w:val="en-US"/>
        </w:rPr>
        <w:t xml:space="preserve"> submits the completion report to the construction </w:t>
      </w:r>
      <w:r>
        <w:rPr>
          <w:rFonts w:hint="eastAsia" w:ascii="Times New Roman" w:hAnsi="Times New Roman" w:cs="Times New Roman"/>
          <w:color w:val="000000"/>
          <w:sz w:val="21"/>
          <w:szCs w:val="21"/>
          <w:lang w:val="en-US"/>
        </w:rPr>
        <w:t>party</w:t>
      </w:r>
      <w:r>
        <w:rPr>
          <w:rFonts w:ascii="Times New Roman" w:hAnsi="Times New Roman"/>
          <w:color w:val="000000"/>
          <w:sz w:val="21"/>
          <w:lang w:val="en-US"/>
        </w:rPr>
        <w:t>.</w:t>
      </w:r>
    </w:p>
    <w:p>
      <w:pPr>
        <w:pStyle w:val="21"/>
        <w:numPr>
          <w:ilvl w:val="2"/>
          <w:numId w:val="26"/>
        </w:numPr>
        <w:tabs>
          <w:tab w:val="left" w:pos="830"/>
        </w:tabs>
        <w:adjustRightInd/>
        <w:ind w:firstLine="0"/>
        <w:textAlignment w:val="auto"/>
        <w:rPr>
          <w:rFonts w:ascii="Times New Roman" w:hAnsi="Times New Roman"/>
          <w:sz w:val="21"/>
          <w:lang w:val="en-US"/>
        </w:rPr>
      </w:pPr>
      <w:r>
        <w:rPr>
          <w:rFonts w:ascii="Times New Roman" w:hAnsi="Times New Roman"/>
          <w:color w:val="000000"/>
          <w:sz w:val="21"/>
          <w:lang w:val="en-US"/>
        </w:rPr>
        <w:t xml:space="preserve">After the construction </w:t>
      </w:r>
      <w:r>
        <w:rPr>
          <w:rFonts w:ascii="Times New Roman" w:hAnsi="Times New Roman" w:cs="Times New Roman"/>
          <w:color w:val="000000"/>
          <w:sz w:val="21"/>
          <w:szCs w:val="21"/>
          <w:lang w:val="en-US"/>
        </w:rPr>
        <w:t>party</w:t>
      </w:r>
      <w:r>
        <w:rPr>
          <w:rFonts w:ascii="Times New Roman" w:hAnsi="Times New Roman"/>
          <w:color w:val="000000"/>
          <w:sz w:val="21"/>
          <w:lang w:val="en-US"/>
        </w:rPr>
        <w:t xml:space="preserve"> receives the handover notice and completion documents from the </w:t>
      </w:r>
      <w:r>
        <w:rPr>
          <w:rFonts w:ascii="Times New Roman" w:hAnsi="Times New Roman" w:cs="Times New Roman"/>
          <w:color w:val="181818"/>
          <w:sz w:val="21"/>
          <w:szCs w:val="21"/>
          <w:lang w:val="en-US"/>
        </w:rPr>
        <w:t>contractor</w:t>
      </w:r>
      <w:r>
        <w:rPr>
          <w:rFonts w:ascii="Times New Roman" w:hAnsi="Times New Roman"/>
          <w:color w:val="000000"/>
          <w:sz w:val="21"/>
          <w:lang w:val="en-US"/>
        </w:rPr>
        <w:t xml:space="preserve">, the construction </w:t>
      </w:r>
      <w:r>
        <w:rPr>
          <w:rFonts w:ascii="Times New Roman" w:hAnsi="Times New Roman" w:cs="Times New Roman"/>
          <w:color w:val="000000"/>
          <w:sz w:val="21"/>
          <w:szCs w:val="21"/>
          <w:lang w:val="en-US"/>
        </w:rPr>
        <w:t>party</w:t>
      </w:r>
      <w:r>
        <w:rPr>
          <w:rFonts w:ascii="Times New Roman" w:hAnsi="Times New Roman"/>
          <w:color w:val="000000"/>
          <w:sz w:val="21"/>
          <w:lang w:val="en-US"/>
        </w:rPr>
        <w:t xml:space="preserve"> shall </w:t>
      </w:r>
      <w:r>
        <w:rPr>
          <w:rFonts w:hint="eastAsia" w:ascii="Times New Roman" w:hAnsi="Times New Roman" w:cs="Times New Roman"/>
          <w:color w:val="000000"/>
          <w:sz w:val="21"/>
          <w:szCs w:val="21"/>
          <w:lang w:val="en-US"/>
        </w:rPr>
        <w:t>promptly</w:t>
      </w:r>
      <w:r>
        <w:rPr>
          <w:rFonts w:ascii="Times New Roman" w:hAnsi="Times New Roman"/>
          <w:color w:val="000000"/>
          <w:sz w:val="21"/>
          <w:lang w:val="en-US"/>
        </w:rPr>
        <w:t xml:space="preserve"> organize the acceptance inspection team to carry out preliminary acceptance according to the requirements of relevant documents.</w:t>
      </w:r>
    </w:p>
    <w:p>
      <w:pPr>
        <w:pStyle w:val="21"/>
        <w:numPr>
          <w:ilvl w:val="2"/>
          <w:numId w:val="26"/>
        </w:numPr>
        <w:tabs>
          <w:tab w:val="left" w:pos="830"/>
        </w:tabs>
        <w:adjustRightInd/>
        <w:ind w:firstLine="0"/>
        <w:textAlignment w:val="auto"/>
        <w:rPr>
          <w:rFonts w:ascii="Times New Roman" w:hAnsi="Times New Roman"/>
          <w:sz w:val="21"/>
          <w:lang w:val="en-US"/>
        </w:rPr>
      </w:pPr>
      <w:r>
        <w:rPr>
          <w:rFonts w:ascii="Times New Roman" w:hAnsi="Times New Roman"/>
          <w:color w:val="000000"/>
          <w:sz w:val="21"/>
          <w:lang w:val="en-US"/>
        </w:rPr>
        <w:t>The preliminary inspection of the project shall be carried out in accordance with the requirements of this standard and the design documents, to check the quality of the installation process, to test the performance of the equipment and system, to review the completion of the technical documents, to hand over the installed equipment, and to hand over the inventory of spare parts.</w:t>
      </w:r>
    </w:p>
    <w:p>
      <w:pPr>
        <w:pStyle w:val="21"/>
        <w:numPr>
          <w:ilvl w:val="2"/>
          <w:numId w:val="26"/>
        </w:numPr>
        <w:tabs>
          <w:tab w:val="left" w:pos="830"/>
        </w:tabs>
        <w:adjustRightInd/>
        <w:spacing w:after="60"/>
        <w:ind w:firstLine="0"/>
        <w:textAlignment w:val="auto"/>
        <w:rPr>
          <w:rFonts w:ascii="Times New Roman" w:hAnsi="Times New Roman"/>
          <w:sz w:val="21"/>
          <w:lang w:val="en-US"/>
        </w:rPr>
      </w:pPr>
      <w:r>
        <w:rPr>
          <w:rFonts w:ascii="Times New Roman" w:hAnsi="Times New Roman"/>
          <w:color w:val="000000"/>
          <w:sz w:val="21"/>
          <w:lang w:val="en-US"/>
        </w:rPr>
        <w:t xml:space="preserve">During the construction process, the construction </w:t>
      </w:r>
      <w:r>
        <w:rPr>
          <w:rFonts w:hint="eastAsia" w:ascii="Times New Roman" w:hAnsi="Times New Roman" w:cs="Times New Roman"/>
          <w:color w:val="000000"/>
          <w:sz w:val="21"/>
          <w:szCs w:val="21"/>
          <w:lang w:val="en-US"/>
        </w:rPr>
        <w:t>party</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shall</w:t>
      </w:r>
      <w:r>
        <w:rPr>
          <w:rFonts w:ascii="Times New Roman" w:hAnsi="Times New Roman" w:cs="Times New Roman"/>
          <w:color w:val="000000"/>
          <w:sz w:val="21"/>
          <w:szCs w:val="21"/>
          <w:lang w:val="en-US"/>
        </w:rPr>
        <w:t xml:space="preserve"> appoint</w:t>
      </w:r>
      <w:r>
        <w:rPr>
          <w:rFonts w:ascii="Times New Roman" w:hAnsi="Times New Roman"/>
          <w:color w:val="000000"/>
          <w:sz w:val="21"/>
          <w:lang w:val="en-US"/>
        </w:rPr>
        <w:t xml:space="preserve"> site representatives or supervision engineers to organize follow-up inspection and obtain visas for hardware installation projects</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I</w:t>
      </w:r>
      <w:r>
        <w:rPr>
          <w:rFonts w:ascii="Times New Roman" w:hAnsi="Times New Roman" w:cs="Times New Roman"/>
          <w:color w:val="000000"/>
          <w:sz w:val="21"/>
          <w:szCs w:val="21"/>
          <w:lang w:val="en-US"/>
        </w:rPr>
        <w:t>n</w:t>
      </w:r>
      <w:r>
        <w:rPr>
          <w:rFonts w:ascii="Times New Roman" w:hAnsi="Times New Roman"/>
          <w:color w:val="000000"/>
          <w:sz w:val="21"/>
          <w:lang w:val="en-US"/>
        </w:rPr>
        <w:t xml:space="preserve"> the preliminary acceptance stage of the project</w:t>
      </w:r>
      <w:r>
        <w:rPr>
          <w:rFonts w:ascii="Times New Roman" w:hAnsi="Times New Roman" w:cs="Times New Roman"/>
          <w:color w:val="000000"/>
          <w:sz w:val="21"/>
          <w:szCs w:val="21"/>
          <w:lang w:val="en-US"/>
        </w:rPr>
        <w:t>, it</w:t>
      </w:r>
      <w:r>
        <w:rPr>
          <w:rFonts w:ascii="Times New Roman" w:hAnsi="Times New Roman"/>
          <w:color w:val="000000"/>
          <w:sz w:val="21"/>
          <w:lang w:val="en-US"/>
        </w:rPr>
        <w:t xml:space="preserve"> is generally no longer inspected; </w:t>
      </w:r>
      <w:r>
        <w:rPr>
          <w:rFonts w:hint="eastAsia" w:ascii="Times New Roman" w:hAnsi="Times New Roman" w:cs="Times New Roman"/>
          <w:color w:val="000000"/>
          <w:sz w:val="21"/>
          <w:szCs w:val="21"/>
          <w:lang w:val="en-US"/>
        </w:rPr>
        <w:t>if</w:t>
      </w:r>
      <w:r>
        <w:rPr>
          <w:rFonts w:ascii="Times New Roman" w:hAnsi="Times New Roman"/>
          <w:color w:val="000000"/>
          <w:sz w:val="21"/>
          <w:lang w:val="en-US"/>
        </w:rPr>
        <w:t xml:space="preserve"> </w:t>
      </w:r>
      <w:r>
        <w:rPr>
          <w:rFonts w:hint="eastAsia" w:ascii="Times New Roman" w:hAnsi="Times New Roman"/>
          <w:color w:val="000000"/>
          <w:sz w:val="21"/>
          <w:lang w:val="en-US"/>
        </w:rPr>
        <w:t>the</w:t>
      </w:r>
      <w:r>
        <w:rPr>
          <w:rFonts w:ascii="Times New Roman" w:hAnsi="Times New Roman"/>
          <w:color w:val="000000"/>
          <w:sz w:val="21"/>
          <w:lang w:val="en-US"/>
        </w:rPr>
        <w:t xml:space="preserve"> acceptance group </w:t>
      </w:r>
      <w:r>
        <w:rPr>
          <w:rFonts w:hint="eastAsia" w:ascii="Times New Roman" w:hAnsi="Times New Roman" w:cs="Times New Roman"/>
          <w:color w:val="000000"/>
          <w:sz w:val="21"/>
          <w:szCs w:val="21"/>
          <w:lang w:val="en-US"/>
        </w:rPr>
        <w:t>determines</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that re-inspection </w:t>
      </w:r>
      <w:r>
        <w:rPr>
          <w:rFonts w:ascii="Times New Roman" w:hAnsi="Times New Roman" w:cs="Times New Roman"/>
          <w:color w:val="000000"/>
          <w:sz w:val="21"/>
          <w:szCs w:val="21"/>
          <w:lang w:val="en-US"/>
        </w:rPr>
        <w:t xml:space="preserve">is </w:t>
      </w:r>
      <w:r>
        <w:rPr>
          <w:rFonts w:hint="eastAsia" w:ascii="Times New Roman" w:hAnsi="Times New Roman" w:cs="Times New Roman"/>
          <w:color w:val="000000"/>
          <w:sz w:val="21"/>
          <w:szCs w:val="21"/>
          <w:lang w:val="en-US"/>
        </w:rPr>
        <w:t>necessary</w:t>
      </w:r>
      <w:r>
        <w:rPr>
          <w:rFonts w:ascii="Times New Roman" w:hAnsi="Times New Roman" w:cs="Times New Roman"/>
          <w:color w:val="000000"/>
          <w:sz w:val="21"/>
          <w:szCs w:val="21"/>
          <w:lang w:val="en-US"/>
        </w:rPr>
        <w:t>, the re-inspection shall</w:t>
      </w:r>
      <w:r>
        <w:rPr>
          <w:rFonts w:ascii="Times New Roman" w:hAnsi="Times New Roman"/>
          <w:color w:val="000000"/>
          <w:sz w:val="21"/>
          <w:lang w:val="en-US"/>
        </w:rPr>
        <w:t xml:space="preserve"> be in accordance with the </w:t>
      </w:r>
      <w:r>
        <w:rPr>
          <w:rFonts w:ascii="Times New Roman" w:hAnsi="Times New Roman" w:cs="Times New Roman"/>
          <w:color w:val="000000"/>
          <w:sz w:val="21"/>
          <w:szCs w:val="21"/>
          <w:lang w:val="en-US"/>
        </w:rPr>
        <w:t>content</w:t>
      </w:r>
      <w:r>
        <w:rPr>
          <w:rFonts w:ascii="Times New Roman" w:hAnsi="Times New Roman"/>
          <w:color w:val="000000"/>
          <w:sz w:val="21"/>
          <w:lang w:val="en-US"/>
        </w:rPr>
        <w:t xml:space="preserve"> in Table </w:t>
      </w:r>
      <w:r>
        <w:rPr>
          <w:rFonts w:ascii="Times New Roman" w:hAnsi="Times New Roman" w:cs="Times New Roman"/>
          <w:color w:val="000000"/>
          <w:sz w:val="21"/>
          <w:szCs w:val="21"/>
          <w:lang w:val="en-US"/>
        </w:rPr>
        <w:t>11.</w:t>
      </w:r>
      <w:r>
        <w:rPr>
          <w:rFonts w:ascii="Times New Roman" w:hAnsi="Times New Roman"/>
          <w:color w:val="000000"/>
          <w:sz w:val="21"/>
          <w:lang w:val="en-US"/>
        </w:rPr>
        <w:t>1.4.</w:t>
      </w:r>
    </w:p>
    <w:p>
      <w:pPr>
        <w:pStyle w:val="21"/>
        <w:numPr>
          <w:ilvl w:val="255"/>
          <w:numId w:val="0"/>
        </w:numPr>
        <w:tabs>
          <w:tab w:val="left" w:pos="830"/>
        </w:tabs>
        <w:adjustRightInd/>
        <w:spacing w:after="60"/>
        <w:jc w:val="center"/>
        <w:textAlignment w:val="auto"/>
        <w:rPr>
          <w:rFonts w:ascii="Times New Roman" w:hAnsi="Times New Roman"/>
          <w:b/>
          <w:sz w:val="15"/>
          <w:lang w:val="en-US"/>
        </w:rPr>
      </w:pPr>
      <w:r>
        <w:rPr>
          <w:rFonts w:hint="eastAsia" w:ascii="Times New Roman" w:hAnsi="Times New Roman"/>
          <w:b/>
          <w:color w:val="000000"/>
          <w:sz w:val="15"/>
          <w:lang w:val="en-US"/>
        </w:rPr>
        <w:t xml:space="preserve">Table 11.1.4 </w:t>
      </w:r>
      <w:r>
        <w:rPr>
          <w:rFonts w:ascii="Times New Roman" w:hAnsi="Times New Roman" w:cs="Times New Roman"/>
          <w:b/>
          <w:bCs/>
          <w:color w:val="000000"/>
          <w:sz w:val="15"/>
          <w:szCs w:val="15"/>
          <w:lang w:val="en-US"/>
        </w:rPr>
        <w:t>E</w:t>
      </w:r>
      <w:r>
        <w:rPr>
          <w:rFonts w:hint="eastAsia" w:ascii="Times New Roman" w:hAnsi="Times New Roman" w:cs="Times New Roman"/>
          <w:b/>
          <w:bCs/>
          <w:color w:val="000000"/>
          <w:sz w:val="15"/>
          <w:szCs w:val="15"/>
          <w:lang w:val="en-US"/>
        </w:rPr>
        <w:t>quipment</w:t>
      </w:r>
      <w:r>
        <w:rPr>
          <w:rFonts w:hint="eastAsia" w:ascii="Times New Roman" w:hAnsi="Times New Roman"/>
          <w:b/>
          <w:color w:val="000000"/>
          <w:sz w:val="15"/>
          <w:lang w:val="en-US"/>
        </w:rPr>
        <w:t xml:space="preserve"> installation re-inspection</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75"/>
        <w:gridCol w:w="2357"/>
        <w:gridCol w:w="372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 w:hRule="exact"/>
          <w:tblHeader/>
          <w:jc w:val="center"/>
        </w:trPr>
        <w:tc>
          <w:tcPr>
            <w:tcW w:w="0" w:type="auto"/>
            <w:shd w:val="clear" w:color="auto" w:fill="auto"/>
            <w:vAlign w:val="bottom"/>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Item</w:t>
            </w:r>
          </w:p>
        </w:tc>
        <w:tc>
          <w:tcPr>
            <w:tcW w:w="0" w:type="auto"/>
            <w:shd w:val="clear" w:color="auto" w:fill="auto"/>
            <w:vAlign w:val="bottom"/>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szCs w:val="15"/>
              </w:rPr>
              <w:t>Acceptance Sub-item</w:t>
            </w:r>
          </w:p>
        </w:tc>
        <w:tc>
          <w:tcPr>
            <w:tcW w:w="0" w:type="auto"/>
            <w:shd w:val="clear" w:color="auto" w:fill="auto"/>
            <w:vAlign w:val="bottom"/>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szCs w:val="15"/>
              </w:rPr>
              <w:t>Main Inspection Content</w:t>
            </w:r>
          </w:p>
        </w:tc>
        <w:tc>
          <w:tcPr>
            <w:tcW w:w="0" w:type="auto"/>
            <w:shd w:val="clear" w:color="auto" w:fill="auto"/>
            <w:vAlign w:val="bottom"/>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Acceptance Inspection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73" w:hRule="exact"/>
          <w:jc w:val="center"/>
        </w:trPr>
        <w:tc>
          <w:tcPr>
            <w:tcW w:w="0" w:type="auto"/>
            <w:vMerge w:val="restart"/>
            <w:shd w:val="clear" w:color="auto" w:fill="auto"/>
            <w:vAlign w:val="center"/>
          </w:tcPr>
          <w:p>
            <w:pPr>
              <w:pStyle w:val="23"/>
              <w:spacing w:line="266" w:lineRule="exact"/>
              <w:ind w:firstLine="0"/>
              <w:jc w:val="left"/>
              <w:rPr>
                <w:rFonts w:ascii="Times New Roman" w:hAnsi="Times New Roman" w:cs="Times New Roman"/>
                <w:sz w:val="15"/>
                <w:szCs w:val="15"/>
              </w:rPr>
            </w:pPr>
            <w:r>
              <w:rPr>
                <w:rFonts w:ascii="Times New Roman" w:hAnsi="Times New Roman" w:cs="Times New Roman"/>
                <w:color w:val="181818"/>
                <w:sz w:val="15"/>
                <w:szCs w:val="15"/>
              </w:rPr>
              <w:t>Hardware installation inspection</w:t>
            </w: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Equipment room environment inspection</w:t>
            </w:r>
          </w:p>
        </w:tc>
        <w:tc>
          <w:tcPr>
            <w:tcW w:w="0" w:type="auto"/>
            <w:shd w:val="clear" w:color="auto" w:fill="auto"/>
            <w:vAlign w:val="center"/>
          </w:tcPr>
          <w:p>
            <w:pPr>
              <w:pStyle w:val="23"/>
              <w:tabs>
                <w:tab w:val="left" w:pos="307"/>
              </w:tabs>
              <w:spacing w:after="80" w:line="240" w:lineRule="auto"/>
              <w:ind w:left="240" w:firstLine="0"/>
              <w:jc w:val="left"/>
              <w:rPr>
                <w:rFonts w:ascii="Times New Roman" w:hAnsi="Times New Roman"/>
                <w:sz w:val="15"/>
                <w:lang w:val="en-US"/>
              </w:rPr>
            </w:pPr>
            <w:r>
              <w:rPr>
                <w:rFonts w:ascii="Times New Roman" w:hAnsi="Times New Roman" w:cs="Times New Roman"/>
                <w:color w:val="181818"/>
                <w:sz w:val="15"/>
                <w:szCs w:val="15"/>
                <w:lang w:val="en-US"/>
              </w:rPr>
              <w:t>1.</w:t>
            </w:r>
            <w:r>
              <w:rPr>
                <w:rFonts w:ascii="Times New Roman" w:hAnsi="Times New Roman"/>
                <w:color w:val="181818"/>
                <w:sz w:val="15"/>
                <w:lang w:val="en-US"/>
              </w:rPr>
              <w:t xml:space="preserve"> Placement of items in the </w:t>
            </w:r>
            <w:r>
              <w:rPr>
                <w:rFonts w:ascii="Times New Roman" w:hAnsi="Times New Roman" w:cs="Times New Roman"/>
                <w:color w:val="181818"/>
                <w:sz w:val="15"/>
                <w:szCs w:val="15"/>
                <w:lang w:val="en-US"/>
              </w:rPr>
              <w:t>equipment</w:t>
            </w:r>
            <w:r>
              <w:rPr>
                <w:rFonts w:ascii="Times New Roman" w:hAnsi="Times New Roman"/>
                <w:color w:val="181818"/>
                <w:sz w:val="15"/>
                <w:lang w:val="en-US"/>
              </w:rPr>
              <w:t xml:space="preserve"> room</w:t>
            </w:r>
          </w:p>
          <w:p>
            <w:pPr>
              <w:pStyle w:val="23"/>
              <w:tabs>
                <w:tab w:val="left" w:pos="307"/>
              </w:tabs>
              <w:spacing w:after="80" w:line="240" w:lineRule="auto"/>
              <w:ind w:left="240" w:firstLine="0"/>
              <w:jc w:val="left"/>
              <w:rPr>
                <w:rFonts w:ascii="Times New Roman" w:hAnsi="Times New Roman"/>
                <w:sz w:val="15"/>
                <w:lang w:val="en-US"/>
              </w:rPr>
            </w:pPr>
            <w:r>
              <w:rPr>
                <w:rFonts w:ascii="Times New Roman" w:hAnsi="Times New Roman" w:cs="Times New Roman"/>
                <w:color w:val="181818"/>
                <w:sz w:val="15"/>
                <w:szCs w:val="15"/>
                <w:lang w:val="en-US"/>
              </w:rPr>
              <w:t>2.</w:t>
            </w:r>
            <w:r>
              <w:rPr>
                <w:rFonts w:ascii="Times New Roman" w:hAnsi="Times New Roman"/>
                <w:color w:val="181818"/>
                <w:sz w:val="15"/>
                <w:lang w:val="en-US"/>
              </w:rPr>
              <w:t xml:space="preserve"> Hole location and size</w:t>
            </w:r>
          </w:p>
          <w:p>
            <w:pPr>
              <w:pStyle w:val="23"/>
              <w:tabs>
                <w:tab w:val="left" w:pos="307"/>
              </w:tabs>
              <w:spacing w:after="80" w:line="240" w:lineRule="auto"/>
              <w:ind w:left="240" w:firstLine="0"/>
              <w:jc w:val="left"/>
              <w:rPr>
                <w:rFonts w:ascii="Times New Roman" w:hAnsi="Times New Roman"/>
                <w:sz w:val="15"/>
                <w:lang w:val="en-US"/>
              </w:rPr>
            </w:pPr>
            <w:r>
              <w:rPr>
                <w:rFonts w:ascii="Times New Roman" w:hAnsi="Times New Roman" w:cs="Times New Roman"/>
                <w:color w:val="181818"/>
                <w:sz w:val="15"/>
                <w:szCs w:val="15"/>
                <w:lang w:val="en-US"/>
              </w:rPr>
              <w:t>3.</w:t>
            </w:r>
            <w:r>
              <w:rPr>
                <w:rFonts w:ascii="Times New Roman" w:hAnsi="Times New Roman"/>
                <w:color w:val="181818"/>
                <w:sz w:val="15"/>
                <w:lang w:val="en-US"/>
              </w:rPr>
              <w:t xml:space="preserve"> Materials for </w:t>
            </w:r>
            <w:r>
              <w:rPr>
                <w:rFonts w:hint="eastAsia" w:ascii="Times New Roman" w:hAnsi="Times New Roman" w:cs="Times New Roman"/>
                <w:color w:val="181818"/>
                <w:sz w:val="15"/>
                <w:szCs w:val="15"/>
                <w:lang w:val="en-US"/>
              </w:rPr>
              <w:t>s</w:t>
            </w:r>
            <w:r>
              <w:rPr>
                <w:rFonts w:ascii="Times New Roman" w:hAnsi="Times New Roman" w:cs="Times New Roman"/>
                <w:color w:val="181818"/>
                <w:sz w:val="15"/>
                <w:szCs w:val="15"/>
                <w:lang w:val="en-US"/>
              </w:rPr>
              <w:t>ealing</w:t>
            </w:r>
            <w:r>
              <w:rPr>
                <w:rFonts w:ascii="Times New Roman" w:hAnsi="Times New Roman"/>
                <w:color w:val="181818"/>
                <w:sz w:val="15"/>
                <w:lang w:val="en-US"/>
              </w:rPr>
              <w:t xml:space="preserve"> holes</w:t>
            </w:r>
          </w:p>
        </w:tc>
        <w:tc>
          <w:tcPr>
            <w:tcW w:w="0" w:type="auto"/>
            <w:shd w:val="clear" w:color="auto" w:fill="auto"/>
            <w:vAlign w:val="center"/>
          </w:tcPr>
          <w:p>
            <w:pPr>
              <w:pStyle w:val="23"/>
              <w:spacing w:line="264" w:lineRule="exact"/>
              <w:ind w:left="200" w:firstLine="0"/>
              <w:jc w:val="left"/>
              <w:rPr>
                <w:rFonts w:ascii="Times New Roman" w:hAnsi="Times New Roman" w:cs="Times New Roman"/>
                <w:sz w:val="15"/>
                <w:szCs w:val="15"/>
              </w:rPr>
            </w:pPr>
            <w:r>
              <w:rPr>
                <w:rFonts w:ascii="Times New Roman" w:hAnsi="Times New Roman" w:cs="Times New Roman"/>
                <w:color w:val="000000"/>
                <w:sz w:val="15"/>
                <w:szCs w:val="15"/>
                <w:lang w:val="en-US"/>
              </w:rPr>
              <w:t>Onsite</w:t>
            </w:r>
            <w:r>
              <w:rPr>
                <w:rFonts w:ascii="Times New Roman" w:hAnsi="Times New Roman"/>
                <w:color w:val="000000"/>
                <w:sz w:val="15"/>
                <w:lang w:val="en-US"/>
              </w:rPr>
              <w:t xml:space="preserve"> inspection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0" w:hRule="exact"/>
          <w:jc w:val="center"/>
        </w:trPr>
        <w:tc>
          <w:tcPr>
            <w:tcW w:w="0" w:type="auto"/>
            <w:vMerge w:val="continue"/>
            <w:shd w:val="clear" w:color="auto" w:fill="auto"/>
            <w:vAlign w:val="center"/>
          </w:tcPr>
          <w:p>
            <w:pPr>
              <w:rPr>
                <w:sz w:val="15"/>
                <w:szCs w:val="15"/>
              </w:rPr>
            </w:pP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szCs w:val="15"/>
              </w:rPr>
              <w:t>Iron frame installation</w:t>
            </w:r>
          </w:p>
        </w:tc>
        <w:tc>
          <w:tcPr>
            <w:tcW w:w="0" w:type="auto"/>
            <w:shd w:val="clear" w:color="auto" w:fill="auto"/>
            <w:vAlign w:val="center"/>
          </w:tcPr>
          <w:p>
            <w:pPr>
              <w:pStyle w:val="23"/>
              <w:numPr>
                <w:ilvl w:val="0"/>
                <w:numId w:val="27"/>
              </w:numPr>
              <w:tabs>
                <w:tab w:val="left" w:pos="163"/>
              </w:tabs>
              <w:spacing w:after="80" w:line="240" w:lineRule="auto"/>
              <w:ind w:firstLine="0"/>
              <w:jc w:val="left"/>
              <w:rPr>
                <w:rFonts w:ascii="Times New Roman" w:hAnsi="Times New Roman" w:cs="Times New Roman"/>
                <w:color w:val="181818"/>
                <w:sz w:val="15"/>
                <w:szCs w:val="15"/>
              </w:rPr>
            </w:pPr>
            <w:r>
              <w:rPr>
                <w:rFonts w:ascii="Times New Roman" w:hAnsi="Times New Roman" w:cs="Times New Roman"/>
                <w:color w:val="181818"/>
                <w:sz w:val="15"/>
                <w:szCs w:val="15"/>
              </w:rPr>
              <w:t>1</w:t>
            </w:r>
            <w:r>
              <w:rPr>
                <w:rFonts w:ascii="Times New Roman" w:hAnsi="Times New Roman" w:cs="Times New Roman"/>
                <w:color w:val="181818"/>
                <w:sz w:val="15"/>
                <w:szCs w:val="15"/>
                <w:lang w:val="en-US"/>
              </w:rPr>
              <w:t xml:space="preserve">. </w:t>
            </w:r>
            <w:r>
              <w:rPr>
                <w:rFonts w:ascii="Times New Roman" w:hAnsi="Times New Roman" w:cs="Times New Roman"/>
                <w:color w:val="181818"/>
                <w:sz w:val="15"/>
                <w:szCs w:val="15"/>
              </w:rPr>
              <w:t>Installation plane position</w:t>
            </w:r>
          </w:p>
          <w:p>
            <w:pPr>
              <w:pStyle w:val="23"/>
              <w:numPr>
                <w:ilvl w:val="0"/>
                <w:numId w:val="27"/>
              </w:numPr>
              <w:tabs>
                <w:tab w:val="left" w:pos="163"/>
              </w:tabs>
              <w:spacing w:after="80" w:line="240" w:lineRule="auto"/>
              <w:ind w:firstLine="0"/>
              <w:jc w:val="left"/>
              <w:rPr>
                <w:rFonts w:ascii="Times New Roman" w:hAnsi="Times New Roman" w:cs="Times New Roman"/>
                <w:color w:val="181818"/>
                <w:sz w:val="15"/>
                <w:szCs w:val="15"/>
              </w:rPr>
            </w:pPr>
            <w:r>
              <w:rPr>
                <w:rFonts w:ascii="Times New Roman" w:hAnsi="Times New Roman" w:cs="Times New Roman"/>
                <w:color w:val="181818"/>
                <w:sz w:val="15"/>
                <w:szCs w:val="15"/>
              </w:rPr>
              <w:t>2. Installation height</w:t>
            </w:r>
          </w:p>
          <w:p>
            <w:pPr>
              <w:pStyle w:val="23"/>
              <w:tabs>
                <w:tab w:val="left" w:pos="163"/>
              </w:tabs>
              <w:spacing w:after="80" w:line="240" w:lineRule="auto"/>
              <w:ind w:firstLine="150" w:firstLineChars="100"/>
              <w:jc w:val="left"/>
              <w:rPr>
                <w:rFonts w:ascii="Times New Roman" w:hAnsi="Times New Roman" w:cs="Times New Roman"/>
                <w:sz w:val="15"/>
                <w:szCs w:val="15"/>
              </w:rPr>
            </w:pPr>
            <w:r>
              <w:rPr>
                <w:rFonts w:ascii="Times New Roman" w:hAnsi="Times New Roman" w:cs="Times New Roman"/>
                <w:color w:val="181818"/>
                <w:sz w:val="15"/>
                <w:szCs w:val="15"/>
              </w:rPr>
              <w:t>3. Fasteners, paint</w:t>
            </w:r>
          </w:p>
        </w:tc>
        <w:tc>
          <w:tcPr>
            <w:tcW w:w="0" w:type="auto"/>
            <w:shd w:val="clear" w:color="auto" w:fill="auto"/>
            <w:vAlign w:val="center"/>
          </w:tcPr>
          <w:p>
            <w:pPr>
              <w:pStyle w:val="23"/>
              <w:spacing w:line="264" w:lineRule="exact"/>
              <w:ind w:left="200" w:firstLine="0"/>
              <w:jc w:val="left"/>
              <w:rPr>
                <w:rFonts w:ascii="Times New Roman" w:hAnsi="Times New Roman" w:cs="Times New Roman"/>
                <w:color w:val="000000"/>
                <w:sz w:val="15"/>
                <w:szCs w:val="15"/>
                <w:lang w:val="en-US"/>
              </w:rPr>
            </w:pPr>
            <w:r>
              <w:rPr>
                <w:rFonts w:hint="eastAsia" w:ascii="Times New Roman" w:hAnsi="Times New Roman" w:cs="Times New Roman"/>
                <w:color w:val="000000"/>
                <w:sz w:val="15"/>
                <w:szCs w:val="15"/>
                <w:lang w:val="en-US"/>
              </w:rPr>
              <w:t>O</w:t>
            </w:r>
            <w:r>
              <w:rPr>
                <w:rFonts w:ascii="Times New Roman" w:hAnsi="Times New Roman" w:cs="Times New Roman"/>
                <w:color w:val="000000"/>
                <w:sz w:val="15"/>
                <w:szCs w:val="15"/>
                <w:lang w:val="en-US"/>
              </w:rPr>
              <w:t>n-the-job</w:t>
            </w:r>
            <w:r>
              <w:rPr>
                <w:rFonts w:ascii="Times New Roman" w:hAnsi="Times New Roman"/>
                <w:color w:val="000000"/>
                <w:sz w:val="15"/>
                <w:lang w:val="en-US"/>
              </w:rPr>
              <w:t xml:space="preserve"> inspection</w:t>
            </w:r>
          </w:p>
          <w:p>
            <w:pPr>
              <w:pStyle w:val="23"/>
              <w:spacing w:line="264" w:lineRule="exact"/>
              <w:ind w:left="200" w:firstLine="0"/>
              <w:jc w:val="left"/>
              <w:rPr>
                <w:rFonts w:ascii="Times New Roman" w:hAnsi="Times New Roman"/>
                <w:sz w:val="15"/>
                <w:lang w:val="en-US"/>
              </w:rPr>
            </w:pPr>
            <w:r>
              <w:rPr>
                <w:rFonts w:ascii="Times New Roman" w:hAnsi="Times New Roman" w:cs="Times New Roman"/>
                <w:color w:val="000000"/>
                <w:sz w:val="15"/>
                <w:szCs w:val="15"/>
                <w:lang w:val="en-US"/>
              </w:rPr>
              <w:t>Onsite</w:t>
            </w:r>
            <w:r>
              <w:rPr>
                <w:rFonts w:ascii="Times New Roman" w:hAnsi="Times New Roman"/>
                <w:color w:val="000000"/>
                <w:sz w:val="15"/>
                <w:lang w:val="en-US"/>
              </w:rPr>
              <w:t xml:space="preserve"> inspection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36" w:hRule="exact"/>
          <w:jc w:val="center"/>
        </w:trPr>
        <w:tc>
          <w:tcPr>
            <w:tcW w:w="0" w:type="auto"/>
            <w:vMerge w:val="continue"/>
            <w:shd w:val="clear" w:color="auto" w:fill="auto"/>
            <w:vAlign w:val="center"/>
          </w:tcPr>
          <w:p>
            <w:pPr>
              <w:rPr>
                <w:sz w:val="15"/>
                <w:szCs w:val="15"/>
              </w:rPr>
            </w:pP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szCs w:val="15"/>
              </w:rPr>
              <w:t>Rack and subrack installation</w:t>
            </w:r>
          </w:p>
        </w:tc>
        <w:tc>
          <w:tcPr>
            <w:tcW w:w="0" w:type="auto"/>
            <w:shd w:val="clear" w:color="auto" w:fill="auto"/>
            <w:vAlign w:val="center"/>
          </w:tcPr>
          <w:p>
            <w:pPr>
              <w:pStyle w:val="23"/>
              <w:spacing w:after="80" w:line="240" w:lineRule="auto"/>
              <w:ind w:firstLine="0"/>
              <w:jc w:val="left"/>
              <w:rPr>
                <w:rFonts w:ascii="Times New Roman" w:hAnsi="Times New Roman"/>
                <w:sz w:val="15"/>
                <w:lang w:val="en-US"/>
              </w:rPr>
            </w:pPr>
            <w:r>
              <w:rPr>
                <w:rFonts w:ascii="Segoe UI Symbol" w:hAnsi="Segoe UI Symbol"/>
                <w:color w:val="000000"/>
                <w:sz w:val="15"/>
                <w:lang w:val="en-US"/>
              </w:rPr>
              <w:t>★</w:t>
            </w:r>
            <w:r>
              <w:rPr>
                <w:rFonts w:ascii="Times New Roman" w:hAnsi="Times New Roman" w:cs="Times New Roman"/>
                <w:color w:val="181818"/>
                <w:sz w:val="15"/>
                <w:szCs w:val="15"/>
                <w:lang w:val="en-US"/>
              </w:rPr>
              <w:t xml:space="preserve">1. </w:t>
            </w:r>
            <w:r>
              <w:rPr>
                <w:rFonts w:ascii="Times New Roman" w:hAnsi="Times New Roman"/>
                <w:color w:val="181818"/>
                <w:sz w:val="15"/>
                <w:lang w:val="en-US"/>
              </w:rPr>
              <w:t>Rack mounting plane position</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Rack vertical and horizontal</w:t>
            </w:r>
          </w:p>
          <w:p>
            <w:pPr>
              <w:pStyle w:val="23"/>
              <w:spacing w:after="80" w:line="240" w:lineRule="auto"/>
              <w:ind w:firstLine="0"/>
              <w:jc w:val="left"/>
              <w:rPr>
                <w:rFonts w:ascii="Times New Roman" w:hAnsi="Times New Roman" w:cs="Times New Roman"/>
                <w:color w:val="181818"/>
                <w:sz w:val="15"/>
                <w:szCs w:val="15"/>
                <w:lang w:val="en-US"/>
              </w:rPr>
            </w:pPr>
            <w:r>
              <w:rPr>
                <w:rFonts w:ascii="Segoe UI Symbol" w:hAnsi="Segoe UI Symbol"/>
                <w:color w:val="000000"/>
                <w:sz w:val="15"/>
                <w:lang w:val="en-US"/>
              </w:rPr>
              <w:t>★</w:t>
            </w:r>
            <w:r>
              <w:rPr>
                <w:rFonts w:ascii="Times New Roman" w:hAnsi="Times New Roman" w:cs="Times New Roman"/>
                <w:color w:val="181818"/>
                <w:sz w:val="15"/>
                <w:szCs w:val="15"/>
                <w:lang w:val="en-US"/>
              </w:rPr>
              <w:t>3. Rack top and bottom reinforcement</w:t>
            </w:r>
          </w:p>
          <w:p>
            <w:pPr>
              <w:pStyle w:val="23"/>
              <w:spacing w:after="80" w:line="240" w:lineRule="auto"/>
              <w:ind w:firstLine="0"/>
              <w:jc w:val="left"/>
              <w:rPr>
                <w:rFonts w:ascii="Times New Roman" w:hAnsi="Times New Roman" w:cs="Times New Roman"/>
                <w:color w:val="181818"/>
                <w:sz w:val="15"/>
                <w:szCs w:val="15"/>
                <w:lang w:val="en-US"/>
              </w:rPr>
            </w:pPr>
            <w:r>
              <w:rPr>
                <w:rFonts w:ascii="Segoe UI Symbol" w:hAnsi="Segoe UI Symbol"/>
                <w:color w:val="000000"/>
                <w:sz w:val="15"/>
                <w:lang w:val="en-US"/>
              </w:rPr>
              <w:t>★</w:t>
            </w:r>
            <w:r>
              <w:rPr>
                <w:rFonts w:ascii="Times New Roman" w:hAnsi="Times New Roman" w:cs="Times New Roman"/>
                <w:color w:val="181818"/>
                <w:sz w:val="15"/>
                <w:szCs w:val="15"/>
                <w:lang w:val="en-US"/>
              </w:rPr>
              <w:t>4. Rack grounding cable</w:t>
            </w:r>
          </w:p>
          <w:p>
            <w:pPr>
              <w:pStyle w:val="23"/>
              <w:spacing w:after="80"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5. </w:t>
            </w:r>
            <w:r>
              <w:rPr>
                <w:rFonts w:ascii="Times New Roman" w:hAnsi="Times New Roman"/>
                <w:color w:val="181818"/>
                <w:sz w:val="15"/>
                <w:lang w:val="en-US"/>
              </w:rPr>
              <w:t>Placement of rack accessories</w:t>
            </w:r>
          </w:p>
          <w:p>
            <w:pPr>
              <w:pStyle w:val="23"/>
              <w:spacing w:after="80" w:line="240" w:lineRule="auto"/>
              <w:ind w:firstLine="0"/>
              <w:jc w:val="left"/>
              <w:rPr>
                <w:rFonts w:ascii="Times New Roman" w:hAnsi="Times New Roman" w:cs="Times New Roman"/>
                <w:color w:val="181818"/>
                <w:sz w:val="15"/>
                <w:szCs w:val="15"/>
                <w:lang w:val="en-US"/>
              </w:rPr>
            </w:pPr>
            <w:r>
              <w:rPr>
                <w:rFonts w:ascii="Segoe UI Symbol" w:hAnsi="Segoe UI Symbol"/>
                <w:color w:val="000000"/>
                <w:sz w:val="15"/>
              </w:rPr>
              <w:t>★</w:t>
            </w:r>
            <w:r>
              <w:rPr>
                <w:rFonts w:ascii="Times New Roman" w:hAnsi="Times New Roman" w:cs="Times New Roman"/>
                <w:color w:val="181818"/>
                <w:sz w:val="15"/>
                <w:szCs w:val="15"/>
                <w:lang w:val="en-US"/>
              </w:rPr>
              <w:t>6. Subrack installation location</w:t>
            </w:r>
          </w:p>
          <w:p>
            <w:pPr>
              <w:pStyle w:val="23"/>
              <w:numPr>
                <w:ilvl w:val="0"/>
                <w:numId w:val="28"/>
              </w:numPr>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Installation of machine trays in the subrack</w:t>
            </w:r>
          </w:p>
          <w:p>
            <w:pPr>
              <w:pStyle w:val="23"/>
              <w:spacing w:after="80" w:line="240" w:lineRule="auto"/>
              <w:ind w:firstLine="0"/>
              <w:jc w:val="left"/>
              <w:rPr>
                <w:rFonts w:ascii="Times New Roman" w:hAnsi="Times New Roman"/>
                <w:color w:val="181818"/>
                <w:sz w:val="15"/>
                <w:lang w:val="en-US"/>
              </w:rPr>
            </w:pPr>
            <w:r>
              <w:rPr>
                <w:rFonts w:ascii="Segoe UI Symbol" w:hAnsi="Segoe UI Symbol"/>
                <w:color w:val="000000"/>
                <w:sz w:val="15"/>
                <w:lang w:val="en-US"/>
              </w:rPr>
              <w:t>★</w:t>
            </w:r>
            <w:r>
              <w:rPr>
                <w:rFonts w:ascii="Times New Roman" w:hAnsi="Times New Roman" w:cs="Times New Roman"/>
                <w:color w:val="000000"/>
                <w:sz w:val="15"/>
                <w:szCs w:val="15"/>
                <w:lang w:val="en-US"/>
              </w:rPr>
              <w:t>8</w:t>
            </w:r>
            <w:r>
              <w:rPr>
                <w:rFonts w:ascii="Times New Roman" w:hAnsi="Times New Roman"/>
                <w:color w:val="181818"/>
                <w:sz w:val="15"/>
                <w:lang w:val="en-US"/>
              </w:rPr>
              <w:t>. Fixing of cables, wires and fibers in the subrack</w:t>
            </w:r>
          </w:p>
          <w:p>
            <w:pPr>
              <w:pStyle w:val="23"/>
              <w:spacing w:after="80" w:line="240" w:lineRule="auto"/>
              <w:ind w:left="0"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9. Placement of subrack accessories</w:t>
            </w:r>
          </w:p>
        </w:tc>
        <w:tc>
          <w:tcPr>
            <w:tcW w:w="0" w:type="auto"/>
            <w:shd w:val="clear" w:color="auto" w:fill="auto"/>
            <w:vAlign w:val="center"/>
          </w:tcPr>
          <w:p>
            <w:pPr>
              <w:pStyle w:val="23"/>
              <w:spacing w:line="264" w:lineRule="exact"/>
              <w:ind w:left="200" w:firstLine="0"/>
              <w:jc w:val="left"/>
              <w:rPr>
                <w:rFonts w:ascii="Times New Roman" w:hAnsi="Times New Roman" w:cs="Times New Roman"/>
                <w:color w:val="181818"/>
                <w:sz w:val="15"/>
                <w:szCs w:val="15"/>
                <w:lang w:val="en-US"/>
              </w:rPr>
            </w:pPr>
            <w:r>
              <w:rPr>
                <w:rFonts w:hint="eastAsia" w:ascii="Times New Roman" w:hAnsi="Times New Roman" w:cs="Times New Roman"/>
                <w:color w:val="000000"/>
                <w:sz w:val="15"/>
                <w:szCs w:val="15"/>
                <w:lang w:val="en-US"/>
              </w:rPr>
              <w:t>O</w:t>
            </w:r>
            <w:r>
              <w:rPr>
                <w:rFonts w:ascii="Times New Roman" w:hAnsi="Times New Roman" w:cs="Times New Roman"/>
                <w:color w:val="000000"/>
                <w:sz w:val="15"/>
                <w:szCs w:val="15"/>
                <w:lang w:val="en-US"/>
              </w:rPr>
              <w:t>n-the-job</w:t>
            </w:r>
            <w:r>
              <w:rPr>
                <w:rFonts w:ascii="Times New Roman" w:hAnsi="Times New Roman"/>
                <w:color w:val="000000"/>
                <w:sz w:val="15"/>
                <w:lang w:val="en-US"/>
              </w:rPr>
              <w:t xml:space="preserve"> inspection</w:t>
            </w:r>
          </w:p>
          <w:p>
            <w:pPr>
              <w:pStyle w:val="23"/>
              <w:spacing w:line="264" w:lineRule="exact"/>
              <w:ind w:left="200" w:firstLine="0"/>
              <w:jc w:val="left"/>
              <w:rPr>
                <w:rFonts w:ascii="Times New Roman" w:hAnsi="Times New Roman"/>
                <w:sz w:val="15"/>
                <w:lang w:val="en-US"/>
              </w:rPr>
            </w:pPr>
            <w:r>
              <w:rPr>
                <w:rFonts w:ascii="Times New Roman" w:hAnsi="Times New Roman" w:cs="Times New Roman"/>
                <w:color w:val="000000"/>
                <w:sz w:val="15"/>
                <w:szCs w:val="15"/>
                <w:lang w:val="en-US"/>
              </w:rPr>
              <w:t>Onsite</w:t>
            </w:r>
            <w:r>
              <w:rPr>
                <w:rFonts w:ascii="Times New Roman" w:hAnsi="Times New Roman"/>
                <w:color w:val="000000"/>
                <w:sz w:val="15"/>
                <w:lang w:val="en-US"/>
              </w:rPr>
              <w:t xml:space="preserve"> inspection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236" w:hRule="exact"/>
          <w:jc w:val="center"/>
        </w:trPr>
        <w:tc>
          <w:tcPr>
            <w:tcW w:w="0" w:type="auto"/>
            <w:shd w:val="clear" w:color="auto" w:fill="auto"/>
            <w:vAlign w:val="center"/>
          </w:tcPr>
          <w:p>
            <w:pPr>
              <w:jc w:val="left"/>
              <w:rPr>
                <w:sz w:val="15"/>
                <w:szCs w:val="15"/>
              </w:rPr>
            </w:pPr>
            <w:r>
              <w:rPr>
                <w:color w:val="000000"/>
                <w:sz w:val="15"/>
                <w:szCs w:val="15"/>
                <w:lang w:val="zh-CN" w:bidi="zh-CN"/>
              </w:rPr>
              <w:t>Hardware installation inspection</w:t>
            </w: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Cable placement and termination</w:t>
            </w:r>
          </w:p>
        </w:tc>
        <w:tc>
          <w:tcPr>
            <w:tcW w:w="0" w:type="auto"/>
            <w:shd w:val="clear" w:color="auto" w:fill="auto"/>
            <w:vAlign w:val="center"/>
          </w:tcPr>
          <w:p>
            <w:pPr>
              <w:pStyle w:val="23"/>
              <w:spacing w:after="80" w:line="240" w:lineRule="auto"/>
              <w:ind w:firstLine="0"/>
              <w:jc w:val="left"/>
              <w:rPr>
                <w:rFonts w:ascii="Times New Roman" w:hAnsi="Times New Roman"/>
                <w:sz w:val="15"/>
                <w:lang w:val="en-US"/>
              </w:rPr>
            </w:pPr>
            <w:r>
              <w:rPr>
                <w:rFonts w:ascii="Segoe UI Symbol" w:hAnsi="Segoe UI Symbol"/>
                <w:color w:val="000000"/>
                <w:sz w:val="15"/>
                <w:lang w:val="en-US"/>
              </w:rPr>
              <w:t>★</w:t>
            </w:r>
            <w:r>
              <w:rPr>
                <w:rFonts w:ascii="Times New Roman" w:hAnsi="Times New Roman" w:cs="Times New Roman"/>
                <w:color w:val="000000"/>
                <w:sz w:val="15"/>
                <w:szCs w:val="15"/>
                <w:lang w:val="en-US"/>
              </w:rPr>
              <w:t xml:space="preserve">1. </w:t>
            </w:r>
            <w:r>
              <w:rPr>
                <w:rFonts w:ascii="Times New Roman" w:hAnsi="Times New Roman" w:cs="Times New Roman"/>
                <w:color w:val="181818"/>
                <w:sz w:val="15"/>
                <w:szCs w:val="15"/>
                <w:lang w:val="en-US"/>
              </w:rPr>
              <w:t>Optical fiber connection routing and protection measure</w:t>
            </w:r>
            <w:r>
              <w:rPr>
                <w:rFonts w:ascii="Times New Roman" w:hAnsi="Times New Roman"/>
                <w:color w:val="181818"/>
                <w:sz w:val="15"/>
                <w:lang w:val="en-US"/>
              </w:rPr>
              <w:t>s</w:t>
            </w:r>
          </w:p>
          <w:p>
            <w:pPr>
              <w:pStyle w:val="23"/>
              <w:numPr>
                <w:ilvl w:val="0"/>
                <w:numId w:val="29"/>
              </w:numPr>
              <w:tabs>
                <w:tab w:val="left" w:pos="322"/>
              </w:tabs>
              <w:spacing w:after="80" w:line="240" w:lineRule="auto"/>
              <w:ind w:firstLine="150" w:firstLineChars="100"/>
              <w:jc w:val="left"/>
              <w:rPr>
                <w:rFonts w:ascii="Times New Roman" w:hAnsi="Times New Roman"/>
                <w:sz w:val="15"/>
                <w:lang w:val="en-US"/>
              </w:rPr>
            </w:pPr>
            <w:r>
              <w:rPr>
                <w:rFonts w:ascii="Times New Roman" w:hAnsi="Times New Roman"/>
                <w:color w:val="181818"/>
                <w:sz w:val="15"/>
                <w:lang w:val="en-US"/>
              </w:rPr>
              <w:t xml:space="preserve">Placement process in the </w:t>
            </w:r>
            <w:r>
              <w:rPr>
                <w:rFonts w:hint="eastAsia" w:ascii="Times New Roman" w:hAnsi="Times New Roman" w:cs="Times New Roman"/>
                <w:color w:val="181818"/>
                <w:sz w:val="15"/>
                <w:szCs w:val="15"/>
                <w:lang w:val="en-US"/>
              </w:rPr>
              <w:t>protective</w:t>
            </w:r>
            <w:r>
              <w:rPr>
                <w:rFonts w:ascii="Times New Roman" w:hAnsi="Times New Roman" w:cs="Times New Roman"/>
                <w:color w:val="181818"/>
                <w:sz w:val="15"/>
                <w:szCs w:val="15"/>
                <w:lang w:val="en-US"/>
              </w:rPr>
              <w:t xml:space="preserve"> </w:t>
            </w:r>
            <w:r>
              <w:rPr>
                <w:rFonts w:hint="eastAsia" w:ascii="Times New Roman" w:hAnsi="Times New Roman" w:cs="Times New Roman"/>
                <w:color w:val="181818"/>
                <w:sz w:val="15"/>
                <w:szCs w:val="15"/>
                <w:lang w:val="en-US"/>
              </w:rPr>
              <w:t>trough</w:t>
            </w:r>
          </w:p>
          <w:p>
            <w:pPr>
              <w:pStyle w:val="23"/>
              <w:tabs>
                <w:tab w:val="left" w:pos="322"/>
              </w:tabs>
              <w:spacing w:after="80" w:line="240" w:lineRule="auto"/>
              <w:ind w:firstLine="150" w:firstLineChars="100"/>
              <w:jc w:val="left"/>
              <w:rPr>
                <w:rFonts w:ascii="Times New Roman" w:hAnsi="Times New Roman"/>
                <w:sz w:val="15"/>
                <w:lang w:val="en-US"/>
              </w:rPr>
            </w:pPr>
            <w:r>
              <w:rPr>
                <w:rFonts w:ascii="Times New Roman" w:hAnsi="Times New Roman" w:cs="Times New Roman"/>
                <w:color w:val="181818"/>
                <w:sz w:val="15"/>
                <w:szCs w:val="15"/>
                <w:lang w:val="en-US"/>
              </w:rPr>
              <w:t>3</w:t>
            </w:r>
            <w:r>
              <w:rPr>
                <w:rFonts w:ascii="Times New Roman" w:hAnsi="Times New Roman"/>
                <w:color w:val="181818"/>
                <w:sz w:val="15"/>
                <w:lang w:val="en-US"/>
              </w:rPr>
              <w:t xml:space="preserve">. Radius of curvature of </w:t>
            </w:r>
            <w:r>
              <w:rPr>
                <w:rFonts w:ascii="Times New Roman" w:hAnsi="Times New Roman" w:cs="Times New Roman"/>
                <w:color w:val="181818"/>
                <w:sz w:val="15"/>
                <w:szCs w:val="15"/>
                <w:lang w:val="en-US"/>
              </w:rPr>
              <w:t xml:space="preserve">optical </w:t>
            </w:r>
            <w:r>
              <w:rPr>
                <w:rFonts w:ascii="Times New Roman" w:hAnsi="Times New Roman"/>
                <w:color w:val="181818"/>
                <w:sz w:val="15"/>
                <w:lang w:val="en-US"/>
              </w:rPr>
              <w:t>fiber connecting coils</w:t>
            </w:r>
          </w:p>
          <w:p>
            <w:pPr>
              <w:pStyle w:val="23"/>
              <w:tabs>
                <w:tab w:val="left" w:pos="322"/>
              </w:tabs>
              <w:spacing w:after="80" w:line="240" w:lineRule="auto"/>
              <w:ind w:firstLine="150" w:firstLineChars="100"/>
              <w:rPr>
                <w:rFonts w:ascii="Times New Roman" w:hAnsi="Times New Roman"/>
                <w:color w:val="181818"/>
                <w:sz w:val="15"/>
                <w:lang w:val="en-US"/>
              </w:rPr>
            </w:pPr>
            <w:r>
              <w:rPr>
                <w:rFonts w:ascii="Times New Roman" w:hAnsi="Times New Roman" w:cs="Times New Roman"/>
                <w:color w:val="181818"/>
                <w:sz w:val="15"/>
                <w:szCs w:val="15"/>
                <w:lang w:val="en-US"/>
              </w:rPr>
              <w:t xml:space="preserve">4. </w:t>
            </w:r>
            <w:r>
              <w:rPr>
                <w:rFonts w:ascii="Times New Roman" w:hAnsi="Times New Roman"/>
                <w:color w:val="181818"/>
                <w:sz w:val="15"/>
                <w:lang w:val="en-US"/>
              </w:rPr>
              <w:t xml:space="preserve">Labeling of </w:t>
            </w:r>
            <w:r>
              <w:rPr>
                <w:rFonts w:ascii="Times New Roman" w:hAnsi="Times New Roman" w:cs="Times New Roman"/>
                <w:color w:val="181818"/>
                <w:sz w:val="15"/>
                <w:szCs w:val="15"/>
                <w:lang w:val="en-US"/>
              </w:rPr>
              <w:t xml:space="preserve">optical </w:t>
            </w:r>
            <w:r>
              <w:rPr>
                <w:rFonts w:ascii="Times New Roman" w:hAnsi="Times New Roman"/>
                <w:color w:val="181818"/>
                <w:sz w:val="15"/>
                <w:lang w:val="en-US"/>
              </w:rPr>
              <w:t>fiber connection cables</w:t>
            </w:r>
          </w:p>
          <w:p>
            <w:pPr>
              <w:pStyle w:val="23"/>
              <w:tabs>
                <w:tab w:val="left" w:pos="149"/>
              </w:tabs>
              <w:spacing w:after="80" w:line="240" w:lineRule="auto"/>
              <w:ind w:firstLine="0"/>
              <w:jc w:val="left"/>
              <w:rPr>
                <w:rFonts w:ascii="Times New Roman" w:hAnsi="Times New Roman"/>
                <w:sz w:val="15"/>
                <w:lang w:val="en-US"/>
              </w:rPr>
            </w:pPr>
            <w:r>
              <w:rPr>
                <w:rFonts w:ascii="Segoe UI Symbol" w:hAnsi="Segoe UI Symbol"/>
                <w:color w:val="000000"/>
                <w:sz w:val="15"/>
                <w:lang w:val="en-US"/>
              </w:rPr>
              <w:t>★</w:t>
            </w:r>
            <w:r>
              <w:rPr>
                <w:rFonts w:ascii="Times New Roman" w:hAnsi="Times New Roman"/>
                <w:color w:val="3A3A3A"/>
                <w:sz w:val="15"/>
                <w:lang w:val="en-US"/>
              </w:rPr>
              <w:t xml:space="preserve">5. </w:t>
            </w:r>
            <w:r>
              <w:rPr>
                <w:rFonts w:ascii="Times New Roman" w:hAnsi="Times New Roman" w:cs="Times New Roman"/>
                <w:color w:val="181818"/>
                <w:sz w:val="15"/>
                <w:szCs w:val="15"/>
                <w:lang w:val="en-US"/>
              </w:rPr>
              <w:t>R</w:t>
            </w:r>
            <w:r>
              <w:rPr>
                <w:rFonts w:ascii="Times New Roman" w:hAnsi="Times New Roman"/>
                <w:color w:val="181818"/>
                <w:sz w:val="15"/>
                <w:lang w:val="en-US"/>
              </w:rPr>
              <w:t>outing of communication cables</w:t>
            </w:r>
          </w:p>
          <w:p>
            <w:pPr>
              <w:pStyle w:val="23"/>
              <w:tabs>
                <w:tab w:val="left" w:pos="149"/>
              </w:tabs>
              <w:spacing w:after="80" w:line="240" w:lineRule="auto"/>
              <w:ind w:firstLine="0"/>
              <w:jc w:val="left"/>
              <w:rPr>
                <w:rFonts w:ascii="Times New Roman" w:hAnsi="Times New Roman"/>
                <w:color w:val="181818"/>
                <w:sz w:val="15"/>
                <w:lang w:val="en-US"/>
              </w:rPr>
            </w:pPr>
            <w:r>
              <w:rPr>
                <w:rFonts w:ascii="Segoe UI Symbol" w:hAnsi="Segoe UI Symbol"/>
                <w:color w:val="000000"/>
                <w:sz w:val="15"/>
                <w:lang w:val="en-US"/>
              </w:rPr>
              <w:t>★</w:t>
            </w:r>
            <w:r>
              <w:rPr>
                <w:rFonts w:ascii="Times New Roman" w:hAnsi="Times New Roman"/>
                <w:color w:val="3A3A3A"/>
                <w:sz w:val="15"/>
                <w:lang w:val="en-US"/>
              </w:rPr>
              <w:t>6.</w:t>
            </w:r>
            <w:r>
              <w:rPr>
                <w:rFonts w:ascii="Times New Roman" w:hAnsi="Times New Roman" w:cs="Times New Roman"/>
                <w:color w:val="3A3A3A"/>
                <w:sz w:val="15"/>
                <w:szCs w:val="15"/>
                <w:lang w:val="en-US"/>
              </w:rPr>
              <w:t xml:space="preserve"> </w:t>
            </w:r>
            <w:r>
              <w:rPr>
                <w:rFonts w:ascii="Times New Roman" w:hAnsi="Times New Roman"/>
                <w:color w:val="181818"/>
                <w:sz w:val="15"/>
                <w:lang w:val="en-US"/>
              </w:rPr>
              <w:t>Communication cable specification program</w:t>
            </w:r>
          </w:p>
          <w:p>
            <w:pPr>
              <w:pStyle w:val="23"/>
              <w:tabs>
                <w:tab w:val="left" w:pos="322"/>
              </w:tabs>
              <w:spacing w:after="80" w:line="240" w:lineRule="auto"/>
              <w:ind w:firstLine="150" w:firstLineChars="100"/>
              <w:jc w:val="left"/>
              <w:rPr>
                <w:rFonts w:ascii="Times New Roman" w:hAnsi="Times New Roman"/>
                <w:sz w:val="15"/>
                <w:lang w:val="en-US"/>
              </w:rPr>
            </w:pPr>
            <w:r>
              <w:rPr>
                <w:rFonts w:ascii="Times New Roman" w:hAnsi="Times New Roman" w:cs="Times New Roman"/>
                <w:color w:val="181818"/>
                <w:sz w:val="15"/>
                <w:szCs w:val="15"/>
                <w:lang w:val="en-US"/>
              </w:rPr>
              <w:t>7.</w:t>
            </w:r>
            <w:r>
              <w:rPr>
                <w:rFonts w:ascii="Times New Roman" w:hAnsi="Times New Roman"/>
                <w:color w:val="181818"/>
                <w:sz w:val="15"/>
                <w:lang w:val="en-US"/>
              </w:rPr>
              <w:t xml:space="preserve"> Communications cable placement and tying process</w:t>
            </w:r>
          </w:p>
          <w:p>
            <w:pPr>
              <w:pStyle w:val="23"/>
              <w:tabs>
                <w:tab w:val="left" w:pos="32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8. Communication cable end processing, residual length tying</w:t>
            </w:r>
          </w:p>
          <w:p>
            <w:pPr>
              <w:pStyle w:val="23"/>
              <w:numPr>
                <w:ilvl w:val="0"/>
                <w:numId w:val="30"/>
              </w:numPr>
              <w:tabs>
                <w:tab w:val="left" w:pos="154"/>
              </w:tabs>
              <w:spacing w:after="80" w:line="240" w:lineRule="auto"/>
              <w:ind w:firstLine="0"/>
              <w:jc w:val="left"/>
              <w:rPr>
                <w:rFonts w:ascii="Times New Roman" w:hAnsi="Times New Roman" w:cs="Times New Roman"/>
                <w:sz w:val="15"/>
                <w:szCs w:val="15"/>
              </w:rPr>
            </w:pPr>
            <w:r>
              <w:rPr>
                <w:rFonts w:ascii="Times New Roman" w:hAnsi="Times New Roman" w:cs="Times New Roman"/>
                <w:color w:val="181818"/>
                <w:sz w:val="15"/>
                <w:szCs w:val="15"/>
              </w:rPr>
              <w:t xml:space="preserve">9. </w:t>
            </w:r>
            <w:r>
              <w:rPr>
                <w:rFonts w:ascii="Times New Roman" w:hAnsi="Times New Roman" w:cs="Times New Roman"/>
                <w:color w:val="181818"/>
                <w:sz w:val="15"/>
                <w:szCs w:val="15"/>
                <w:lang w:val="en-US"/>
              </w:rPr>
              <w:t>Communication cable welding process</w:t>
            </w:r>
          </w:p>
          <w:p>
            <w:pPr>
              <w:pStyle w:val="23"/>
              <w:numPr>
                <w:ilvl w:val="0"/>
                <w:numId w:val="30"/>
              </w:numPr>
              <w:tabs>
                <w:tab w:val="left" w:pos="154"/>
              </w:tabs>
              <w:spacing w:after="80" w:line="240" w:lineRule="auto"/>
              <w:ind w:firstLine="0"/>
              <w:jc w:val="left"/>
              <w:rPr>
                <w:rFonts w:ascii="Times New Roman" w:hAnsi="Times New Roman" w:cs="Times New Roman"/>
                <w:color w:val="181818"/>
                <w:sz w:val="15"/>
                <w:szCs w:val="15"/>
                <w:lang w:val="en-US"/>
              </w:rPr>
            </w:pPr>
            <w:r>
              <w:rPr>
                <w:rFonts w:ascii="Times New Roman" w:hAnsi="Times New Roman" w:cs="Times New Roman"/>
                <w:color w:val="3A3A3A"/>
                <w:sz w:val="15"/>
                <w:szCs w:val="15"/>
              </w:rPr>
              <w:t xml:space="preserve">10. </w:t>
            </w:r>
            <w:r>
              <w:rPr>
                <w:rFonts w:ascii="Times New Roman" w:hAnsi="Times New Roman" w:cs="Times New Roman"/>
                <w:color w:val="181818"/>
                <w:sz w:val="15"/>
                <w:szCs w:val="15"/>
                <w:lang w:val="en-US"/>
              </w:rPr>
              <w:t>Power cable end processing</w:t>
            </w:r>
          </w:p>
          <w:p>
            <w:pPr>
              <w:pStyle w:val="23"/>
              <w:numPr>
                <w:ilvl w:val="0"/>
                <w:numId w:val="30"/>
              </w:numPr>
              <w:tabs>
                <w:tab w:val="left" w:pos="154"/>
              </w:tabs>
              <w:spacing w:after="80" w:line="240" w:lineRule="auto"/>
              <w:ind w:firstLine="0"/>
              <w:jc w:val="left"/>
              <w:rPr>
                <w:rFonts w:ascii="Times New Roman" w:hAnsi="Times New Roman" w:cs="Times New Roman"/>
                <w:color w:val="181818"/>
                <w:sz w:val="15"/>
                <w:szCs w:val="15"/>
                <w:lang w:val="en-US"/>
              </w:rPr>
            </w:pPr>
            <w:r>
              <w:rPr>
                <w:rFonts w:ascii="Times New Roman" w:hAnsi="Times New Roman"/>
                <w:color w:val="181818"/>
                <w:sz w:val="15"/>
                <w:lang w:val="en-US"/>
              </w:rPr>
              <w:t xml:space="preserve">11. </w:t>
            </w:r>
            <w:r>
              <w:rPr>
                <w:rFonts w:ascii="Times New Roman" w:hAnsi="Times New Roman" w:cs="Times New Roman"/>
                <w:color w:val="181818"/>
                <w:sz w:val="15"/>
                <w:szCs w:val="15"/>
                <w:lang w:val="en-US"/>
              </w:rPr>
              <w:t>Power cable copper lug specifications</w:t>
            </w:r>
          </w:p>
          <w:p>
            <w:pPr>
              <w:pStyle w:val="23"/>
              <w:numPr>
                <w:ilvl w:val="0"/>
                <w:numId w:val="30"/>
              </w:numPr>
              <w:tabs>
                <w:tab w:val="left" w:pos="154"/>
              </w:tabs>
              <w:spacing w:after="80" w:line="240" w:lineRule="auto"/>
              <w:ind w:firstLine="0"/>
              <w:jc w:val="left"/>
              <w:rPr>
                <w:rFonts w:ascii="Times New Roman" w:hAnsi="Times New Roman"/>
                <w:sz w:val="15"/>
                <w:lang w:val="en-US"/>
              </w:rPr>
            </w:pPr>
            <w:r>
              <w:rPr>
                <w:rFonts w:ascii="Times New Roman" w:hAnsi="Times New Roman"/>
                <w:color w:val="000000"/>
                <w:sz w:val="15"/>
                <w:lang w:val="en-US"/>
              </w:rPr>
              <w:t>12.</w:t>
            </w:r>
            <w:r>
              <w:rPr>
                <w:rFonts w:ascii="Times New Roman" w:hAnsi="Times New Roman" w:cs="Times New Roman"/>
                <w:color w:val="000000"/>
                <w:sz w:val="15"/>
                <w:szCs w:val="15"/>
                <w:lang w:val="en-US"/>
              </w:rPr>
              <w:t xml:space="preserve"> </w:t>
            </w:r>
            <w:r>
              <w:rPr>
                <w:rFonts w:ascii="Times New Roman" w:hAnsi="Times New Roman" w:cs="Times New Roman"/>
                <w:color w:val="181818"/>
                <w:sz w:val="15"/>
                <w:szCs w:val="15"/>
                <w:lang w:val="en-US"/>
              </w:rPr>
              <w:t>Power cable copper lug fixing;</w:t>
            </w:r>
          </w:p>
          <w:p>
            <w:pPr>
              <w:pStyle w:val="23"/>
              <w:spacing w:after="80" w:line="240" w:lineRule="auto"/>
              <w:ind w:firstLine="150" w:firstLineChars="100"/>
              <w:jc w:val="left"/>
              <w:rPr>
                <w:rFonts w:ascii="Times New Roman" w:hAnsi="Times New Roman"/>
                <w:sz w:val="15"/>
                <w:lang w:val="en-US"/>
              </w:rPr>
            </w:pPr>
            <w:r>
              <w:rPr>
                <w:rFonts w:ascii="Times New Roman" w:hAnsi="Times New Roman"/>
                <w:color w:val="181818"/>
                <w:sz w:val="15"/>
                <w:lang w:val="en-US"/>
              </w:rPr>
              <w:t xml:space="preserve">13. </w:t>
            </w:r>
            <w:r>
              <w:rPr>
                <w:rFonts w:ascii="Times New Roman" w:hAnsi="Times New Roman" w:cs="Times New Roman"/>
                <w:color w:val="181818"/>
                <w:sz w:val="15"/>
                <w:szCs w:val="15"/>
                <w:lang w:val="en-US"/>
              </w:rPr>
              <w:t>Power cable end protection tube color</w:t>
            </w:r>
          </w:p>
        </w:tc>
        <w:tc>
          <w:tcPr>
            <w:tcW w:w="0" w:type="auto"/>
            <w:shd w:val="clear" w:color="auto" w:fill="auto"/>
            <w:vAlign w:val="center"/>
          </w:tcPr>
          <w:p>
            <w:pPr>
              <w:pStyle w:val="23"/>
              <w:spacing w:line="264" w:lineRule="exact"/>
              <w:ind w:left="200" w:firstLine="0"/>
              <w:jc w:val="left"/>
              <w:rPr>
                <w:rFonts w:ascii="Times New Roman" w:hAnsi="Times New Roman" w:cs="Times New Roman"/>
                <w:color w:val="181818"/>
                <w:sz w:val="15"/>
                <w:szCs w:val="15"/>
                <w:lang w:val="en-US"/>
              </w:rPr>
            </w:pPr>
            <w:r>
              <w:rPr>
                <w:rFonts w:hint="eastAsia" w:ascii="Times New Roman" w:hAnsi="Times New Roman" w:cs="Times New Roman"/>
                <w:color w:val="000000"/>
                <w:sz w:val="15"/>
                <w:szCs w:val="15"/>
                <w:lang w:val="en-US"/>
              </w:rPr>
              <w:t>O</w:t>
            </w:r>
            <w:r>
              <w:rPr>
                <w:rFonts w:ascii="Times New Roman" w:hAnsi="Times New Roman" w:cs="Times New Roman"/>
                <w:color w:val="000000"/>
                <w:sz w:val="15"/>
                <w:szCs w:val="15"/>
                <w:lang w:val="en-US"/>
              </w:rPr>
              <w:t>n-</w:t>
            </w:r>
            <w:r>
              <w:rPr>
                <w:rFonts w:ascii="Times New Roman" w:hAnsi="Times New Roman"/>
                <w:color w:val="000000"/>
                <w:sz w:val="15"/>
                <w:lang w:val="en-US"/>
              </w:rPr>
              <w:t>the</w:t>
            </w:r>
            <w:r>
              <w:rPr>
                <w:rFonts w:ascii="Times New Roman" w:hAnsi="Times New Roman" w:cs="Times New Roman"/>
                <w:color w:val="000000"/>
                <w:sz w:val="15"/>
                <w:szCs w:val="15"/>
                <w:lang w:val="en-US"/>
              </w:rPr>
              <w:t>-job inspection</w:t>
            </w:r>
          </w:p>
          <w:p>
            <w:pPr>
              <w:pStyle w:val="23"/>
              <w:spacing w:line="269" w:lineRule="exact"/>
              <w:ind w:left="180" w:firstLine="20"/>
              <w:jc w:val="left"/>
              <w:rPr>
                <w:rFonts w:ascii="Times New Roman" w:hAnsi="Times New Roman"/>
                <w:sz w:val="15"/>
                <w:lang w:val="en-US"/>
              </w:rPr>
            </w:pPr>
            <w:r>
              <w:rPr>
                <w:rFonts w:ascii="Times New Roman" w:hAnsi="Times New Roman" w:cs="Times New Roman"/>
                <w:color w:val="000000"/>
                <w:sz w:val="15"/>
                <w:szCs w:val="15"/>
                <w:lang w:val="en-US"/>
              </w:rPr>
              <w:t>Onsite</w:t>
            </w:r>
            <w:r>
              <w:rPr>
                <w:rFonts w:ascii="Times New Roman" w:hAnsi="Times New Roman"/>
                <w:color w:val="000000"/>
                <w:sz w:val="15"/>
                <w:lang w:val="en-US"/>
              </w:rPr>
              <w:t xml:space="preserve"> inspection</w:t>
            </w:r>
          </w:p>
        </w:tc>
      </w:tr>
    </w:tbl>
    <w:p>
      <w:pPr>
        <w:spacing w:line="1" w:lineRule="exact"/>
        <w:rPr>
          <w:sz w:val="15"/>
          <w:szCs w:val="15"/>
        </w:rPr>
      </w:pPr>
    </w:p>
    <w:p>
      <w:pPr>
        <w:pStyle w:val="22"/>
        <w:spacing w:line="240" w:lineRule="auto"/>
        <w:jc w:val="left"/>
        <w:rPr>
          <w:rFonts w:ascii="Times New Roman" w:hAnsi="Times New Roman"/>
          <w:color w:val="181818"/>
          <w:sz w:val="14"/>
          <w:lang w:val="en-US"/>
        </w:rPr>
      </w:pPr>
      <w:r>
        <w:rPr>
          <w:rFonts w:ascii="Times New Roman" w:hAnsi="Times New Roman"/>
          <w:color w:val="181818"/>
          <w:sz w:val="14"/>
          <w:lang w:val="en-US"/>
        </w:rPr>
        <w:t>Note: The content of the serial number before the label for the key inspection process.</w:t>
      </w:r>
    </w:p>
    <w:p>
      <w:pPr>
        <w:pStyle w:val="22"/>
        <w:spacing w:line="240" w:lineRule="auto"/>
        <w:jc w:val="left"/>
        <w:rPr>
          <w:rFonts w:ascii="Times New Roman" w:hAnsi="Times New Roman"/>
          <w:color w:val="181818"/>
          <w:sz w:val="14"/>
          <w:lang w:val="en-US"/>
        </w:rPr>
      </w:pPr>
    </w:p>
    <w:p>
      <w:pPr>
        <w:pStyle w:val="21"/>
        <w:numPr>
          <w:ilvl w:val="2"/>
          <w:numId w:val="26"/>
        </w:numPr>
        <w:tabs>
          <w:tab w:val="left" w:pos="830"/>
        </w:tabs>
        <w:adjustRightInd/>
        <w:snapToGrid w:val="0"/>
        <w:ind w:firstLine="0"/>
        <w:textAlignment w:val="auto"/>
        <w:rPr>
          <w:rFonts w:ascii="Times New Roman" w:hAnsi="Times New Roman"/>
          <w:color w:val="000000"/>
          <w:sz w:val="21"/>
          <w:lang w:val="en-US"/>
        </w:rPr>
      </w:pPr>
      <w:r>
        <w:rPr>
          <w:rFonts w:ascii="Times New Roman" w:hAnsi="Times New Roman"/>
          <w:color w:val="000000"/>
          <w:sz w:val="21"/>
          <w:lang w:val="en-US"/>
        </w:rPr>
        <w:t xml:space="preserve">Preliminary acceptance of the project equipment function check and test items </w:t>
      </w:r>
      <w:r>
        <w:rPr>
          <w:rFonts w:hint="eastAsia" w:ascii="Times New Roman" w:hAnsi="Times New Roman" w:cs="Times New Roman"/>
          <w:color w:val="000000"/>
          <w:sz w:val="21"/>
          <w:szCs w:val="21"/>
          <w:lang w:val="en-US"/>
        </w:rPr>
        <w:t>shall</w:t>
      </w:r>
      <w:r>
        <w:rPr>
          <w:rFonts w:ascii="Times New Roman" w:hAnsi="Times New Roman"/>
          <w:color w:val="000000"/>
          <w:sz w:val="21"/>
          <w:lang w:val="en-US"/>
        </w:rPr>
        <w:t xml:space="preserve"> be based on </w:t>
      </w:r>
      <w:r>
        <w:rPr>
          <w:rFonts w:hint="eastAsia" w:ascii="Times New Roman" w:hAnsi="Times New Roman" w:cs="Times New Roman"/>
          <w:color w:val="000000"/>
          <w:sz w:val="21"/>
          <w:szCs w:val="21"/>
          <w:lang w:val="en-US"/>
        </w:rPr>
        <w:t>check</w:t>
      </w:r>
      <w:r>
        <w:rPr>
          <w:rFonts w:ascii="Times New Roman" w:hAnsi="Times New Roman" w:cs="Times New Roman"/>
          <w:color w:val="000000"/>
          <w:sz w:val="21"/>
          <w:szCs w:val="21"/>
          <w:lang w:val="en-US"/>
        </w:rPr>
        <w:t xml:space="preserve"> content </w:t>
      </w:r>
      <w:r>
        <w:rPr>
          <w:rFonts w:hint="eastAsia" w:ascii="Times New Roman" w:hAnsi="Times New Roman" w:cs="Times New Roman"/>
          <w:color w:val="000000"/>
          <w:sz w:val="21"/>
          <w:szCs w:val="21"/>
          <w:lang w:val="en-US"/>
        </w:rPr>
        <w:t>in</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Table 11.1.5</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T</w:t>
      </w:r>
      <w:r>
        <w:rPr>
          <w:rFonts w:ascii="Times New Roman" w:hAnsi="Times New Roman" w:cs="Times New Roman"/>
          <w:color w:val="000000"/>
          <w:sz w:val="21"/>
          <w:szCs w:val="21"/>
          <w:lang w:val="en-US"/>
        </w:rPr>
        <w:t xml:space="preserve">he </w:t>
      </w:r>
      <w:r>
        <w:rPr>
          <w:rFonts w:hint="eastAsia" w:ascii="Times New Roman" w:hAnsi="Times New Roman" w:cs="Times New Roman"/>
          <w:color w:val="000000"/>
          <w:sz w:val="21"/>
          <w:szCs w:val="21"/>
          <w:lang w:val="en-US"/>
        </w:rPr>
        <w:t>sampling</w:t>
      </w:r>
      <w:r>
        <w:rPr>
          <w:rFonts w:ascii="Times New Roman" w:hAnsi="Times New Roman" w:cs="Times New Roman"/>
          <w:color w:val="000000"/>
          <w:sz w:val="21"/>
          <w:szCs w:val="21"/>
          <w:lang w:val="en-US"/>
        </w:rPr>
        <w:t xml:space="preserve"> ratio for test </w:t>
      </w:r>
      <w:r>
        <w:rPr>
          <w:rFonts w:ascii="Times New Roman" w:hAnsi="Times New Roman"/>
          <w:color w:val="000000"/>
          <w:sz w:val="21"/>
          <w:lang w:val="en-US"/>
        </w:rPr>
        <w:t xml:space="preserve">items and </w:t>
      </w:r>
      <w:r>
        <w:rPr>
          <w:rFonts w:hint="eastAsia" w:ascii="Times New Roman" w:hAnsi="Times New Roman" w:cs="Times New Roman"/>
          <w:color w:val="000000"/>
          <w:sz w:val="21"/>
          <w:szCs w:val="21"/>
          <w:lang w:val="en-US"/>
        </w:rPr>
        <w:t>quantities</w:t>
      </w:r>
      <w:r>
        <w:rPr>
          <w:rFonts w:ascii="Times New Roman" w:hAnsi="Times New Roman" w:cs="Times New Roman"/>
          <w:color w:val="000000"/>
          <w:sz w:val="21"/>
          <w:szCs w:val="21"/>
          <w:lang w:val="en-US"/>
        </w:rPr>
        <w:t xml:space="preserve"> is</w:t>
      </w:r>
      <w:r>
        <w:rPr>
          <w:rFonts w:ascii="Times New Roman" w:hAnsi="Times New Roman"/>
          <w:color w:val="000000"/>
          <w:sz w:val="21"/>
          <w:lang w:val="en-US"/>
        </w:rPr>
        <w:t xml:space="preserve"> 10</w:t>
      </w:r>
      <w:r>
        <w:rPr>
          <w:rFonts w:ascii="Times New Roman" w:hAnsi="Times New Roman" w:cs="Times New Roman"/>
          <w:color w:val="000000"/>
          <w:sz w:val="21"/>
          <w:szCs w:val="21"/>
          <w:lang w:val="en-US"/>
        </w:rPr>
        <w:t>%. If</w:t>
      </w:r>
      <w:r>
        <w:rPr>
          <w:rFonts w:ascii="Times New Roman" w:hAnsi="Times New Roman"/>
          <w:color w:val="000000"/>
          <w:sz w:val="21"/>
          <w:lang w:val="en-US"/>
        </w:rPr>
        <w:t xml:space="preserve"> less than </w:t>
      </w:r>
      <w:r>
        <w:rPr>
          <w:rFonts w:ascii="Times New Roman" w:hAnsi="Times New Roman" w:cs="Times New Roman"/>
          <w:color w:val="000000"/>
          <w:sz w:val="21"/>
          <w:szCs w:val="21"/>
          <w:lang w:val="en-US"/>
        </w:rPr>
        <w:t>one</w:t>
      </w:r>
      <w:r>
        <w:rPr>
          <w:rFonts w:ascii="Times New Roman" w:hAnsi="Times New Roman"/>
          <w:color w:val="000000"/>
          <w:sz w:val="21"/>
          <w:lang w:val="en-US"/>
        </w:rPr>
        <w:t xml:space="preserve"> test</w:t>
      </w:r>
      <w:r>
        <w:rPr>
          <w:rFonts w:ascii="Times New Roman" w:hAnsi="Times New Roman" w:cs="Times New Roman"/>
          <w:color w:val="000000"/>
          <w:sz w:val="21"/>
          <w:szCs w:val="21"/>
          <w:lang w:val="en-US"/>
        </w:rPr>
        <w:t xml:space="preserve"> item is involved </w:t>
      </w:r>
      <w:r>
        <w:rPr>
          <w:rFonts w:hint="eastAsia" w:ascii="Times New Roman" w:hAnsi="Times New Roman" w:cs="Times New Roman"/>
          <w:color w:val="000000"/>
          <w:sz w:val="21"/>
          <w:szCs w:val="21"/>
          <w:lang w:val="en-US"/>
        </w:rPr>
        <w:t>based</w:t>
      </w:r>
      <w:r>
        <w:rPr>
          <w:rFonts w:ascii="Times New Roman" w:hAnsi="Times New Roman" w:cs="Times New Roman"/>
          <w:color w:val="000000"/>
          <w:sz w:val="21"/>
          <w:szCs w:val="21"/>
          <w:lang w:val="en-US"/>
        </w:rPr>
        <w:t xml:space="preserve"> on a 10% </w:t>
      </w:r>
      <w:r>
        <w:rPr>
          <w:rFonts w:hint="eastAsia" w:ascii="Times New Roman" w:hAnsi="Times New Roman"/>
          <w:color w:val="000000"/>
          <w:sz w:val="21"/>
          <w:lang w:val="en-US"/>
        </w:rPr>
        <w:t>sampling</w:t>
      </w:r>
      <w:r>
        <w:rPr>
          <w:rFonts w:ascii="Times New Roman" w:hAnsi="Times New Roman"/>
          <w:color w:val="000000"/>
          <w:sz w:val="21"/>
          <w:lang w:val="en-US"/>
        </w:rPr>
        <w:t xml:space="preserve"> </w:t>
      </w:r>
      <w:r>
        <w:rPr>
          <w:rFonts w:ascii="Times New Roman" w:hAnsi="Times New Roman" w:cs="Times New Roman"/>
          <w:color w:val="000000"/>
          <w:sz w:val="21"/>
          <w:szCs w:val="21"/>
          <w:lang w:val="en-US"/>
        </w:rPr>
        <w:t xml:space="preserve">ratio, the </w:t>
      </w:r>
      <w:r>
        <w:rPr>
          <w:rFonts w:ascii="Times New Roman" w:hAnsi="Times New Roman"/>
          <w:color w:val="000000"/>
          <w:sz w:val="21"/>
          <w:lang w:val="en-US"/>
        </w:rPr>
        <w:t>test</w:t>
      </w:r>
      <w:r>
        <w:rPr>
          <w:rFonts w:ascii="Times New Roman" w:hAnsi="Times New Roman" w:cs="Times New Roman"/>
          <w:color w:val="000000"/>
          <w:sz w:val="21"/>
          <w:szCs w:val="21"/>
          <w:lang w:val="en-US"/>
        </w:rPr>
        <w:t xml:space="preserve"> shall be performed on one item. If the test </w:t>
      </w:r>
      <w:r>
        <w:rPr>
          <w:rFonts w:hint="eastAsia" w:ascii="Times New Roman" w:hAnsi="Times New Roman" w:cs="Times New Roman"/>
          <w:color w:val="000000"/>
          <w:sz w:val="21"/>
          <w:szCs w:val="21"/>
          <w:lang w:val="en-US"/>
        </w:rPr>
        <w:t>result</w:t>
      </w:r>
      <w:r>
        <w:rPr>
          <w:rFonts w:ascii="Times New Roman" w:hAnsi="Times New Roman" w:cs="Times New Roman"/>
          <w:color w:val="000000"/>
          <w:sz w:val="21"/>
          <w:szCs w:val="21"/>
          <w:lang w:val="en-US"/>
        </w:rPr>
        <w:t xml:space="preserve"> is </w:t>
      </w:r>
      <w:r>
        <w:rPr>
          <w:rFonts w:hint="eastAsia" w:ascii="Times New Roman" w:hAnsi="Times New Roman" w:cs="Times New Roman"/>
          <w:color w:val="000000"/>
          <w:sz w:val="21"/>
          <w:szCs w:val="21"/>
          <w:lang w:val="en-US"/>
        </w:rPr>
        <w:t>unqualified</w:t>
      </w:r>
      <w:r>
        <w:rPr>
          <w:rFonts w:ascii="Times New Roman" w:hAnsi="Times New Roman" w:cs="Times New Roman"/>
          <w:color w:val="000000"/>
          <w:sz w:val="21"/>
          <w:szCs w:val="21"/>
          <w:lang w:val="en-US"/>
        </w:rPr>
        <w:t xml:space="preserve">, </w:t>
      </w:r>
      <w:r>
        <w:rPr>
          <w:rFonts w:hint="eastAsia" w:ascii="Times New Roman" w:hAnsi="Times New Roman" w:cs="Times New Roman"/>
          <w:color w:val="000000"/>
          <w:sz w:val="21"/>
          <w:szCs w:val="21"/>
          <w:lang w:val="en-US"/>
        </w:rPr>
        <w:t>an</w:t>
      </w:r>
      <w:r>
        <w:rPr>
          <w:rFonts w:ascii="Times New Roman" w:hAnsi="Times New Roman"/>
          <w:color w:val="000000"/>
          <w:sz w:val="21"/>
          <w:lang w:val="en-US"/>
        </w:rPr>
        <w:t xml:space="preserve"> additional 20% </w:t>
      </w:r>
      <w:r>
        <w:rPr>
          <w:rFonts w:hint="eastAsia" w:ascii="Times New Roman" w:hAnsi="Times New Roman" w:cs="Times New Roman"/>
          <w:color w:val="000000"/>
          <w:sz w:val="21"/>
          <w:szCs w:val="21"/>
          <w:lang w:val="en-US"/>
        </w:rPr>
        <w:t>sampling</w:t>
      </w:r>
      <w:r>
        <w:rPr>
          <w:rFonts w:ascii="Times New Roman" w:hAnsi="Times New Roman" w:cs="Times New Roman"/>
          <w:color w:val="000000"/>
          <w:sz w:val="21"/>
          <w:szCs w:val="21"/>
          <w:lang w:val="en-US"/>
        </w:rPr>
        <w:t xml:space="preserve"> </w:t>
      </w:r>
      <w:r>
        <w:rPr>
          <w:rFonts w:ascii="Times New Roman" w:hAnsi="Times New Roman"/>
          <w:color w:val="000000"/>
          <w:sz w:val="21"/>
          <w:lang w:val="en-US"/>
        </w:rPr>
        <w:t>test</w:t>
      </w:r>
      <w:r>
        <w:rPr>
          <w:rFonts w:ascii="Times New Roman" w:hAnsi="Times New Roman" w:cs="Times New Roman"/>
          <w:color w:val="000000"/>
          <w:sz w:val="21"/>
          <w:szCs w:val="21"/>
          <w:lang w:val="en-US"/>
        </w:rPr>
        <w:t xml:space="preserve"> shall be performed. </w:t>
      </w:r>
      <w:r>
        <w:rPr>
          <w:rFonts w:hint="eastAsia" w:ascii="Times New Roman" w:hAnsi="Times New Roman" w:cs="Times New Roman"/>
          <w:color w:val="000000"/>
          <w:sz w:val="21"/>
          <w:szCs w:val="21"/>
          <w:lang w:val="en-US"/>
        </w:rPr>
        <w:t>If</w:t>
      </w:r>
      <w:r>
        <w:rPr>
          <w:rFonts w:ascii="Times New Roman" w:hAnsi="Times New Roman"/>
          <w:color w:val="000000"/>
          <w:sz w:val="21"/>
          <w:lang w:val="en-US"/>
        </w:rPr>
        <w:t xml:space="preserve"> the </w:t>
      </w:r>
      <w:r>
        <w:rPr>
          <w:rFonts w:ascii="Times New Roman" w:hAnsi="Times New Roman" w:cs="Times New Roman"/>
          <w:color w:val="000000"/>
          <w:sz w:val="21"/>
          <w:szCs w:val="21"/>
          <w:lang w:val="en-US"/>
        </w:rPr>
        <w:t xml:space="preserve">test </w:t>
      </w:r>
      <w:r>
        <w:rPr>
          <w:rFonts w:hint="eastAsia" w:ascii="Times New Roman" w:hAnsi="Times New Roman" w:cs="Times New Roman"/>
          <w:color w:val="000000"/>
          <w:sz w:val="21"/>
          <w:szCs w:val="21"/>
          <w:lang w:val="en-US"/>
        </w:rPr>
        <w:t>result</w:t>
      </w:r>
      <w:r>
        <w:rPr>
          <w:rFonts w:ascii="Times New Roman" w:hAnsi="Times New Roman" w:cs="Times New Roman"/>
          <w:color w:val="000000"/>
          <w:sz w:val="21"/>
          <w:szCs w:val="21"/>
          <w:lang w:val="en-US"/>
        </w:rPr>
        <w:t xml:space="preserve"> is</w:t>
      </w:r>
      <w:r>
        <w:rPr>
          <w:rFonts w:ascii="Times New Roman" w:hAnsi="Times New Roman"/>
          <w:color w:val="000000"/>
          <w:sz w:val="21"/>
          <w:lang w:val="en-US"/>
        </w:rPr>
        <w:t xml:space="preserve"> still unqualified, the </w:t>
      </w:r>
      <w:r>
        <w:rPr>
          <w:rFonts w:ascii="Times New Roman" w:hAnsi="Times New Roman" w:cs="Times New Roman"/>
          <w:color w:val="000000"/>
          <w:sz w:val="21"/>
          <w:szCs w:val="21"/>
          <w:lang w:val="en-US"/>
        </w:rPr>
        <w:t>items</w:t>
      </w:r>
      <w:r>
        <w:rPr>
          <w:rFonts w:ascii="Times New Roman" w:hAnsi="Times New Roman"/>
          <w:color w:val="000000"/>
          <w:sz w:val="21"/>
          <w:lang w:val="en-US"/>
        </w:rPr>
        <w:t xml:space="preserve"> </w:t>
      </w:r>
      <w:r>
        <w:rPr>
          <w:rFonts w:hint="eastAsia" w:ascii="Times New Roman" w:hAnsi="Times New Roman"/>
          <w:color w:val="000000"/>
          <w:sz w:val="21"/>
          <w:lang w:val="en-US"/>
        </w:rPr>
        <w:t>shall</w:t>
      </w:r>
      <w:r>
        <w:rPr>
          <w:rFonts w:ascii="Times New Roman" w:hAnsi="Times New Roman"/>
          <w:color w:val="000000"/>
          <w:sz w:val="21"/>
          <w:lang w:val="en-US"/>
        </w:rPr>
        <w:t xml:space="preserve"> be fully tested.</w:t>
      </w:r>
    </w:p>
    <w:p>
      <w:pPr>
        <w:pStyle w:val="22"/>
        <w:spacing w:line="240" w:lineRule="auto"/>
        <w:jc w:val="center"/>
        <w:rPr>
          <w:rFonts w:ascii="Times New Roman" w:hAnsi="Times New Roman"/>
          <w:b/>
          <w:color w:val="000000"/>
          <w:sz w:val="15"/>
          <w:lang w:val="en-US"/>
        </w:rPr>
      </w:pPr>
      <w:r>
        <w:rPr>
          <w:rFonts w:ascii="Times New Roman" w:hAnsi="Times New Roman"/>
          <w:b/>
          <w:color w:val="000000"/>
          <w:sz w:val="15"/>
          <w:lang w:val="en-US"/>
        </w:rPr>
        <w:t xml:space="preserve">Table 11.1.5 Preliminary acceptance of the project equipment function check, </w:t>
      </w:r>
      <w:r>
        <w:rPr>
          <w:rFonts w:ascii="Times New Roman" w:hAnsi="Times New Roman" w:cs="Times New Roman"/>
          <w:b/>
          <w:bCs/>
          <w:color w:val="000000"/>
          <w:sz w:val="15"/>
          <w:szCs w:val="15"/>
          <w:lang w:val="en-US"/>
        </w:rPr>
        <w:t>testing,</w:t>
      </w:r>
      <w:r>
        <w:rPr>
          <w:rFonts w:ascii="Times New Roman" w:hAnsi="Times New Roman"/>
          <w:b/>
          <w:color w:val="000000"/>
          <w:sz w:val="15"/>
          <w:lang w:val="en-US"/>
        </w:rPr>
        <w:t xml:space="preserve"> and completion of the document check content</w:t>
      </w:r>
    </w:p>
    <w:p>
      <w:pPr>
        <w:pStyle w:val="22"/>
        <w:spacing w:line="240" w:lineRule="auto"/>
        <w:jc w:val="center"/>
        <w:rPr>
          <w:rFonts w:ascii="Times New Roman" w:hAnsi="Times New Roman"/>
          <w:b/>
          <w:color w:val="000000"/>
          <w:sz w:val="15"/>
          <w:lang w:val="en-US"/>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760"/>
        <w:gridCol w:w="2180"/>
        <w:gridCol w:w="3175"/>
        <w:gridCol w:w="1773"/>
        <w:gridCol w:w="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63" w:hRule="exact"/>
          <w:tblHeader/>
          <w:jc w:val="center"/>
        </w:trPr>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Item</w:t>
            </w: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Acceptance Sub-item</w:t>
            </w: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szCs w:val="15"/>
              </w:rPr>
              <w:t>Main Inspection Content</w:t>
            </w:r>
          </w:p>
        </w:tc>
        <w:tc>
          <w:tcPr>
            <w:tcW w:w="0" w:type="auto"/>
            <w:shd w:val="clear" w:color="auto" w:fill="auto"/>
            <w:vAlign w:val="center"/>
          </w:tcPr>
          <w:p>
            <w:pPr>
              <w:pStyle w:val="23"/>
              <w:spacing w:line="240" w:lineRule="auto"/>
              <w:ind w:firstLine="0"/>
              <w:jc w:val="left"/>
              <w:rPr>
                <w:rFonts w:ascii="Times New Roman" w:hAnsi="Times New Roman" w:cs="Times New Roman"/>
                <w:sz w:val="15"/>
                <w:szCs w:val="15"/>
              </w:rPr>
            </w:pPr>
            <w:r>
              <w:rPr>
                <w:rFonts w:ascii="Times New Roman" w:hAnsi="Times New Roman" w:cs="Times New Roman"/>
                <w:color w:val="181818"/>
                <w:sz w:val="15"/>
                <w:szCs w:val="15"/>
              </w:rPr>
              <w:t>Acceptance Inspection Method</w:t>
            </w: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szCs w:val="15"/>
              </w:rPr>
              <w:t xml:space="preserve">Sampling </w:t>
            </w:r>
            <w:r>
              <w:rPr>
                <w:rFonts w:hint="eastAsia" w:ascii="Times New Roman" w:hAnsi="Times New Roman" w:cs="Times New Roman"/>
                <w:color w:val="181818"/>
                <w:sz w:val="15"/>
                <w:szCs w:val="15"/>
              </w:rPr>
              <w:t>Test</w:t>
            </w:r>
            <w:r>
              <w:rPr>
                <w:rFonts w:ascii="Times New Roman" w:hAnsi="Times New Roman" w:cs="Times New Roman"/>
                <w:color w:val="181818"/>
                <w:sz w:val="15"/>
                <w:szCs w:val="15"/>
              </w:rPr>
              <w:t xml:space="preserve"> </w:t>
            </w:r>
            <w:r>
              <w:rPr>
                <w:rFonts w:hint="eastAsia" w:ascii="Times New Roman" w:hAnsi="Times New Roman" w:cs="Times New Roman"/>
                <w:color w:val="181818"/>
                <w:sz w:val="15"/>
                <w:szCs w:val="15"/>
              </w:rPr>
              <w:t>R</w:t>
            </w:r>
            <w:r>
              <w:rPr>
                <w:rFonts w:ascii="Times New Roman" w:hAnsi="Times New Roman" w:cs="Times New Roman"/>
                <w:color w:val="181818"/>
                <w:sz w:val="15"/>
                <w:szCs w:val="15"/>
              </w:rPr>
              <w:t>atio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68" w:hRule="exact"/>
          <w:jc w:val="center"/>
        </w:trPr>
        <w:tc>
          <w:tcPr>
            <w:tcW w:w="0" w:type="auto"/>
            <w:vMerge w:val="restart"/>
            <w:shd w:val="clear" w:color="auto" w:fill="auto"/>
            <w:vAlign w:val="center"/>
          </w:tcPr>
          <w:p>
            <w:pPr>
              <w:pStyle w:val="23"/>
              <w:spacing w:line="264" w:lineRule="exact"/>
              <w:ind w:firstLine="0"/>
              <w:jc w:val="center"/>
              <w:rPr>
                <w:rFonts w:ascii="Times New Roman" w:hAnsi="Times New Roman"/>
                <w:sz w:val="15"/>
                <w:lang w:val="en-US"/>
              </w:rPr>
            </w:pPr>
            <w:r>
              <w:rPr>
                <w:rFonts w:ascii="Times New Roman" w:hAnsi="Times New Roman"/>
                <w:color w:val="181818"/>
                <w:sz w:val="15"/>
                <w:lang w:val="en-US"/>
              </w:rPr>
              <w:t>Equipment function check and</w:t>
            </w:r>
            <w:r>
              <w:rPr>
                <w:rFonts w:ascii="Times New Roman" w:hAnsi="Times New Roman" w:cs="Times New Roman"/>
                <w:color w:val="181818"/>
                <w:sz w:val="15"/>
                <w:szCs w:val="15"/>
                <w:lang w:val="en-US"/>
              </w:rPr>
              <w:t xml:space="preserve"> local device</w:t>
            </w:r>
            <w:r>
              <w:rPr>
                <w:rFonts w:ascii="Times New Roman" w:hAnsi="Times New Roman"/>
                <w:color w:val="181818"/>
                <w:sz w:val="15"/>
                <w:lang w:val="en-US"/>
              </w:rPr>
              <w:t xml:space="preserve"> testing</w:t>
            </w:r>
          </w:p>
        </w:tc>
        <w:tc>
          <w:tcPr>
            <w:tcW w:w="0" w:type="auto"/>
            <w:shd w:val="clear" w:color="auto" w:fill="auto"/>
            <w:vAlign w:val="center"/>
          </w:tcPr>
          <w:p>
            <w:pPr>
              <w:pStyle w:val="23"/>
              <w:spacing w:line="240" w:lineRule="auto"/>
              <w:ind w:firstLine="0"/>
              <w:jc w:val="center"/>
              <w:rPr>
                <w:rFonts w:ascii="Times New Roman" w:hAnsi="Times New Roman"/>
                <w:sz w:val="15"/>
                <w:lang w:val="en-US"/>
              </w:rPr>
            </w:pPr>
            <w:r>
              <w:rPr>
                <w:rFonts w:ascii="Times New Roman" w:hAnsi="Times New Roman"/>
                <w:color w:val="000000"/>
                <w:sz w:val="15"/>
                <w:lang w:val="en-US"/>
              </w:rPr>
              <w:t>Power supply and alarm function check</w:t>
            </w:r>
          </w:p>
        </w:tc>
        <w:tc>
          <w:tcPr>
            <w:tcW w:w="0" w:type="auto"/>
            <w:shd w:val="clear" w:color="auto" w:fill="auto"/>
            <w:vAlign w:val="center"/>
          </w:tcPr>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1. </w:t>
            </w:r>
            <w:r>
              <w:rPr>
                <w:rFonts w:ascii="Times New Roman" w:hAnsi="Times New Roman"/>
                <w:color w:val="000000"/>
                <w:sz w:val="15"/>
                <w:lang w:val="en-US"/>
              </w:rPr>
              <w:t>Device operating voltage</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2. </w:t>
            </w:r>
            <w:r>
              <w:rPr>
                <w:rFonts w:ascii="Times New Roman" w:hAnsi="Times New Roman"/>
                <w:color w:val="000000"/>
                <w:sz w:val="15"/>
                <w:lang w:val="en-US"/>
              </w:rPr>
              <w:t xml:space="preserve">Power supply cabinet and </w:t>
            </w:r>
            <w:r>
              <w:rPr>
                <w:rFonts w:hint="eastAsia" w:ascii="Times New Roman" w:hAnsi="Times New Roman" w:cs="Times New Roman"/>
                <w:color w:val="000000"/>
                <w:sz w:val="15"/>
                <w:szCs w:val="15"/>
                <w:lang w:val="en-US"/>
              </w:rPr>
              <w:t>end</w:t>
            </w:r>
            <w:r>
              <w:rPr>
                <w:rFonts w:ascii="Times New Roman" w:hAnsi="Times New Roman" w:cs="Times New Roman"/>
                <w:color w:val="000000"/>
                <w:sz w:val="15"/>
                <w:szCs w:val="15"/>
                <w:lang w:val="en-US"/>
              </w:rPr>
              <w:t xml:space="preserve"> </w:t>
            </w:r>
            <w:r>
              <w:rPr>
                <w:rFonts w:ascii="Times New Roman" w:hAnsi="Times New Roman"/>
                <w:color w:val="000000"/>
                <w:sz w:val="15"/>
                <w:lang w:val="en-US"/>
              </w:rPr>
              <w:t xml:space="preserve">cabinet fuses </w:t>
            </w:r>
            <w:r>
              <w:rPr>
                <w:rFonts w:hint="eastAsia" w:ascii="Times New Roman" w:hAnsi="Times New Roman" w:cs="Times New Roman"/>
                <w:color w:val="000000"/>
                <w:sz w:val="15"/>
                <w:szCs w:val="15"/>
                <w:lang w:val="en-US"/>
              </w:rPr>
              <w:t>s</w:t>
            </w:r>
            <w:r>
              <w:rPr>
                <w:rFonts w:ascii="Times New Roman" w:hAnsi="Times New Roman" w:cs="Times New Roman"/>
                <w:color w:val="000000"/>
                <w:sz w:val="15"/>
                <w:szCs w:val="15"/>
                <w:lang w:val="en-US"/>
              </w:rPr>
              <w:t>pecifications</w:t>
            </w:r>
          </w:p>
          <w:p>
            <w:pPr>
              <w:pStyle w:val="23"/>
              <w:spacing w:line="240" w:lineRule="auto"/>
              <w:ind w:firstLine="150" w:firstLineChars="100"/>
              <w:jc w:val="both"/>
              <w:rPr>
                <w:rFonts w:ascii="Times New Roman" w:hAnsi="Times New Roman"/>
                <w:color w:val="000000"/>
                <w:sz w:val="15"/>
                <w:lang w:val="en-US"/>
              </w:rPr>
            </w:pPr>
            <w:r>
              <w:rPr>
                <w:rFonts w:ascii="Times New Roman" w:hAnsi="Times New Roman" w:cs="Times New Roman"/>
                <w:color w:val="000000"/>
                <w:sz w:val="15"/>
                <w:szCs w:val="15"/>
                <w:lang w:val="en-US"/>
              </w:rPr>
              <w:t xml:space="preserve">3. </w:t>
            </w:r>
            <w:r>
              <w:rPr>
                <w:rFonts w:hint="eastAsia" w:ascii="Times New Roman" w:hAnsi="Times New Roman" w:cs="Times New Roman"/>
                <w:color w:val="000000"/>
                <w:sz w:val="15"/>
                <w:szCs w:val="15"/>
                <w:lang w:val="en-US"/>
              </w:rPr>
              <w:t>Active</w:t>
            </w:r>
            <w:r>
              <w:rPr>
                <w:rFonts w:ascii="Times New Roman" w:hAnsi="Times New Roman" w:cs="Times New Roman"/>
                <w:color w:val="000000"/>
                <w:sz w:val="15"/>
                <w:szCs w:val="15"/>
                <w:lang w:val="en-US"/>
              </w:rPr>
              <w:t>/Standby</w:t>
            </w:r>
            <w:r>
              <w:rPr>
                <w:rFonts w:ascii="Times New Roman" w:hAnsi="Times New Roman"/>
                <w:color w:val="000000"/>
                <w:sz w:val="15"/>
                <w:lang w:val="en-US"/>
              </w:rPr>
              <w:t xml:space="preserve"> power </w:t>
            </w:r>
            <w:r>
              <w:rPr>
                <w:rFonts w:ascii="Times New Roman" w:hAnsi="Times New Roman" w:cs="Times New Roman"/>
                <w:color w:val="000000"/>
                <w:sz w:val="15"/>
                <w:szCs w:val="15"/>
                <w:lang w:val="en-US"/>
              </w:rPr>
              <w:t>switching</w:t>
            </w:r>
            <w:r>
              <w:rPr>
                <w:rFonts w:ascii="Times New Roman" w:hAnsi="Times New Roman"/>
                <w:color w:val="000000"/>
                <w:sz w:val="15"/>
                <w:lang w:val="en-US"/>
              </w:rPr>
              <w:t xml:space="preserve"> test</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4. </w:t>
            </w:r>
            <w:r>
              <w:rPr>
                <w:rFonts w:ascii="Times New Roman" w:hAnsi="Times New Roman"/>
                <w:color w:val="000000"/>
                <w:sz w:val="15"/>
                <w:lang w:val="en-US"/>
              </w:rPr>
              <w:t xml:space="preserve">Alarm </w:t>
            </w:r>
            <w:r>
              <w:rPr>
                <w:rFonts w:ascii="Times New Roman" w:hAnsi="Times New Roman" w:cs="Times New Roman"/>
                <w:color w:val="000000"/>
                <w:sz w:val="15"/>
                <w:szCs w:val="15"/>
                <w:lang w:val="en-US"/>
              </w:rPr>
              <w:t>function test</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lang w:val="en-US"/>
              </w:rPr>
            </w:pPr>
            <w:r>
              <w:rPr>
                <w:rFonts w:hint="eastAsia" w:ascii="Times New Roman" w:hAnsi="Times New Roman" w:cs="Times New Roman"/>
                <w:color w:val="000000"/>
                <w:sz w:val="15"/>
                <w:szCs w:val="15"/>
                <w:lang w:val="en-US"/>
              </w:rPr>
              <w:t>O</w:t>
            </w:r>
            <w:r>
              <w:rPr>
                <w:rFonts w:ascii="Times New Roman" w:hAnsi="Times New Roman" w:cs="Times New Roman"/>
                <w:color w:val="000000"/>
                <w:sz w:val="15"/>
                <w:szCs w:val="15"/>
                <w:lang w:val="en-US"/>
              </w:rPr>
              <w:t>n-the-job inspection</w:t>
            </w:r>
          </w:p>
          <w:p>
            <w:pPr>
              <w:pStyle w:val="23"/>
              <w:spacing w:line="240" w:lineRule="auto"/>
              <w:ind w:firstLine="0"/>
              <w:jc w:val="center"/>
              <w:rPr>
                <w:rFonts w:ascii="Times New Roman" w:hAnsi="Times New Roman"/>
                <w:color w:val="000000"/>
                <w:sz w:val="15"/>
                <w:lang w:val="en-US"/>
              </w:rPr>
            </w:pPr>
            <w:r>
              <w:rPr>
                <w:rFonts w:ascii="Times New Roman" w:hAnsi="Times New Roman"/>
                <w:color w:val="000000"/>
                <w:sz w:val="15"/>
                <w:lang w:val="en-US"/>
              </w:rPr>
              <w:t>Initial sampling test</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s="Times New Roman"/>
                <w:color w:val="000000"/>
                <w:sz w:val="15"/>
                <w:szCs w:val="15"/>
              </w:rPr>
              <w:t>10% of the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33" w:hRule="exact"/>
          <w:jc w:val="center"/>
        </w:trPr>
        <w:tc>
          <w:tcPr>
            <w:tcW w:w="0" w:type="auto"/>
            <w:vMerge w:val="continue"/>
            <w:shd w:val="clear" w:color="auto" w:fill="auto"/>
            <w:vAlign w:val="center"/>
          </w:tcPr>
          <w:p>
            <w:pPr>
              <w:rPr>
                <w:sz w:val="15"/>
                <w:szCs w:val="15"/>
              </w:rPr>
            </w:pP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OTN interface function test</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s="Times New Roman"/>
                <w:color w:val="000000"/>
                <w:sz w:val="15"/>
                <w:szCs w:val="15"/>
              </w:rPr>
              <w:t>OTN interface adaptability</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s="Times New Roman"/>
                <w:color w:val="000000"/>
                <w:sz w:val="15"/>
                <w:szCs w:val="15"/>
              </w:rPr>
              <w:t>Inspection records</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6" w:hRule="exact"/>
          <w:jc w:val="center"/>
        </w:trPr>
        <w:tc>
          <w:tcPr>
            <w:tcW w:w="0" w:type="auto"/>
            <w:vMerge w:val="continue"/>
            <w:shd w:val="clear" w:color="auto" w:fill="auto"/>
            <w:vAlign w:val="center"/>
          </w:tcPr>
          <w:p>
            <w:pPr>
              <w:rPr>
                <w:sz w:val="15"/>
                <w:szCs w:val="15"/>
              </w:rPr>
            </w:pPr>
          </w:p>
        </w:tc>
        <w:tc>
          <w:tcPr>
            <w:tcW w:w="0" w:type="auto"/>
            <w:shd w:val="clear" w:color="auto" w:fill="auto"/>
            <w:vAlign w:val="center"/>
          </w:tcPr>
          <w:p>
            <w:pPr>
              <w:pStyle w:val="23"/>
              <w:spacing w:line="240" w:lineRule="auto"/>
              <w:ind w:firstLine="0"/>
              <w:jc w:val="center"/>
              <w:rPr>
                <w:rFonts w:ascii="Times New Roman" w:hAnsi="Times New Roman"/>
                <w:color w:val="000000"/>
                <w:sz w:val="15"/>
                <w:lang w:val="en-US"/>
              </w:rPr>
            </w:pPr>
            <w:r>
              <w:rPr>
                <w:rFonts w:ascii="Times New Roman" w:hAnsi="Times New Roman"/>
                <w:color w:val="000000"/>
                <w:sz w:val="15"/>
                <w:lang w:val="en-US"/>
              </w:rPr>
              <w:t xml:space="preserve">OTN </w:t>
            </w:r>
            <w:r>
              <w:rPr>
                <w:rFonts w:ascii="Times New Roman" w:hAnsi="Times New Roman" w:cs="Times New Roman"/>
                <w:color w:val="000000"/>
                <w:sz w:val="15"/>
                <w:szCs w:val="15"/>
                <w:lang w:val="en-US"/>
              </w:rPr>
              <w:t>cross-connect</w:t>
            </w:r>
            <w:r>
              <w:rPr>
                <w:rFonts w:ascii="Times New Roman" w:hAnsi="Times New Roman"/>
                <w:color w:val="000000"/>
                <w:sz w:val="15"/>
                <w:lang w:val="en-US"/>
              </w:rPr>
              <w:t xml:space="preserve"> function test</w:t>
            </w:r>
          </w:p>
        </w:tc>
        <w:tc>
          <w:tcPr>
            <w:tcW w:w="0" w:type="auto"/>
            <w:shd w:val="clear" w:color="auto" w:fill="auto"/>
            <w:vAlign w:val="center"/>
          </w:tcPr>
          <w:p>
            <w:pPr>
              <w:pStyle w:val="23"/>
              <w:spacing w:line="240" w:lineRule="auto"/>
              <w:ind w:firstLine="0"/>
              <w:jc w:val="center"/>
              <w:rPr>
                <w:rFonts w:ascii="Times New Roman" w:hAnsi="Times New Roman"/>
                <w:color w:val="000000"/>
                <w:sz w:val="15"/>
                <w:lang w:val="en-US"/>
              </w:rPr>
            </w:pPr>
            <w:r>
              <w:rPr>
                <w:rFonts w:ascii="Times New Roman" w:hAnsi="Times New Roman"/>
                <w:color w:val="000000"/>
                <w:sz w:val="15"/>
                <w:lang w:val="en-US"/>
              </w:rPr>
              <w:t xml:space="preserve">Verification of OTN electrical or optical </w:t>
            </w:r>
            <w:r>
              <w:rPr>
                <w:rFonts w:ascii="Times New Roman" w:hAnsi="Times New Roman" w:cs="Times New Roman"/>
                <w:color w:val="000000"/>
                <w:sz w:val="15"/>
                <w:szCs w:val="15"/>
                <w:lang w:val="en-US"/>
              </w:rPr>
              <w:t>cross-connect</w:t>
            </w:r>
            <w:r>
              <w:rPr>
                <w:rFonts w:ascii="Times New Roman" w:hAnsi="Times New Roman"/>
                <w:color w:val="000000"/>
                <w:sz w:val="15"/>
                <w:lang w:val="en-US"/>
              </w:rPr>
              <w:t xml:space="preserve"> function</w:t>
            </w:r>
          </w:p>
        </w:tc>
        <w:tc>
          <w:tcPr>
            <w:tcW w:w="0" w:type="auto"/>
            <w:shd w:val="clear" w:color="auto" w:fill="auto"/>
            <w:vAlign w:val="center"/>
          </w:tcPr>
          <w:p>
            <w:pPr>
              <w:spacing w:line="240" w:lineRule="auto"/>
              <w:jc w:val="center"/>
              <w:rPr>
                <w:color w:val="000000"/>
                <w:sz w:val="15"/>
                <w:szCs w:val="15"/>
                <w:lang w:val="zh-CN" w:bidi="zh-CN"/>
              </w:rPr>
            </w:pPr>
            <w:r>
              <w:rPr>
                <w:color w:val="000000"/>
                <w:sz w:val="15"/>
                <w:szCs w:val="15"/>
                <w:lang w:val="zh-CN" w:bidi="zh-CN"/>
              </w:rPr>
              <w:t>Inspection records</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516" w:hRule="exact"/>
          <w:jc w:val="center"/>
        </w:trPr>
        <w:tc>
          <w:tcPr>
            <w:tcW w:w="0" w:type="auto"/>
            <w:vMerge w:val="continue"/>
            <w:shd w:val="clear" w:color="auto" w:fill="auto"/>
            <w:vAlign w:val="center"/>
          </w:tcPr>
          <w:p>
            <w:pPr>
              <w:rPr>
                <w:sz w:val="15"/>
                <w:szCs w:val="15"/>
              </w:rPr>
            </w:pPr>
          </w:p>
        </w:tc>
        <w:tc>
          <w:tcPr>
            <w:tcW w:w="0" w:type="auto"/>
            <w:shd w:val="clear" w:color="auto" w:fill="auto"/>
            <w:vAlign w:val="center"/>
          </w:tcPr>
          <w:p>
            <w:pPr>
              <w:pStyle w:val="23"/>
              <w:spacing w:line="240" w:lineRule="auto"/>
              <w:ind w:firstLine="0"/>
              <w:jc w:val="center"/>
              <w:rPr>
                <w:rFonts w:ascii="Times New Roman" w:hAnsi="Times New Roman"/>
                <w:color w:val="000000"/>
                <w:sz w:val="15"/>
                <w:lang w:val="en-US"/>
              </w:rPr>
            </w:pPr>
            <w:r>
              <w:rPr>
                <w:rFonts w:ascii="Times New Roman" w:hAnsi="Times New Roman"/>
                <w:color w:val="000000"/>
                <w:sz w:val="15"/>
                <w:lang w:val="en-US"/>
              </w:rPr>
              <w:t xml:space="preserve">OTN optical interface </w:t>
            </w:r>
            <w:r>
              <w:rPr>
                <w:rFonts w:hint="eastAsia" w:ascii="Times New Roman" w:hAnsi="Times New Roman" w:cs="Times New Roman"/>
                <w:color w:val="000000"/>
                <w:sz w:val="15"/>
                <w:szCs w:val="15"/>
                <w:lang w:val="en-US"/>
              </w:rPr>
              <w:t>single</w:t>
            </w:r>
            <w:r>
              <w:rPr>
                <w:rFonts w:ascii="Times New Roman" w:hAnsi="Times New Roman" w:cs="Times New Roman"/>
                <w:color w:val="000000"/>
                <w:sz w:val="15"/>
                <w:szCs w:val="15"/>
                <w:lang w:val="en-US"/>
              </w:rPr>
              <w:t xml:space="preserve"> </w:t>
            </w:r>
            <w:r>
              <w:rPr>
                <w:rFonts w:hint="eastAsia" w:ascii="Times New Roman" w:hAnsi="Times New Roman" w:cs="Times New Roman"/>
                <w:color w:val="000000"/>
                <w:sz w:val="15"/>
                <w:szCs w:val="15"/>
                <w:lang w:val="en-US"/>
              </w:rPr>
              <w:t>device</w:t>
            </w:r>
            <w:r>
              <w:rPr>
                <w:rFonts w:ascii="Times New Roman" w:hAnsi="Times New Roman"/>
                <w:color w:val="000000"/>
                <w:sz w:val="15"/>
                <w:lang w:val="en-US"/>
              </w:rPr>
              <w:t xml:space="preserve"> test</w:t>
            </w:r>
          </w:p>
        </w:tc>
        <w:tc>
          <w:tcPr>
            <w:tcW w:w="0" w:type="auto"/>
            <w:shd w:val="clear" w:color="auto" w:fill="auto"/>
            <w:vAlign w:val="center"/>
          </w:tcPr>
          <w:p>
            <w:pPr>
              <w:pStyle w:val="23"/>
              <w:spacing w:line="240" w:lineRule="auto"/>
              <w:ind w:firstLine="150" w:firstLineChars="100"/>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1. Average transmitted optical power</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2. Receiver</w:t>
            </w:r>
            <w:r>
              <w:rPr>
                <w:rFonts w:ascii="Times New Roman" w:hAnsi="Times New Roman"/>
                <w:color w:val="000000"/>
                <w:sz w:val="15"/>
                <w:lang w:val="en-US"/>
              </w:rPr>
              <w:t xml:space="preserve"> sensitivity</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3. </w:t>
            </w:r>
            <w:r>
              <w:rPr>
                <w:rFonts w:ascii="Times New Roman" w:hAnsi="Times New Roman"/>
                <w:color w:val="000000"/>
                <w:sz w:val="15"/>
                <w:lang w:val="en-US"/>
              </w:rPr>
              <w:t>Minimum overload optical power</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4. </w:t>
            </w:r>
            <w:r>
              <w:rPr>
                <w:rFonts w:ascii="Times New Roman" w:hAnsi="Times New Roman"/>
                <w:color w:val="000000"/>
                <w:sz w:val="15"/>
                <w:lang w:val="en-US"/>
              </w:rPr>
              <w:t>Center wavelength and offset</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5. </w:t>
            </w:r>
            <w:r>
              <w:rPr>
                <w:rFonts w:ascii="Times New Roman" w:hAnsi="Times New Roman"/>
                <w:color w:val="000000"/>
                <w:sz w:val="15"/>
                <w:lang w:val="en-US"/>
              </w:rPr>
              <w:t xml:space="preserve">Minimum </w:t>
            </w:r>
            <w:r>
              <w:rPr>
                <w:rFonts w:hint="eastAsia" w:ascii="Times New Roman" w:hAnsi="Times New Roman"/>
                <w:color w:val="000000"/>
                <w:sz w:val="15"/>
                <w:lang w:val="en-US"/>
              </w:rPr>
              <w:t>Side Mode suppression</w:t>
            </w:r>
            <w:r>
              <w:rPr>
                <w:rFonts w:ascii="Times New Roman" w:hAnsi="Times New Roman"/>
                <w:color w:val="000000"/>
                <w:sz w:val="15"/>
                <w:lang w:val="en-US"/>
              </w:rPr>
              <w:t xml:space="preserve"> ratio</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6. </w:t>
            </w:r>
            <w:r>
              <w:rPr>
                <w:rFonts w:ascii="Times New Roman" w:hAnsi="Times New Roman"/>
                <w:color w:val="000000"/>
                <w:sz w:val="15"/>
                <w:lang w:val="en-US"/>
              </w:rPr>
              <w:t>20dB spectral width</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7. </w:t>
            </w:r>
            <w:r>
              <w:rPr>
                <w:rFonts w:ascii="Times New Roman" w:hAnsi="Times New Roman"/>
                <w:color w:val="000000"/>
                <w:sz w:val="15"/>
                <w:lang w:val="en-US"/>
              </w:rPr>
              <w:t>Jitter generation</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8. </w:t>
            </w:r>
            <w:r>
              <w:rPr>
                <w:rFonts w:ascii="Times New Roman" w:hAnsi="Times New Roman"/>
                <w:color w:val="000000"/>
                <w:sz w:val="15"/>
                <w:lang w:val="en-US"/>
              </w:rPr>
              <w:t>Input jitter tolerance</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9. </w:t>
            </w:r>
            <w:r>
              <w:rPr>
                <w:rFonts w:ascii="Times New Roman" w:hAnsi="Times New Roman"/>
                <w:color w:val="000000"/>
                <w:sz w:val="15"/>
                <w:lang w:val="en-US"/>
              </w:rPr>
              <w:t>Jitter transfer characteristics</w:t>
            </w:r>
          </w:p>
        </w:tc>
        <w:tc>
          <w:tcPr>
            <w:tcW w:w="0" w:type="auto"/>
            <w:shd w:val="clear" w:color="auto" w:fill="auto"/>
            <w:vAlign w:val="center"/>
          </w:tcPr>
          <w:p>
            <w:pPr>
              <w:spacing w:line="240" w:lineRule="auto"/>
              <w:jc w:val="center"/>
              <w:rPr>
                <w:color w:val="000000"/>
                <w:sz w:val="15"/>
                <w:szCs w:val="15"/>
                <w:lang w:val="zh-CN" w:bidi="zh-CN"/>
              </w:rPr>
            </w:pPr>
            <w:r>
              <w:rPr>
                <w:color w:val="000000"/>
                <w:sz w:val="15"/>
                <w:szCs w:val="15"/>
                <w:lang w:val="zh-CN" w:bidi="zh-CN"/>
              </w:rPr>
              <w:t>Inspection records</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shd w:val="clear" w:color="auto" w:fill="auto"/>
            <w:vAlign w:val="center"/>
          </w:tcPr>
          <w:p>
            <w:pPr>
              <w:rPr>
                <w:sz w:val="15"/>
                <w:szCs w:val="15"/>
              </w:rPr>
            </w:pP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s="Times New Roman"/>
                <w:color w:val="000000"/>
                <w:sz w:val="15"/>
                <w:szCs w:val="15"/>
              </w:rPr>
              <w:t>OMU test</w:t>
            </w:r>
          </w:p>
        </w:tc>
        <w:tc>
          <w:tcPr>
            <w:tcW w:w="0" w:type="auto"/>
            <w:shd w:val="clear" w:color="auto" w:fill="auto"/>
            <w:vAlign w:val="center"/>
          </w:tcPr>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1. </w:t>
            </w:r>
            <w:r>
              <w:rPr>
                <w:rFonts w:ascii="Times New Roman" w:hAnsi="Times New Roman"/>
                <w:color w:val="000000"/>
                <w:sz w:val="15"/>
                <w:lang w:val="en-US"/>
              </w:rPr>
              <w:t>Insertion loss</w:t>
            </w:r>
          </w:p>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2. </w:t>
            </w:r>
            <w:r>
              <w:rPr>
                <w:rFonts w:ascii="Times New Roman" w:hAnsi="Times New Roman"/>
                <w:color w:val="000000"/>
                <w:sz w:val="15"/>
                <w:lang w:val="en-US"/>
              </w:rPr>
              <w:t>Maximum difference in insertion loss</w:t>
            </w:r>
          </w:p>
        </w:tc>
        <w:tc>
          <w:tcPr>
            <w:tcW w:w="0" w:type="auto"/>
            <w:shd w:val="clear" w:color="auto" w:fill="auto"/>
            <w:vAlign w:val="center"/>
          </w:tcPr>
          <w:p>
            <w:pPr>
              <w:spacing w:line="240" w:lineRule="auto"/>
              <w:jc w:val="center"/>
              <w:rPr>
                <w:color w:val="000000"/>
                <w:sz w:val="15"/>
                <w:szCs w:val="15"/>
                <w:lang w:val="zh-CN" w:bidi="zh-CN"/>
              </w:rPr>
            </w:pPr>
            <w:r>
              <w:rPr>
                <w:color w:val="000000"/>
                <w:sz w:val="15"/>
                <w:szCs w:val="15"/>
                <w:lang w:val="zh-CN" w:bidi="zh-CN"/>
              </w:rPr>
              <w:t>Inspection records</w:t>
            </w:r>
          </w:p>
        </w:tc>
        <w:tc>
          <w:tcPr>
            <w:tcW w:w="0" w:type="auto"/>
            <w:shd w:val="clear" w:color="auto" w:fill="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shd w:val="clear" w:color="auto" w:fill="auto"/>
            <w:vAlign w:val="center"/>
          </w:tcPr>
          <w:p>
            <w:pPr>
              <w:rPr>
                <w:sz w:val="15"/>
                <w:szCs w:val="15"/>
              </w:rPr>
            </w:pPr>
          </w:p>
        </w:tc>
        <w:tc>
          <w:tcPr>
            <w:tcW w:w="0" w:type="auto"/>
            <w:shd w:val="clear" w:color="auto" w:fill="auto"/>
            <w:vAlign w:val="center"/>
          </w:tcPr>
          <w:p>
            <w:pPr>
              <w:pStyle w:val="23"/>
              <w:tabs>
                <w:tab w:val="left" w:pos="312"/>
              </w:tabs>
              <w:spacing w:after="80" w:line="240" w:lineRule="auto"/>
              <w:ind w:firstLine="150" w:firstLineChars="100"/>
              <w:jc w:val="center"/>
              <w:rPr>
                <w:rFonts w:ascii="Times New Roman" w:hAnsi="Times New Roman" w:cs="Times New Roman"/>
                <w:color w:val="181818"/>
                <w:sz w:val="15"/>
                <w:szCs w:val="15"/>
              </w:rPr>
            </w:pPr>
            <w:r>
              <w:rPr>
                <w:rFonts w:ascii="Times New Roman" w:hAnsi="Times New Roman" w:cs="Times New Roman"/>
                <w:color w:val="181818"/>
                <w:sz w:val="15"/>
                <w:szCs w:val="15"/>
              </w:rPr>
              <w:t>ODU test</w:t>
            </w:r>
          </w:p>
        </w:tc>
        <w:tc>
          <w:tcPr>
            <w:tcW w:w="0" w:type="auto"/>
            <w:shd w:val="clear" w:color="auto" w:fill="auto"/>
            <w:vAlign w:val="center"/>
          </w:tcPr>
          <w:p>
            <w:pPr>
              <w:pStyle w:val="23"/>
              <w:tabs>
                <w:tab w:val="left" w:pos="312"/>
              </w:tabs>
              <w:spacing w:after="80"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1. </w:t>
            </w:r>
            <w:r>
              <w:rPr>
                <w:rFonts w:ascii="Times New Roman" w:hAnsi="Times New Roman"/>
                <w:color w:val="181818"/>
                <w:sz w:val="15"/>
                <w:lang w:val="en-US"/>
              </w:rPr>
              <w:t>Insertion loss</w:t>
            </w:r>
          </w:p>
          <w:p>
            <w:pPr>
              <w:pStyle w:val="23"/>
              <w:tabs>
                <w:tab w:val="left" w:pos="312"/>
              </w:tabs>
              <w:spacing w:after="80"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2. </w:t>
            </w:r>
            <w:r>
              <w:rPr>
                <w:rFonts w:ascii="Times New Roman" w:hAnsi="Times New Roman"/>
                <w:color w:val="181818"/>
                <w:sz w:val="15"/>
                <w:lang w:val="en-US"/>
              </w:rPr>
              <w:t>Maximum difference in insertion loss</w:t>
            </w:r>
          </w:p>
          <w:p>
            <w:pPr>
              <w:pStyle w:val="23"/>
              <w:tabs>
                <w:tab w:val="left" w:pos="312"/>
              </w:tabs>
              <w:spacing w:after="80"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3. </w:t>
            </w:r>
            <w:r>
              <w:rPr>
                <w:rFonts w:ascii="Times New Roman" w:hAnsi="Times New Roman"/>
                <w:color w:val="181818"/>
                <w:sz w:val="15"/>
                <w:lang w:val="en-US"/>
              </w:rPr>
              <w:t>Adjacent channel isolation</w:t>
            </w:r>
          </w:p>
          <w:p>
            <w:pPr>
              <w:pStyle w:val="23"/>
              <w:tabs>
                <w:tab w:val="left" w:pos="312"/>
              </w:tabs>
              <w:spacing w:after="80" w:line="240" w:lineRule="auto"/>
              <w:ind w:firstLine="150" w:firstLineChars="100"/>
              <w:jc w:val="left"/>
              <w:rPr>
                <w:rFonts w:ascii="Times New Roman" w:hAnsi="Times New Roman" w:cs="Times New Roman"/>
                <w:sz w:val="15"/>
                <w:szCs w:val="15"/>
                <w:lang w:val="en-US"/>
              </w:rPr>
            </w:pPr>
            <w:r>
              <w:rPr>
                <w:rFonts w:ascii="Times New Roman" w:hAnsi="Times New Roman" w:cs="Times New Roman"/>
                <w:color w:val="181818"/>
                <w:sz w:val="15"/>
                <w:szCs w:val="15"/>
                <w:lang w:val="en-US"/>
              </w:rPr>
              <w:t xml:space="preserve">4. </w:t>
            </w:r>
            <w:r>
              <w:rPr>
                <w:rFonts w:ascii="Times New Roman" w:hAnsi="Times New Roman"/>
                <w:color w:val="181818"/>
                <w:sz w:val="15"/>
                <w:lang w:val="en-US"/>
              </w:rPr>
              <w:t>Non-adjacent channel isolation</w:t>
            </w: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Inspection records</w:t>
            </w:r>
          </w:p>
        </w:tc>
        <w:tc>
          <w:tcPr>
            <w:tcW w:w="0" w:type="auto"/>
            <w:shd w:val="clear" w:color="auto" w:fill="auto"/>
            <w:vAlign w:val="center"/>
          </w:tcPr>
          <w:p>
            <w:pPr>
              <w:pStyle w:val="23"/>
              <w:spacing w:line="240" w:lineRule="auto"/>
              <w:ind w:firstLine="0"/>
              <w:jc w:val="center"/>
              <w:rPr>
                <w:rFonts w:ascii="Times New Roman" w:hAnsi="Times New Roman" w:cs="Times New Roman"/>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tcPr>
          <w:p>
            <w:pPr>
              <w:rPr>
                <w:sz w:val="15"/>
                <w:szCs w:val="15"/>
              </w:rPr>
            </w:pPr>
          </w:p>
        </w:tc>
        <w:tc>
          <w:tcPr>
            <w:tcW w:w="0" w:type="auto"/>
            <w:vAlign w:val="center"/>
          </w:tcPr>
          <w:p>
            <w:pPr>
              <w:pStyle w:val="23"/>
              <w:tabs>
                <w:tab w:val="left" w:pos="312"/>
              </w:tabs>
              <w:spacing w:after="80" w:line="240" w:lineRule="auto"/>
              <w:ind w:firstLine="150" w:firstLineChars="100"/>
              <w:jc w:val="center"/>
              <w:rPr>
                <w:rFonts w:ascii="Times New Roman" w:hAnsi="Times New Roman" w:cs="Times New Roman"/>
                <w:color w:val="181818"/>
                <w:sz w:val="15"/>
                <w:szCs w:val="15"/>
              </w:rPr>
            </w:pPr>
            <w:r>
              <w:rPr>
                <w:rFonts w:ascii="Times New Roman" w:hAnsi="Times New Roman" w:cs="Times New Roman"/>
                <w:color w:val="181818"/>
                <w:sz w:val="15"/>
                <w:szCs w:val="15"/>
              </w:rPr>
              <w:t>Interleaver test</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Insertion loss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Maximum difference in insertion loss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3. Channel isolation</w:t>
            </w: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Inspection records</w:t>
            </w:r>
          </w:p>
        </w:tc>
        <w:tc>
          <w:tcPr>
            <w:tcW w:w="0" w:type="auto"/>
            <w:vAlign w:val="center"/>
          </w:tcPr>
          <w:p>
            <w:pPr>
              <w:pStyle w:val="23"/>
              <w:spacing w:line="240" w:lineRule="auto"/>
              <w:ind w:firstLine="280"/>
              <w:rPr>
                <w:rFonts w:ascii="Times New Roman" w:hAnsi="Times New Roman" w:cs="Times New Roman"/>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tcPr>
          <w:p>
            <w:pPr>
              <w:rPr>
                <w:sz w:val="15"/>
                <w:szCs w:val="15"/>
              </w:rPr>
            </w:pPr>
          </w:p>
        </w:tc>
        <w:tc>
          <w:tcPr>
            <w:tcW w:w="0" w:type="auto"/>
            <w:vAlign w:val="center"/>
          </w:tcPr>
          <w:p>
            <w:pPr>
              <w:pStyle w:val="23"/>
              <w:tabs>
                <w:tab w:val="left" w:pos="312"/>
              </w:tabs>
              <w:spacing w:after="80" w:line="240" w:lineRule="auto"/>
              <w:ind w:firstLine="150" w:firstLineChars="100"/>
              <w:jc w:val="center"/>
              <w:rPr>
                <w:rFonts w:ascii="Times New Roman" w:hAnsi="Times New Roman"/>
                <w:color w:val="181818"/>
                <w:sz w:val="15"/>
                <w:lang w:val="en-US"/>
              </w:rPr>
            </w:pPr>
            <w:r>
              <w:rPr>
                <w:rFonts w:ascii="Times New Roman" w:hAnsi="Times New Roman"/>
                <w:color w:val="181818"/>
                <w:sz w:val="15"/>
                <w:lang w:val="en-US"/>
              </w:rPr>
              <w:t xml:space="preserve">Optical </w:t>
            </w:r>
            <w:r>
              <w:rPr>
                <w:rFonts w:ascii="Times New Roman" w:hAnsi="Times New Roman" w:cs="Times New Roman"/>
                <w:color w:val="181818"/>
                <w:sz w:val="15"/>
                <w:szCs w:val="15"/>
                <w:lang w:val="en-US"/>
              </w:rPr>
              <w:t>line amplifier</w:t>
            </w:r>
            <w:r>
              <w:rPr>
                <w:rFonts w:ascii="Times New Roman" w:hAnsi="Times New Roman"/>
                <w:color w:val="181818"/>
                <w:sz w:val="15"/>
                <w:lang w:val="en-US"/>
              </w:rPr>
              <w:t xml:space="preserve"> (OLA) </w:t>
            </w:r>
            <w:r>
              <w:rPr>
                <w:rFonts w:ascii="Times New Roman" w:hAnsi="Times New Roman" w:cs="Times New Roman"/>
                <w:color w:val="181818"/>
                <w:sz w:val="15"/>
                <w:szCs w:val="15"/>
                <w:lang w:val="en-US"/>
              </w:rPr>
              <w:t>test</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Total input optical power</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Total output optical power</w:t>
            </w: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Inspection Records</w:t>
            </w:r>
          </w:p>
        </w:tc>
        <w:tc>
          <w:tcPr>
            <w:tcW w:w="0" w:type="auto"/>
            <w:vAlign w:val="center"/>
          </w:tcPr>
          <w:p>
            <w:pPr>
              <w:pStyle w:val="23"/>
              <w:spacing w:line="240" w:lineRule="auto"/>
              <w:ind w:firstLine="280"/>
              <w:rPr>
                <w:rFonts w:ascii="Times New Roman" w:hAnsi="Times New Roman" w:cs="Times New Roman"/>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tcPr>
          <w:p>
            <w:pPr>
              <w:rPr>
                <w:sz w:val="15"/>
                <w:szCs w:val="15"/>
              </w:rPr>
            </w:pPr>
          </w:p>
        </w:tc>
        <w:tc>
          <w:tcPr>
            <w:tcW w:w="0" w:type="auto"/>
            <w:vAlign w:val="center"/>
          </w:tcPr>
          <w:p>
            <w:pPr>
              <w:pStyle w:val="23"/>
              <w:tabs>
                <w:tab w:val="left" w:pos="312"/>
              </w:tabs>
              <w:spacing w:after="80" w:line="240" w:lineRule="auto"/>
              <w:ind w:firstLine="150" w:firstLineChars="100"/>
              <w:jc w:val="center"/>
              <w:rPr>
                <w:rFonts w:ascii="Times New Roman" w:hAnsi="Times New Roman"/>
                <w:color w:val="181818"/>
                <w:sz w:val="15"/>
                <w:lang w:val="en-US"/>
              </w:rPr>
            </w:pPr>
            <w:r>
              <w:rPr>
                <w:rFonts w:hint="eastAsia" w:ascii="Times New Roman" w:hAnsi="Times New Roman" w:cs="Times New Roman"/>
                <w:color w:val="181818"/>
                <w:sz w:val="15"/>
                <w:szCs w:val="15"/>
                <w:lang w:val="en-US"/>
              </w:rPr>
              <w:t>O</w:t>
            </w:r>
            <w:r>
              <w:rPr>
                <w:rFonts w:ascii="Times New Roman" w:hAnsi="Times New Roman" w:cs="Times New Roman"/>
                <w:color w:val="181818"/>
                <w:sz w:val="15"/>
                <w:szCs w:val="15"/>
                <w:lang w:val="en-US"/>
              </w:rPr>
              <w:t>ptical spectrum analyzer</w:t>
            </w:r>
            <w:r>
              <w:rPr>
                <w:rFonts w:ascii="Times New Roman" w:hAnsi="Times New Roman"/>
                <w:color w:val="181818"/>
                <w:sz w:val="15"/>
                <w:lang w:val="en-US"/>
              </w:rPr>
              <w:t xml:space="preserve"> (OSA) test</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Center wavelength accuracy</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Power accuracy</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3. Optical signal-to-noise ratio accuracy</w:t>
            </w: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Inspection records</w:t>
            </w:r>
          </w:p>
        </w:tc>
        <w:tc>
          <w:tcPr>
            <w:tcW w:w="0" w:type="auto"/>
            <w:vAlign w:val="center"/>
          </w:tcPr>
          <w:p>
            <w:pPr>
              <w:pStyle w:val="23"/>
              <w:spacing w:line="240" w:lineRule="auto"/>
              <w:ind w:firstLine="280"/>
              <w:rPr>
                <w:rFonts w:ascii="Times New Roman" w:hAnsi="Times New Roman" w:cs="Times New Roman"/>
                <w:sz w:val="15"/>
                <w:szCs w:val="15"/>
                <w:lang w:val="en-US"/>
              </w:rPr>
            </w:pPr>
            <w:r>
              <w:rPr>
                <w:rFonts w:ascii="Times New Roman" w:hAnsi="Times New Roman" w:cs="Times New Roman"/>
                <w:color w:val="000000"/>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tcPr>
          <w:p>
            <w:pPr>
              <w:rPr>
                <w:sz w:val="15"/>
                <w:szCs w:val="15"/>
              </w:rPr>
            </w:pPr>
            <w:r>
              <w:rPr>
                <w:color w:val="181818"/>
                <w:sz w:val="15"/>
                <w:lang w:val="en-US"/>
              </w:rPr>
              <w:t>Equipment function check and</w:t>
            </w:r>
            <w:r>
              <w:rPr>
                <w:color w:val="181818"/>
                <w:sz w:val="15"/>
                <w:szCs w:val="15"/>
              </w:rPr>
              <w:t xml:space="preserve"> local device</w:t>
            </w:r>
            <w:r>
              <w:rPr>
                <w:color w:val="181818"/>
                <w:sz w:val="15"/>
                <w:lang w:val="en-US"/>
              </w:rPr>
              <w:t xml:space="preserve"> testing</w:t>
            </w:r>
          </w:p>
        </w:tc>
        <w:tc>
          <w:tcPr>
            <w:tcW w:w="0" w:type="auto"/>
            <w:vAlign w:val="center"/>
          </w:tcPr>
          <w:p>
            <w:pPr>
              <w:pStyle w:val="23"/>
              <w:tabs>
                <w:tab w:val="left" w:pos="312"/>
              </w:tabs>
              <w:spacing w:after="80" w:line="240" w:lineRule="auto"/>
              <w:ind w:firstLine="150" w:firstLineChars="100"/>
              <w:jc w:val="center"/>
              <w:rPr>
                <w:rFonts w:ascii="Times New Roman" w:hAnsi="Times New Roman"/>
                <w:color w:val="181818"/>
                <w:sz w:val="15"/>
                <w:lang w:val="en-US"/>
              </w:rPr>
            </w:pPr>
            <w:r>
              <w:rPr>
                <w:rFonts w:ascii="Times New Roman" w:hAnsi="Times New Roman"/>
                <w:color w:val="181818"/>
                <w:sz w:val="15"/>
                <w:lang w:val="en-US"/>
              </w:rPr>
              <w:t xml:space="preserve">Optical </w:t>
            </w:r>
            <w:r>
              <w:rPr>
                <w:rFonts w:ascii="Times New Roman" w:hAnsi="Times New Roman" w:cs="Times New Roman"/>
                <w:color w:val="181818"/>
                <w:sz w:val="15"/>
                <w:szCs w:val="15"/>
                <w:lang w:val="en-US"/>
              </w:rPr>
              <w:t>supervisory channel</w:t>
            </w:r>
            <w:r>
              <w:rPr>
                <w:rFonts w:ascii="Times New Roman" w:hAnsi="Times New Roman"/>
                <w:color w:val="181818"/>
                <w:sz w:val="15"/>
                <w:lang w:val="en-US"/>
              </w:rPr>
              <w:t xml:space="preserve"> (OSC) </w:t>
            </w:r>
            <w:r>
              <w:rPr>
                <w:rFonts w:ascii="Times New Roman" w:hAnsi="Times New Roman" w:cs="Times New Roman"/>
                <w:color w:val="181818"/>
                <w:sz w:val="15"/>
                <w:szCs w:val="15"/>
                <w:lang w:val="en-US"/>
              </w:rPr>
              <w:t>test</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Average transmitted optical power</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Working wavelength and its deviation</w:t>
            </w: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Inspection records</w:t>
            </w:r>
          </w:p>
        </w:tc>
        <w:tc>
          <w:tcPr>
            <w:tcW w:w="0" w:type="auto"/>
            <w:vAlign w:val="center"/>
          </w:tcPr>
          <w:p>
            <w:pPr>
              <w:pStyle w:val="23"/>
              <w:spacing w:line="240" w:lineRule="auto"/>
              <w:ind w:firstLine="280"/>
              <w:rPr>
                <w:rFonts w:ascii="Times New Roman" w:hAnsi="Times New Roman" w:cs="Times New Roman"/>
                <w:sz w:val="15"/>
                <w:szCs w:val="15"/>
                <w:lang w:val="en-US"/>
              </w:rPr>
            </w:pPr>
            <w:r>
              <w:rPr>
                <w:rFonts w:ascii="Times New Roman" w:hAnsi="Times New Roman" w:cs="Times New Roman"/>
                <w:color w:val="989898"/>
                <w:sz w:val="15"/>
                <w:szCs w:val="15"/>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37" w:hRule="exact"/>
          <w:jc w:val="center"/>
        </w:trPr>
        <w:tc>
          <w:tcPr>
            <w:tcW w:w="0" w:type="auto"/>
            <w:vMerge w:val="restart"/>
            <w:vAlign w:val="center"/>
          </w:tcPr>
          <w:p>
            <w:pPr>
              <w:pStyle w:val="23"/>
              <w:spacing w:line="240" w:lineRule="auto"/>
              <w:ind w:firstLine="0"/>
              <w:jc w:val="center"/>
              <w:rPr>
                <w:rFonts w:ascii="Times New Roman" w:hAnsi="Times New Roman" w:cs="Times New Roman"/>
                <w:sz w:val="15"/>
                <w:szCs w:val="15"/>
                <w:lang w:val="en-US"/>
              </w:rPr>
            </w:pPr>
            <w:r>
              <w:rPr>
                <w:rFonts w:ascii="Times New Roman" w:hAnsi="Times New Roman"/>
                <w:color w:val="181818"/>
                <w:sz w:val="15"/>
                <w:lang w:val="en-US"/>
              </w:rPr>
              <w:t>System performance test and</w:t>
            </w:r>
            <w:r>
              <w:rPr>
                <w:rFonts w:ascii="Times New Roman" w:hAnsi="Times New Roman" w:cs="Times New Roman"/>
                <w:color w:val="181818"/>
                <w:sz w:val="15"/>
                <w:szCs w:val="15"/>
                <w:lang w:val="en-US"/>
              </w:rPr>
              <w:t xml:space="preserve">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unction</w:t>
            </w:r>
            <w:r>
              <w:rPr>
                <w:rFonts w:ascii="Times New Roman" w:hAnsi="Times New Roman"/>
                <w:color w:val="181818"/>
                <w:sz w:val="15"/>
                <w:lang w:val="en-US"/>
              </w:rPr>
              <w:t xml:space="preserve"> chec</w:t>
            </w:r>
            <w:r>
              <w:rPr>
                <w:rFonts w:ascii="Times New Roman" w:hAnsi="Times New Roman" w:cs="Times New Roman"/>
                <w:color w:val="181818"/>
                <w:sz w:val="15"/>
                <w:szCs w:val="15"/>
                <w:lang w:val="en-US"/>
              </w:rPr>
              <w:t>k</w:t>
            </w:r>
          </w:p>
        </w:tc>
        <w:tc>
          <w:tcPr>
            <w:tcW w:w="0" w:type="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s="Times New Roman"/>
                <w:color w:val="181818"/>
                <w:sz w:val="15"/>
                <w:szCs w:val="15"/>
              </w:rPr>
              <w:t>System index test</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Optical signal-to-noise ratio</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System BER performance</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3. Ethernet signal throughput, packet loss, long-term packet loss, latency, back-to-back testing;</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4. BER (for 40G and higher channels)</w:t>
            </w:r>
          </w:p>
          <w:p>
            <w:pPr>
              <w:pStyle w:val="23"/>
              <w:tabs>
                <w:tab w:val="left" w:pos="312"/>
              </w:tabs>
              <w:spacing w:after="80" w:line="240" w:lineRule="auto"/>
              <w:ind w:firstLine="150" w:firstLineChars="100"/>
              <w:jc w:val="left"/>
              <w:rPr>
                <w:rFonts w:ascii="Times New Roman" w:hAnsi="Times New Roman" w:cs="Times New Roman"/>
                <w:color w:val="000000"/>
                <w:sz w:val="15"/>
                <w:szCs w:val="15"/>
                <w:lang w:val="en-US"/>
              </w:rPr>
            </w:pPr>
            <w:r>
              <w:rPr>
                <w:rFonts w:ascii="Times New Roman" w:hAnsi="Times New Roman" w:cs="Times New Roman"/>
                <w:color w:val="181818"/>
                <w:sz w:val="15"/>
                <w:szCs w:val="15"/>
                <w:lang w:val="en-US"/>
              </w:rPr>
              <w:t>5. System output jitte</w:t>
            </w:r>
            <w:r>
              <w:rPr>
                <w:rFonts w:ascii="Times New Roman" w:hAnsi="Times New Roman" w:cs="Times New Roman"/>
                <w:color w:val="181818"/>
                <w:sz w:val="15"/>
                <w:szCs w:val="15"/>
              </w:rPr>
              <w:t>r</w:t>
            </w:r>
          </w:p>
        </w:tc>
        <w:tc>
          <w:tcPr>
            <w:tcW w:w="0" w:type="auto"/>
            <w:vAlign w:val="center"/>
          </w:tcPr>
          <w:p>
            <w:pPr>
              <w:pStyle w:val="23"/>
              <w:spacing w:line="269" w:lineRule="exact"/>
              <w:ind w:firstLine="0"/>
              <w:jc w:val="center"/>
              <w:rPr>
                <w:rFonts w:ascii="Times New Roman" w:hAnsi="Times New Roman" w:cs="Times New Roman"/>
                <w:color w:val="000000"/>
                <w:sz w:val="15"/>
                <w:szCs w:val="15"/>
                <w:lang w:val="en-US"/>
              </w:rPr>
            </w:pPr>
            <w:r>
              <w:rPr>
                <w:rFonts w:ascii="Times New Roman" w:hAnsi="Times New Roman"/>
                <w:color w:val="000000"/>
                <w:sz w:val="15"/>
                <w:lang w:val="en-US"/>
              </w:rPr>
              <w:t xml:space="preserve">Inspection </w:t>
            </w:r>
            <w:r>
              <w:rPr>
                <w:rFonts w:ascii="Times New Roman" w:hAnsi="Times New Roman" w:cs="Times New Roman"/>
                <w:color w:val="000000"/>
                <w:sz w:val="15"/>
                <w:szCs w:val="15"/>
                <w:lang w:val="en-US"/>
              </w:rPr>
              <w:t>records</w:t>
            </w:r>
          </w:p>
          <w:p>
            <w:pPr>
              <w:pStyle w:val="23"/>
              <w:spacing w:line="269" w:lineRule="exact"/>
              <w:ind w:firstLine="0"/>
              <w:jc w:val="center"/>
              <w:rPr>
                <w:rFonts w:ascii="Times New Roman" w:hAnsi="Times New Roman"/>
                <w:color w:val="000000"/>
                <w:sz w:val="15"/>
                <w:lang w:val="en-US"/>
              </w:rPr>
            </w:pPr>
            <w:r>
              <w:rPr>
                <w:rFonts w:ascii="Times New Roman" w:hAnsi="Times New Roman"/>
                <w:color w:val="000000"/>
                <w:sz w:val="15"/>
                <w:lang w:val="en-US"/>
              </w:rPr>
              <w:t xml:space="preserve">Initial </w:t>
            </w:r>
            <w:r>
              <w:rPr>
                <w:rFonts w:ascii="Times New Roman" w:hAnsi="Times New Roman" w:cs="Times New Roman"/>
                <w:color w:val="000000"/>
                <w:sz w:val="15"/>
                <w:szCs w:val="15"/>
                <w:lang w:val="en-US"/>
              </w:rPr>
              <w:t>inspection sampling test</w:t>
            </w:r>
          </w:p>
        </w:tc>
        <w:tc>
          <w:tcPr>
            <w:tcW w:w="0" w:type="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10% of the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vAlign w:val="center"/>
          </w:tcPr>
          <w:p>
            <w:pPr>
              <w:rPr>
                <w:sz w:val="15"/>
                <w:szCs w:val="15"/>
              </w:rPr>
            </w:pP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System function check</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System channel increase or decrease</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APR function test</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3. Orderwire contact function</w:t>
            </w: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On-the-job inspection</w:t>
            </w:r>
          </w:p>
        </w:tc>
        <w:tc>
          <w:tcPr>
            <w:tcW w:w="0" w:type="auto"/>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restart"/>
            <w:vAlign w:val="center"/>
          </w:tcPr>
          <w:p>
            <w:pPr>
              <w:pStyle w:val="23"/>
              <w:spacing w:line="265" w:lineRule="exact"/>
              <w:ind w:firstLine="0"/>
              <w:jc w:val="center"/>
              <w:rPr>
                <w:rFonts w:ascii="Times New Roman" w:hAnsi="Times New Roman"/>
                <w:sz w:val="15"/>
                <w:lang w:val="en-US"/>
              </w:rPr>
            </w:pPr>
            <w:r>
              <w:rPr>
                <w:rFonts w:ascii="Times New Roman" w:hAnsi="Times New Roman"/>
                <w:color w:val="000000"/>
                <w:sz w:val="15"/>
                <w:lang w:val="en-US"/>
              </w:rPr>
              <w:t xml:space="preserve">Protection </w:t>
            </w:r>
            <w:r>
              <w:rPr>
                <w:rFonts w:ascii="Times New Roman" w:hAnsi="Times New Roman" w:cs="Times New Roman"/>
                <w:color w:val="000000"/>
                <w:sz w:val="15"/>
                <w:szCs w:val="15"/>
                <w:lang w:val="en-US"/>
              </w:rPr>
              <w:t>performance test</w:t>
            </w:r>
            <w:r>
              <w:rPr>
                <w:rFonts w:ascii="Times New Roman" w:hAnsi="Times New Roman"/>
                <w:color w:val="000000"/>
                <w:sz w:val="15"/>
                <w:lang w:val="en-US"/>
              </w:rPr>
              <w:t xml:space="preserve"> and</w:t>
            </w:r>
            <w:r>
              <w:rPr>
                <w:rFonts w:ascii="Times New Roman" w:hAnsi="Times New Roman" w:cs="Times New Roman"/>
                <w:color w:val="000000"/>
                <w:sz w:val="15"/>
                <w:szCs w:val="15"/>
                <w:lang w:val="en-US"/>
              </w:rPr>
              <w:t xml:space="preserve"> function</w:t>
            </w:r>
            <w:r>
              <w:rPr>
                <w:rFonts w:ascii="Times New Roman" w:hAnsi="Times New Roman"/>
                <w:color w:val="000000"/>
                <w:sz w:val="15"/>
                <w:lang w:val="en-US"/>
              </w:rPr>
              <w:t xml:space="preserve"> check</w:t>
            </w: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1+1 protection </w:t>
            </w:r>
            <w:r>
              <w:rPr>
                <w:rFonts w:hint="eastAsia" w:ascii="Times New Roman" w:hAnsi="Times New Roman" w:cs="Times New Roman"/>
                <w:color w:val="181818"/>
                <w:sz w:val="15"/>
                <w:szCs w:val="15"/>
                <w:lang w:val="en-US"/>
              </w:rPr>
              <w:t>switching</w:t>
            </w:r>
            <w:r>
              <w:rPr>
                <w:rFonts w:ascii="Times New Roman" w:hAnsi="Times New Roman" w:cs="Times New Roman"/>
                <w:color w:val="181818"/>
                <w:sz w:val="15"/>
                <w:szCs w:val="15"/>
                <w:lang w:val="en-US"/>
              </w:rPr>
              <w:t xml:space="preserve"> check based on OCh</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protection switching trigger conditions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Protection switching time</w:t>
            </w:r>
          </w:p>
        </w:tc>
        <w:tc>
          <w:tcPr>
            <w:tcW w:w="0" w:type="auto"/>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D</w:t>
            </w:r>
            <w:r>
              <w:rPr>
                <w:rFonts w:ascii="Times New Roman" w:hAnsi="Times New Roman" w:cs="Times New Roman"/>
                <w:color w:val="181818"/>
                <w:sz w:val="15"/>
                <w:szCs w:val="15"/>
                <w:lang w:val="en-US"/>
              </w:rPr>
              <w:t>esign-</w:t>
            </w:r>
            <w:r>
              <w:rPr>
                <w:rFonts w:hint="eastAsia" w:ascii="Times New Roman" w:hAnsi="Times New Roman" w:cs="Times New Roman"/>
                <w:color w:val="181818"/>
                <w:sz w:val="15"/>
                <w:szCs w:val="15"/>
                <w:lang w:val="en-US"/>
              </w:rPr>
              <w:t>based</w:t>
            </w:r>
            <w:r>
              <w:rPr>
                <w:rFonts w:ascii="Times New Roman" w:hAnsi="Times New Roman" w:cs="Times New Roman"/>
                <w:color w:val="181818"/>
                <w:sz w:val="15"/>
                <w:szCs w:val="15"/>
                <w:lang w:val="en-US"/>
              </w:rPr>
              <w:t xml:space="preserve">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 xml:space="preserve">unction </w:t>
            </w:r>
            <w:r>
              <w:rPr>
                <w:rFonts w:hint="eastAsia" w:ascii="Times New Roman" w:hAnsi="Times New Roman" w:cs="Times New Roman"/>
                <w:color w:val="181818"/>
                <w:sz w:val="15"/>
                <w:szCs w:val="15"/>
                <w:lang w:val="en-US"/>
              </w:rPr>
              <w:t>c</w:t>
            </w:r>
            <w:r>
              <w:rPr>
                <w:rFonts w:ascii="Times New Roman" w:hAnsi="Times New Roman" w:cs="Times New Roman"/>
                <w:color w:val="181818"/>
                <w:sz w:val="15"/>
                <w:szCs w:val="15"/>
                <w:lang w:val="en-US"/>
              </w:rPr>
              <w:t>heck records</w:t>
            </w:r>
          </w:p>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olor w:val="000000"/>
                <w:sz w:val="15"/>
                <w:lang w:val="en-US"/>
              </w:rPr>
              <w:t xml:space="preserve">Initial </w:t>
            </w:r>
            <w:r>
              <w:rPr>
                <w:rFonts w:ascii="Times New Roman" w:hAnsi="Times New Roman" w:cs="Times New Roman"/>
                <w:color w:val="000000"/>
                <w:sz w:val="15"/>
                <w:szCs w:val="15"/>
                <w:lang w:val="en-US"/>
              </w:rPr>
              <w:t>inspection sampling</w:t>
            </w:r>
            <w:r>
              <w:rPr>
                <w:rFonts w:ascii="Times New Roman" w:hAnsi="Times New Roman"/>
                <w:color w:val="000000"/>
                <w:sz w:val="15"/>
                <w:lang w:val="en-US"/>
              </w:rPr>
              <w:t xml:space="preserve"> test</w:t>
            </w:r>
          </w:p>
        </w:tc>
        <w:tc>
          <w:tcPr>
            <w:tcW w:w="0" w:type="auto"/>
            <w:vAlign w:val="center"/>
          </w:tcPr>
          <w:p>
            <w:pPr>
              <w:pStyle w:val="23"/>
              <w:tabs>
                <w:tab w:val="left" w:pos="312"/>
              </w:tabs>
              <w:spacing w:after="80" w:line="240" w:lineRule="auto"/>
              <w:ind w:firstLine="0" w:firstLineChars="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10% of the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tcPr>
          <w:p>
            <w:pPr>
              <w:pStyle w:val="23"/>
              <w:spacing w:line="240" w:lineRule="auto"/>
              <w:ind w:firstLine="0"/>
              <w:jc w:val="center"/>
              <w:rPr>
                <w:rFonts w:ascii="Times New Roman" w:hAnsi="Times New Roman" w:cs="Times New Roman"/>
                <w:color w:val="181818"/>
                <w:sz w:val="15"/>
                <w:szCs w:val="15"/>
              </w:rPr>
            </w:pP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SNC</w:t>
            </w:r>
            <w:r>
              <w:rPr>
                <w:rFonts w:hint="eastAsia" w:ascii="Times New Roman" w:hAnsi="Times New Roman" w:cs="Times New Roman"/>
                <w:color w:val="181818"/>
                <w:sz w:val="15"/>
                <w:szCs w:val="15"/>
                <w:lang w:val="en-US"/>
              </w:rPr>
              <w:t>P</w:t>
            </w:r>
            <w:r>
              <w:rPr>
                <w:rFonts w:ascii="Times New Roman" w:hAnsi="Times New Roman" w:cs="Times New Roman"/>
                <w:color w:val="181818"/>
                <w:sz w:val="15"/>
                <w:szCs w:val="15"/>
                <w:lang w:val="en-US"/>
              </w:rPr>
              <w:t xml:space="preserve"> switching check based on ODUk</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Protection switching trigger conditions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Time for protection switching</w:t>
            </w:r>
          </w:p>
        </w:tc>
        <w:tc>
          <w:tcPr>
            <w:tcW w:w="0" w:type="auto"/>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D</w:t>
            </w:r>
            <w:r>
              <w:rPr>
                <w:rFonts w:ascii="Times New Roman" w:hAnsi="Times New Roman" w:cs="Times New Roman"/>
                <w:color w:val="181818"/>
                <w:sz w:val="15"/>
                <w:szCs w:val="15"/>
                <w:lang w:val="en-US"/>
              </w:rPr>
              <w:t>esign-</w:t>
            </w:r>
            <w:r>
              <w:rPr>
                <w:rFonts w:hint="eastAsia" w:ascii="Times New Roman" w:hAnsi="Times New Roman" w:cs="Times New Roman"/>
                <w:color w:val="181818"/>
                <w:sz w:val="15"/>
                <w:szCs w:val="15"/>
                <w:lang w:val="en-US"/>
              </w:rPr>
              <w:t>based</w:t>
            </w:r>
            <w:r>
              <w:rPr>
                <w:rFonts w:ascii="Times New Roman" w:hAnsi="Times New Roman" w:cs="Times New Roman"/>
                <w:color w:val="181818"/>
                <w:sz w:val="15"/>
                <w:szCs w:val="15"/>
                <w:lang w:val="en-US"/>
              </w:rPr>
              <w:t xml:space="preserve">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 xml:space="preserve">unction </w:t>
            </w:r>
            <w:r>
              <w:rPr>
                <w:rFonts w:hint="eastAsia" w:ascii="Times New Roman" w:hAnsi="Times New Roman" w:cs="Times New Roman"/>
                <w:color w:val="181818"/>
                <w:sz w:val="15"/>
                <w:szCs w:val="15"/>
                <w:lang w:val="en-US"/>
              </w:rPr>
              <w:t>c</w:t>
            </w:r>
            <w:r>
              <w:rPr>
                <w:rFonts w:ascii="Times New Roman" w:hAnsi="Times New Roman" w:cs="Times New Roman"/>
                <w:color w:val="181818"/>
                <w:sz w:val="15"/>
                <w:szCs w:val="15"/>
                <w:lang w:val="en-US"/>
              </w:rPr>
              <w:t>heck records</w:t>
            </w:r>
          </w:p>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olor w:val="000000"/>
                <w:sz w:val="15"/>
                <w:lang w:val="en-US"/>
              </w:rPr>
              <w:t xml:space="preserve">Initial </w:t>
            </w:r>
            <w:r>
              <w:rPr>
                <w:rFonts w:ascii="Times New Roman" w:hAnsi="Times New Roman" w:cs="Times New Roman"/>
                <w:color w:val="000000"/>
                <w:sz w:val="15"/>
                <w:szCs w:val="15"/>
                <w:lang w:val="en-US"/>
              </w:rPr>
              <w:t>inspection</w:t>
            </w:r>
            <w:r>
              <w:rPr>
                <w:rFonts w:ascii="Times New Roman" w:hAnsi="Times New Roman"/>
                <w:color w:val="000000"/>
                <w:sz w:val="15"/>
                <w:lang w:val="en-US"/>
              </w:rPr>
              <w:t xml:space="preserve"> sampling</w:t>
            </w:r>
            <w:r>
              <w:rPr>
                <w:rFonts w:ascii="Times New Roman" w:hAnsi="Times New Roman" w:cs="Times New Roman"/>
                <w:color w:val="000000"/>
                <w:sz w:val="15"/>
                <w:szCs w:val="15"/>
                <w:lang w:val="en-US"/>
              </w:rPr>
              <w:t xml:space="preserve"> test</w:t>
            </w:r>
          </w:p>
        </w:tc>
        <w:tc>
          <w:tcPr>
            <w:tcW w:w="0" w:type="auto"/>
            <w:vAlign w:val="center"/>
          </w:tcPr>
          <w:p>
            <w:pPr>
              <w:pStyle w:val="23"/>
              <w:tabs>
                <w:tab w:val="left" w:pos="312"/>
              </w:tabs>
              <w:spacing w:after="80" w:line="240" w:lineRule="auto"/>
              <w:ind w:firstLine="0" w:firstLineChars="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10% of the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tcPr>
          <w:p>
            <w:pPr>
              <w:pStyle w:val="23"/>
              <w:spacing w:line="240" w:lineRule="auto"/>
              <w:ind w:firstLine="0"/>
              <w:jc w:val="center"/>
              <w:rPr>
                <w:rFonts w:ascii="Times New Roman" w:hAnsi="Times New Roman" w:cs="Times New Roman"/>
                <w:color w:val="181818"/>
                <w:sz w:val="15"/>
                <w:szCs w:val="15"/>
              </w:rPr>
            </w:pP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Protection switching check based on optical wavelength sharing</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Protection inversion trigger conditions;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Time for protection switching</w:t>
            </w: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D</w:t>
            </w:r>
            <w:r>
              <w:rPr>
                <w:rFonts w:ascii="Times New Roman" w:hAnsi="Times New Roman" w:cs="Times New Roman"/>
                <w:color w:val="181818"/>
                <w:sz w:val="15"/>
                <w:szCs w:val="15"/>
                <w:lang w:val="en-US"/>
              </w:rPr>
              <w:t>esign-</w:t>
            </w:r>
            <w:r>
              <w:rPr>
                <w:rFonts w:hint="eastAsia" w:ascii="Times New Roman" w:hAnsi="Times New Roman" w:cs="Times New Roman"/>
                <w:color w:val="181818"/>
                <w:sz w:val="15"/>
                <w:szCs w:val="15"/>
                <w:lang w:val="en-US"/>
              </w:rPr>
              <w:t>based</w:t>
            </w:r>
            <w:r>
              <w:rPr>
                <w:rFonts w:ascii="Times New Roman" w:hAnsi="Times New Roman" w:cs="Times New Roman"/>
                <w:color w:val="181818"/>
                <w:sz w:val="15"/>
                <w:szCs w:val="15"/>
                <w:lang w:val="en-US"/>
              </w:rPr>
              <w:t xml:space="preserve">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 xml:space="preserve">unction </w:t>
            </w:r>
            <w:r>
              <w:rPr>
                <w:rFonts w:hint="eastAsia" w:ascii="Times New Roman" w:hAnsi="Times New Roman" w:cs="Times New Roman"/>
                <w:color w:val="181818"/>
                <w:sz w:val="15"/>
                <w:szCs w:val="15"/>
                <w:lang w:val="en-US"/>
              </w:rPr>
              <w:t>c</w:t>
            </w:r>
            <w:r>
              <w:rPr>
                <w:rFonts w:ascii="Times New Roman" w:hAnsi="Times New Roman" w:cs="Times New Roman"/>
                <w:color w:val="181818"/>
                <w:sz w:val="15"/>
                <w:szCs w:val="15"/>
                <w:lang w:val="en-US"/>
              </w:rPr>
              <w:t>heck records</w:t>
            </w:r>
          </w:p>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olor w:val="000000"/>
                <w:sz w:val="15"/>
                <w:lang w:val="en-US"/>
              </w:rPr>
              <w:t xml:space="preserve">Initial </w:t>
            </w:r>
            <w:r>
              <w:rPr>
                <w:rFonts w:ascii="Times New Roman" w:hAnsi="Times New Roman" w:cs="Times New Roman"/>
                <w:color w:val="000000"/>
                <w:sz w:val="15"/>
                <w:szCs w:val="15"/>
                <w:lang w:val="en-US"/>
              </w:rPr>
              <w:t>inspection</w:t>
            </w:r>
            <w:r>
              <w:rPr>
                <w:rFonts w:ascii="Times New Roman" w:hAnsi="Times New Roman"/>
                <w:color w:val="000000"/>
                <w:sz w:val="15"/>
                <w:lang w:val="en-US"/>
              </w:rPr>
              <w:t xml:space="preserve"> sampling</w:t>
            </w:r>
            <w:r>
              <w:rPr>
                <w:rFonts w:ascii="Times New Roman" w:hAnsi="Times New Roman" w:cs="Times New Roman"/>
                <w:color w:val="000000"/>
                <w:sz w:val="15"/>
                <w:szCs w:val="15"/>
                <w:lang w:val="en-US"/>
              </w:rPr>
              <w:t xml:space="preserve"> test</w:t>
            </w:r>
          </w:p>
        </w:tc>
        <w:tc>
          <w:tcPr>
            <w:tcW w:w="0" w:type="auto"/>
            <w:vAlign w:val="center"/>
          </w:tcPr>
          <w:p>
            <w:pPr>
              <w:pStyle w:val="23"/>
              <w:tabs>
                <w:tab w:val="left" w:pos="312"/>
              </w:tabs>
              <w:spacing w:after="80" w:line="240" w:lineRule="auto"/>
              <w:ind w:firstLine="0" w:firstLineChars="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10% of the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7" w:hRule="exact"/>
          <w:jc w:val="center"/>
        </w:trPr>
        <w:tc>
          <w:tcPr>
            <w:tcW w:w="0" w:type="auto"/>
            <w:vMerge w:val="continue"/>
          </w:tcPr>
          <w:p>
            <w:pPr>
              <w:pStyle w:val="23"/>
              <w:spacing w:line="240" w:lineRule="auto"/>
              <w:ind w:firstLine="0"/>
              <w:jc w:val="center"/>
              <w:rPr>
                <w:rFonts w:ascii="Times New Roman" w:hAnsi="Times New Roman" w:cs="Times New Roman"/>
                <w:color w:val="181818"/>
                <w:sz w:val="15"/>
                <w:szCs w:val="15"/>
              </w:rPr>
            </w:pP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ODUk-based ring network </w:t>
            </w:r>
            <w:r>
              <w:rPr>
                <w:rFonts w:hint="eastAsia" w:ascii="Times New Roman" w:hAnsi="Times New Roman" w:cs="Times New Roman"/>
                <w:color w:val="181818"/>
                <w:sz w:val="15"/>
                <w:szCs w:val="15"/>
                <w:lang w:val="en-US"/>
              </w:rPr>
              <w:t>p</w:t>
            </w:r>
            <w:r>
              <w:rPr>
                <w:rFonts w:ascii="Times New Roman" w:hAnsi="Times New Roman" w:cs="Times New Roman"/>
                <w:color w:val="181818"/>
                <w:sz w:val="15"/>
                <w:szCs w:val="15"/>
                <w:lang w:val="en-US"/>
              </w:rPr>
              <w:t>rotection switching check</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Protection switching trigger conditions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2. Time </w:t>
            </w:r>
            <w:r>
              <w:rPr>
                <w:rFonts w:hint="eastAsia" w:ascii="Times New Roman" w:hAnsi="Times New Roman" w:cs="Times New Roman"/>
                <w:color w:val="181818"/>
                <w:sz w:val="15"/>
                <w:szCs w:val="15"/>
                <w:lang w:val="en-US"/>
              </w:rPr>
              <w:t>for</w:t>
            </w:r>
            <w:r>
              <w:rPr>
                <w:rFonts w:ascii="Times New Roman" w:hAnsi="Times New Roman" w:cs="Times New Roman"/>
                <w:color w:val="181818"/>
                <w:sz w:val="15"/>
                <w:szCs w:val="15"/>
                <w:lang w:val="en-US"/>
              </w:rPr>
              <w:t xml:space="preserve"> protection switching</w:t>
            </w:r>
          </w:p>
        </w:tc>
        <w:tc>
          <w:tcPr>
            <w:tcW w:w="0" w:type="auto"/>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Inspection records according to design function</w:t>
            </w:r>
          </w:p>
        </w:tc>
        <w:tc>
          <w:tcPr>
            <w:tcW w:w="0" w:type="auto"/>
            <w:vAlign w:val="center"/>
          </w:tcPr>
          <w:p>
            <w:pPr>
              <w:pStyle w:val="23"/>
              <w:tabs>
                <w:tab w:val="left" w:pos="312"/>
              </w:tabs>
              <w:spacing w:after="80" w:line="240" w:lineRule="auto"/>
              <w:ind w:firstLine="0" w:firstLineChars="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10% of the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700" w:hRule="exact"/>
          <w:jc w:val="center"/>
        </w:trPr>
        <w:tc>
          <w:tcPr>
            <w:tcW w:w="0" w:type="auto"/>
            <w:vMerge w:val="restart"/>
            <w:vAlign w:val="center"/>
          </w:tcPr>
          <w:p>
            <w:pPr>
              <w:pStyle w:val="23"/>
              <w:spacing w:line="266" w:lineRule="exact"/>
              <w:ind w:firstLine="0"/>
              <w:jc w:val="left"/>
              <w:rPr>
                <w:rFonts w:ascii="Times New Roman" w:hAnsi="Times New Roman" w:cs="Times New Roman"/>
                <w:sz w:val="15"/>
                <w:szCs w:val="15"/>
              </w:rPr>
            </w:pPr>
            <w:r>
              <w:rPr>
                <w:rFonts w:ascii="Times New Roman" w:hAnsi="Times New Roman" w:cs="Times New Roman"/>
                <w:color w:val="000000"/>
                <w:sz w:val="15"/>
                <w:szCs w:val="15"/>
              </w:rPr>
              <w:t>Network management function check</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Security </w:t>
            </w:r>
            <w:r>
              <w:rPr>
                <w:rFonts w:hint="eastAsia" w:ascii="Times New Roman" w:hAnsi="Times New Roman" w:cs="Times New Roman"/>
                <w:color w:val="181818"/>
                <w:sz w:val="15"/>
                <w:szCs w:val="15"/>
                <w:lang w:val="en-US"/>
              </w:rPr>
              <w:t>m</w:t>
            </w:r>
            <w:r>
              <w:rPr>
                <w:rFonts w:ascii="Times New Roman" w:hAnsi="Times New Roman" w:cs="Times New Roman"/>
                <w:color w:val="181818"/>
                <w:sz w:val="15"/>
                <w:szCs w:val="15"/>
                <w:lang w:val="en-US"/>
              </w:rPr>
              <w:t>anagement</w:t>
            </w:r>
          </w:p>
        </w:tc>
        <w:tc>
          <w:tcPr>
            <w:tcW w:w="0" w:type="auto"/>
            <w:vAlign w:val="center"/>
          </w:tcPr>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Operation level and privilege classification function</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User management functions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3. Log management functions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4. Password management functions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5. Management area division function</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6.</w:t>
            </w:r>
            <w:r>
              <w:rPr>
                <w:rFonts w:ascii="Times New Roman" w:hAnsi="Times New Roman" w:cs="Times New Roman"/>
                <w:color w:val="181818"/>
                <w:sz w:val="15"/>
                <w:szCs w:val="15"/>
                <w:lang w:val="en-US"/>
              </w:rPr>
              <w:t xml:space="preserve"> Monitoring illegal login;</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7.</w:t>
            </w:r>
            <w:r>
              <w:rPr>
                <w:rFonts w:ascii="Times New Roman" w:hAnsi="Times New Roman" w:cs="Times New Roman"/>
                <w:color w:val="181818"/>
                <w:sz w:val="15"/>
                <w:szCs w:val="15"/>
                <w:lang w:val="en-US"/>
              </w:rPr>
              <w:t xml:space="preserve"> System backup</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8.</w:t>
            </w:r>
            <w:r>
              <w:rPr>
                <w:rFonts w:ascii="Times New Roman" w:hAnsi="Times New Roman" w:cs="Times New Roman"/>
                <w:color w:val="181818"/>
                <w:sz w:val="15"/>
                <w:szCs w:val="15"/>
                <w:lang w:val="en-US"/>
              </w:rPr>
              <w:t xml:space="preserve"> Monitoring illegal logins</w:t>
            </w:r>
          </w:p>
          <w:p>
            <w:pPr>
              <w:pStyle w:val="23"/>
              <w:tabs>
                <w:tab w:val="left" w:pos="312"/>
              </w:tabs>
              <w:spacing w:after="80" w:line="240" w:lineRule="auto"/>
              <w:ind w:firstLine="150" w:firstLineChars="100"/>
              <w:jc w:val="left"/>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9.</w:t>
            </w:r>
            <w:r>
              <w:rPr>
                <w:rFonts w:ascii="Times New Roman" w:hAnsi="Times New Roman" w:cs="Times New Roman"/>
                <w:color w:val="181818"/>
                <w:sz w:val="15"/>
                <w:szCs w:val="15"/>
                <w:lang w:val="en-US"/>
              </w:rPr>
              <w:t xml:space="preserve"> System backup</w:t>
            </w: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hint="eastAsia" w:ascii="Times New Roman" w:hAnsi="Times New Roman" w:cs="Times New Roman"/>
                <w:color w:val="181818"/>
                <w:sz w:val="15"/>
                <w:szCs w:val="15"/>
                <w:lang w:val="en-US"/>
              </w:rPr>
              <w:t>D</w:t>
            </w:r>
            <w:r>
              <w:rPr>
                <w:rFonts w:ascii="Times New Roman" w:hAnsi="Times New Roman" w:cs="Times New Roman"/>
                <w:color w:val="181818"/>
                <w:sz w:val="15"/>
                <w:szCs w:val="15"/>
                <w:lang w:val="en-US"/>
              </w:rPr>
              <w:t>esign-</w:t>
            </w:r>
            <w:r>
              <w:rPr>
                <w:rFonts w:hint="eastAsia" w:ascii="Times New Roman" w:hAnsi="Times New Roman" w:cs="Times New Roman"/>
                <w:color w:val="181818"/>
                <w:sz w:val="15"/>
                <w:szCs w:val="15"/>
                <w:lang w:val="en-US"/>
              </w:rPr>
              <w:t>based</w:t>
            </w:r>
            <w:r>
              <w:rPr>
                <w:rFonts w:ascii="Times New Roman" w:hAnsi="Times New Roman" w:cs="Times New Roman"/>
                <w:color w:val="181818"/>
                <w:sz w:val="15"/>
                <w:szCs w:val="15"/>
                <w:lang w:val="en-US"/>
              </w:rPr>
              <w:t xml:space="preserve">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 xml:space="preserve">unction </w:t>
            </w:r>
            <w:r>
              <w:rPr>
                <w:rFonts w:hint="eastAsia" w:ascii="Times New Roman" w:hAnsi="Times New Roman" w:cs="Times New Roman"/>
                <w:color w:val="181818"/>
                <w:sz w:val="15"/>
                <w:szCs w:val="15"/>
                <w:lang w:val="en-US"/>
              </w:rPr>
              <w:t>c</w:t>
            </w:r>
            <w:r>
              <w:rPr>
                <w:rFonts w:ascii="Times New Roman" w:hAnsi="Times New Roman" w:cs="Times New Roman"/>
                <w:color w:val="181818"/>
                <w:sz w:val="15"/>
                <w:szCs w:val="15"/>
                <w:lang w:val="en-US"/>
              </w:rPr>
              <w:t>heck</w:t>
            </w:r>
          </w:p>
        </w:tc>
        <w:tc>
          <w:tcPr>
            <w:tcW w:w="0" w:type="auto"/>
            <w:vAlign w:val="center"/>
          </w:tcPr>
          <w:p>
            <w:pPr>
              <w:pStyle w:val="23"/>
              <w:tabs>
                <w:tab w:val="left" w:pos="312"/>
              </w:tabs>
              <w:spacing w:after="80" w:line="240" w:lineRule="auto"/>
              <w:ind w:firstLine="0"/>
              <w:jc w:val="center"/>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Full </w:t>
            </w:r>
            <w:r>
              <w:rPr>
                <w:rFonts w:hint="eastAsia" w:ascii="Times New Roman" w:hAnsi="Times New Roman" w:cs="Times New Roman"/>
                <w:color w:val="181818"/>
                <w:sz w:val="15"/>
                <w:szCs w:val="15"/>
                <w:lang w:val="en-US"/>
              </w:rPr>
              <w:t>c</w:t>
            </w:r>
            <w:r>
              <w:rPr>
                <w:rFonts w:ascii="Times New Roman" w:hAnsi="Times New Roman" w:cs="Times New Roman"/>
                <w:color w:val="181818"/>
                <w:sz w:val="15"/>
                <w:szCs w:val="15"/>
                <w:lang w:val="en-US"/>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4" w:hRule="exact"/>
          <w:jc w:val="center"/>
        </w:trPr>
        <w:tc>
          <w:tcPr>
            <w:tcW w:w="0" w:type="auto"/>
            <w:vMerge w:val="continue"/>
            <w:vAlign w:val="center"/>
          </w:tcPr>
          <w:p>
            <w:pPr>
              <w:pStyle w:val="23"/>
              <w:spacing w:line="240" w:lineRule="auto"/>
              <w:ind w:firstLine="0"/>
              <w:jc w:val="center"/>
              <w:rPr>
                <w:rFonts w:ascii="Times New Roman" w:hAnsi="Times New Roman" w:cs="Times New Roman"/>
                <w:color w:val="000000"/>
                <w:sz w:val="15"/>
                <w:szCs w:val="15"/>
                <w:lang w:val="en-US"/>
              </w:rPr>
            </w:pPr>
          </w:p>
        </w:tc>
        <w:tc>
          <w:tcPr>
            <w:tcW w:w="0" w:type="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s="Times New Roman"/>
                <w:color w:val="181818"/>
                <w:sz w:val="15"/>
                <w:szCs w:val="15"/>
              </w:rPr>
              <w:t>Fault management</w:t>
            </w:r>
          </w:p>
        </w:tc>
        <w:tc>
          <w:tcPr>
            <w:tcW w:w="0" w:type="auto"/>
            <w:vAlign w:val="center"/>
          </w:tcPr>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 Real-time alarm monitoring function</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2. Audible and visual alarm prompts</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3. Alarm collection and display function</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4. Alarm clearing and acknowledgement functions</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5. Alarm filtering and blocking functions</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6. Alarm level setting function</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7. Alarm query and statistics functions</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8. Alarm type, severity level, and status</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9. Alarm output functions</w:t>
            </w:r>
          </w:p>
          <w:p>
            <w:pPr>
              <w:pStyle w:val="23"/>
              <w:spacing w:after="80"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10. Alarm parameters</w:t>
            </w:r>
          </w:p>
          <w:p>
            <w:pPr>
              <w:pStyle w:val="23"/>
              <w:spacing w:after="80" w:line="240" w:lineRule="auto"/>
              <w:ind w:firstLine="150" w:firstLineChars="100"/>
              <w:jc w:val="left"/>
              <w:rPr>
                <w:rFonts w:ascii="Times New Roman" w:hAnsi="Times New Roman" w:cs="Times New Roman"/>
                <w:color w:val="000000"/>
                <w:sz w:val="15"/>
                <w:szCs w:val="15"/>
                <w:lang w:val="en-US"/>
              </w:rPr>
            </w:pPr>
            <w:r>
              <w:rPr>
                <w:rFonts w:ascii="Times New Roman" w:hAnsi="Times New Roman" w:cs="Times New Roman"/>
                <w:color w:val="181818"/>
                <w:sz w:val="15"/>
                <w:szCs w:val="15"/>
                <w:lang w:val="en-US"/>
              </w:rPr>
              <w:t xml:space="preserve">11. Other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unctions</w:t>
            </w:r>
          </w:p>
        </w:tc>
        <w:tc>
          <w:tcPr>
            <w:tcW w:w="0" w:type="auto"/>
            <w:vAlign w:val="center"/>
          </w:tcPr>
          <w:p>
            <w:pPr>
              <w:pStyle w:val="23"/>
              <w:spacing w:line="269" w:lineRule="exact"/>
              <w:ind w:firstLine="0"/>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Design-based function check</w:t>
            </w:r>
          </w:p>
        </w:tc>
        <w:tc>
          <w:tcPr>
            <w:tcW w:w="0" w:type="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s="Times New Roman"/>
                <w:color w:val="000000"/>
                <w:sz w:val="15"/>
                <w:szCs w:val="15"/>
              </w:rPr>
              <w:t xml:space="preserve">Full </w:t>
            </w:r>
            <w:r>
              <w:rPr>
                <w:rFonts w:hint="eastAsia" w:ascii="Times New Roman" w:hAnsi="Times New Roman" w:cs="Times New Roman"/>
                <w:color w:val="000000"/>
                <w:sz w:val="15"/>
                <w:szCs w:val="15"/>
              </w:rPr>
              <w:t>c</w:t>
            </w:r>
            <w:r>
              <w:rPr>
                <w:rFonts w:ascii="Times New Roman" w:hAnsi="Times New Roman" w:cs="Times New Roman"/>
                <w:color w:val="000000"/>
                <w:sz w:val="15"/>
                <w:szCs w:val="15"/>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4" w:hRule="exact"/>
          <w:jc w:val="center"/>
        </w:trPr>
        <w:tc>
          <w:tcPr>
            <w:tcW w:w="0" w:type="auto"/>
            <w:vMerge w:val="continue"/>
            <w:vAlign w:val="center"/>
          </w:tcPr>
          <w:p>
            <w:pPr>
              <w:rPr>
                <w:sz w:val="15"/>
                <w:szCs w:val="15"/>
              </w:rPr>
            </w:pP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 xml:space="preserve">Performance </w:t>
            </w:r>
            <w:r>
              <w:rPr>
                <w:rFonts w:hint="eastAsia" w:ascii="Times New Roman" w:hAnsi="Times New Roman" w:cs="Times New Roman"/>
                <w:color w:val="000000"/>
                <w:sz w:val="15"/>
                <w:szCs w:val="15"/>
              </w:rPr>
              <w:t>m</w:t>
            </w:r>
            <w:r>
              <w:rPr>
                <w:rFonts w:ascii="Times New Roman" w:hAnsi="Times New Roman" w:cs="Times New Roman"/>
                <w:color w:val="000000"/>
                <w:sz w:val="15"/>
                <w:szCs w:val="15"/>
              </w:rPr>
              <w:t>anagement</w:t>
            </w:r>
          </w:p>
        </w:tc>
        <w:tc>
          <w:tcPr>
            <w:tcW w:w="0" w:type="auto"/>
            <w:vAlign w:val="center"/>
          </w:tcPr>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1. </w:t>
            </w:r>
            <w:r>
              <w:rPr>
                <w:rFonts w:ascii="Times New Roman" w:hAnsi="Times New Roman"/>
                <w:color w:val="181818"/>
                <w:sz w:val="15"/>
                <w:lang w:val="en-US"/>
              </w:rPr>
              <w:t xml:space="preserve">Performance </w:t>
            </w:r>
            <w:r>
              <w:rPr>
                <w:rFonts w:ascii="Times New Roman" w:hAnsi="Times New Roman" w:cs="Times New Roman"/>
                <w:color w:val="181818"/>
                <w:sz w:val="15"/>
                <w:szCs w:val="15"/>
                <w:lang w:val="en-US"/>
              </w:rPr>
              <w:t>inspection management functions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2. </w:t>
            </w:r>
            <w:r>
              <w:rPr>
                <w:rFonts w:ascii="Times New Roman" w:hAnsi="Times New Roman"/>
                <w:color w:val="181818"/>
                <w:sz w:val="15"/>
                <w:lang w:val="en-US"/>
              </w:rPr>
              <w:t>Performance data query, display, and statistics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3. </w:t>
            </w:r>
            <w:r>
              <w:rPr>
                <w:rFonts w:ascii="Times New Roman" w:hAnsi="Times New Roman"/>
                <w:color w:val="181818"/>
                <w:sz w:val="15"/>
                <w:lang w:val="en-US"/>
              </w:rPr>
              <w:t>Performance data storage functions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4. </w:t>
            </w:r>
            <w:r>
              <w:rPr>
                <w:rFonts w:ascii="Times New Roman" w:hAnsi="Times New Roman"/>
                <w:color w:val="181818"/>
                <w:sz w:val="15"/>
                <w:lang w:val="en-US"/>
              </w:rPr>
              <w:t xml:space="preserve">Performance </w:t>
            </w:r>
            <w:r>
              <w:rPr>
                <w:rFonts w:ascii="Times New Roman" w:hAnsi="Times New Roman" w:cs="Times New Roman"/>
                <w:color w:val="181818"/>
                <w:sz w:val="15"/>
                <w:szCs w:val="15"/>
                <w:lang w:val="en-US"/>
              </w:rPr>
              <w:t>data output functions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5. </w:t>
            </w:r>
            <w:r>
              <w:rPr>
                <w:rFonts w:ascii="Times New Roman" w:hAnsi="Times New Roman"/>
                <w:color w:val="181818"/>
                <w:sz w:val="15"/>
                <w:lang w:val="en-US"/>
              </w:rPr>
              <w:t xml:space="preserve">Performance </w:t>
            </w:r>
            <w:r>
              <w:rPr>
                <w:rFonts w:ascii="Times New Roman" w:hAnsi="Times New Roman" w:cs="Times New Roman"/>
                <w:color w:val="181818"/>
                <w:sz w:val="15"/>
                <w:szCs w:val="15"/>
                <w:lang w:val="en-US"/>
              </w:rPr>
              <w:t>threshold setting</w:t>
            </w:r>
            <w:r>
              <w:rPr>
                <w:rFonts w:ascii="Times New Roman" w:hAnsi="Times New Roman"/>
                <w:color w:val="181818"/>
                <w:sz w:val="15"/>
                <w:lang w:val="en-US"/>
              </w:rPr>
              <w:t xml:space="preserve"> and </w:t>
            </w:r>
            <w:r>
              <w:rPr>
                <w:rFonts w:ascii="Times New Roman" w:hAnsi="Times New Roman" w:cs="Times New Roman"/>
                <w:color w:val="181818"/>
                <w:sz w:val="15"/>
                <w:szCs w:val="15"/>
                <w:lang w:val="en-US"/>
              </w:rPr>
              <w:t>query functions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6. </w:t>
            </w:r>
            <w:r>
              <w:rPr>
                <w:rFonts w:ascii="Times New Roman" w:hAnsi="Times New Roman"/>
                <w:color w:val="181818"/>
                <w:sz w:val="15"/>
                <w:lang w:val="en-US"/>
              </w:rPr>
              <w:t>Performance management parameters</w:t>
            </w:r>
          </w:p>
          <w:p>
            <w:pPr>
              <w:pStyle w:val="23"/>
              <w:spacing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7. </w:t>
            </w:r>
            <w:r>
              <w:rPr>
                <w:rFonts w:ascii="Times New Roman" w:hAnsi="Times New Roman"/>
                <w:color w:val="181818"/>
                <w:sz w:val="15"/>
                <w:lang w:val="en-US"/>
              </w:rPr>
              <w:t xml:space="preserve">Other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unctions</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Design-based function check</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 xml:space="preserve">Full </w:t>
            </w:r>
            <w:r>
              <w:rPr>
                <w:rFonts w:hint="eastAsia" w:ascii="Times New Roman" w:hAnsi="Times New Roman" w:cs="Times New Roman"/>
                <w:color w:val="181818"/>
                <w:sz w:val="15"/>
                <w:szCs w:val="15"/>
              </w:rPr>
              <w:t>c</w:t>
            </w:r>
            <w:r>
              <w:rPr>
                <w:rFonts w:ascii="Times New Roman" w:hAnsi="Times New Roman" w:cs="Times New Roman"/>
                <w:color w:val="181818"/>
                <w:sz w:val="15"/>
                <w:szCs w:val="15"/>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04" w:hRule="exact"/>
          <w:jc w:val="center"/>
        </w:trPr>
        <w:tc>
          <w:tcPr>
            <w:tcW w:w="0" w:type="auto"/>
            <w:vMerge w:val="continue"/>
          </w:tcPr>
          <w:p>
            <w:pPr>
              <w:pStyle w:val="23"/>
              <w:spacing w:line="240" w:lineRule="auto"/>
              <w:ind w:firstLine="0"/>
              <w:jc w:val="center"/>
              <w:rPr>
                <w:rFonts w:ascii="Times New Roman" w:hAnsi="Times New Roman" w:cs="Times New Roman"/>
                <w:color w:val="000000"/>
                <w:sz w:val="15"/>
                <w:szCs w:val="15"/>
                <w:lang w:val="en-US"/>
              </w:rPr>
            </w:pP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Configuration management</w:t>
            </w:r>
          </w:p>
        </w:tc>
        <w:tc>
          <w:tcPr>
            <w:tcW w:w="0" w:type="auto"/>
            <w:vAlign w:val="center"/>
          </w:tcPr>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1. </w:t>
            </w:r>
            <w:r>
              <w:rPr>
                <w:rFonts w:ascii="Times New Roman" w:hAnsi="Times New Roman"/>
                <w:color w:val="181818"/>
                <w:sz w:val="15"/>
                <w:lang w:val="en-US"/>
              </w:rPr>
              <w:t>Network topology management functions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2. </w:t>
            </w:r>
            <w:r>
              <w:rPr>
                <w:rFonts w:ascii="Times New Roman" w:hAnsi="Times New Roman"/>
                <w:color w:val="181818"/>
                <w:sz w:val="15"/>
                <w:lang w:val="en-US"/>
              </w:rPr>
              <w:t>Network element configuration management function</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3. </w:t>
            </w:r>
            <w:r>
              <w:rPr>
                <w:rFonts w:ascii="Times New Roman" w:hAnsi="Times New Roman"/>
                <w:color w:val="181818"/>
                <w:sz w:val="15"/>
                <w:lang w:val="en-US"/>
              </w:rPr>
              <w:t>Network element status monitoring function</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4. </w:t>
            </w:r>
            <w:r>
              <w:rPr>
                <w:rFonts w:ascii="Times New Roman" w:hAnsi="Times New Roman"/>
                <w:color w:val="181818"/>
                <w:sz w:val="15"/>
                <w:lang w:val="en-US"/>
              </w:rPr>
              <w:t>Cross-connection configuration functions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5. </w:t>
            </w:r>
            <w:r>
              <w:rPr>
                <w:rFonts w:ascii="Times New Roman" w:hAnsi="Times New Roman"/>
                <w:color w:val="181818"/>
                <w:sz w:val="15"/>
                <w:lang w:val="en-US"/>
              </w:rPr>
              <w:t>Network element protection inversion function</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6. </w:t>
            </w:r>
            <w:r>
              <w:rPr>
                <w:rFonts w:ascii="Times New Roman" w:hAnsi="Times New Roman"/>
                <w:color w:val="181818"/>
                <w:sz w:val="15"/>
                <w:lang w:val="en-US"/>
              </w:rPr>
              <w:t>Clock setting and modification functions</w:t>
            </w:r>
          </w:p>
          <w:p>
            <w:pPr>
              <w:pStyle w:val="23"/>
              <w:spacing w:line="240" w:lineRule="auto"/>
              <w:ind w:firstLine="150" w:firstLineChars="100"/>
              <w:jc w:val="left"/>
              <w:rPr>
                <w:rFonts w:ascii="Times New Roman" w:hAnsi="Times New Roman"/>
                <w:color w:val="181818"/>
                <w:sz w:val="15"/>
                <w:lang w:val="en-US"/>
              </w:rPr>
            </w:pPr>
            <w:r>
              <w:rPr>
                <w:rFonts w:ascii="Times New Roman" w:hAnsi="Times New Roman" w:cs="Times New Roman"/>
                <w:color w:val="181818"/>
                <w:sz w:val="15"/>
                <w:szCs w:val="15"/>
                <w:lang w:val="en-US"/>
              </w:rPr>
              <w:t xml:space="preserve">7. </w:t>
            </w:r>
            <w:r>
              <w:rPr>
                <w:rFonts w:ascii="Times New Roman" w:hAnsi="Times New Roman"/>
                <w:color w:val="181818"/>
                <w:sz w:val="15"/>
                <w:lang w:val="en-US"/>
              </w:rPr>
              <w:t>Software version upgrade</w:t>
            </w:r>
          </w:p>
          <w:p>
            <w:pPr>
              <w:pStyle w:val="23"/>
              <w:spacing w:line="240" w:lineRule="auto"/>
              <w:ind w:firstLine="150" w:firstLineChars="100"/>
              <w:jc w:val="left"/>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8. </w:t>
            </w:r>
            <w:r>
              <w:rPr>
                <w:rFonts w:ascii="Times New Roman" w:hAnsi="Times New Roman"/>
                <w:color w:val="181818"/>
                <w:sz w:val="15"/>
                <w:lang w:val="en-US"/>
              </w:rPr>
              <w:t xml:space="preserve">Other </w:t>
            </w:r>
            <w:r>
              <w:rPr>
                <w:rFonts w:hint="eastAsia" w:ascii="Times New Roman" w:hAnsi="Times New Roman" w:cs="Times New Roman"/>
                <w:color w:val="181818"/>
                <w:sz w:val="15"/>
                <w:szCs w:val="15"/>
                <w:lang w:val="en-US"/>
              </w:rPr>
              <w:t>f</w:t>
            </w:r>
            <w:r>
              <w:rPr>
                <w:rFonts w:ascii="Times New Roman" w:hAnsi="Times New Roman" w:cs="Times New Roman"/>
                <w:color w:val="181818"/>
                <w:sz w:val="15"/>
                <w:szCs w:val="15"/>
                <w:lang w:val="en-US"/>
              </w:rPr>
              <w:t>unctions</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Design-based function check</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 xml:space="preserve">Full </w:t>
            </w:r>
            <w:r>
              <w:rPr>
                <w:rFonts w:hint="eastAsia" w:ascii="Times New Roman" w:hAnsi="Times New Roman" w:cs="Times New Roman"/>
                <w:color w:val="181818"/>
                <w:sz w:val="15"/>
                <w:szCs w:val="15"/>
              </w:rPr>
              <w:t>c</w:t>
            </w:r>
            <w:r>
              <w:rPr>
                <w:rFonts w:ascii="Times New Roman" w:hAnsi="Times New Roman" w:cs="Times New Roman"/>
                <w:color w:val="181818"/>
                <w:sz w:val="15"/>
                <w:szCs w:val="15"/>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234" w:hRule="exact"/>
          <w:jc w:val="center"/>
        </w:trPr>
        <w:tc>
          <w:tcPr>
            <w:tcW w:w="0" w:type="auto"/>
            <w:vMerge w:val="continue"/>
          </w:tcPr>
          <w:p>
            <w:pPr>
              <w:pStyle w:val="23"/>
              <w:spacing w:line="240" w:lineRule="auto"/>
              <w:ind w:firstLine="0"/>
              <w:jc w:val="center"/>
              <w:rPr>
                <w:rFonts w:ascii="Times New Roman" w:hAnsi="Times New Roman" w:cs="Times New Roman"/>
                <w:color w:val="000000"/>
                <w:sz w:val="15"/>
                <w:szCs w:val="15"/>
                <w:lang w:val="en-US"/>
              </w:rPr>
            </w:pP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000000"/>
                <w:sz w:val="15"/>
                <w:szCs w:val="15"/>
              </w:rPr>
              <w:t>Network management channel protection</w:t>
            </w:r>
          </w:p>
        </w:tc>
        <w:tc>
          <w:tcPr>
            <w:tcW w:w="0" w:type="auto"/>
            <w:vAlign w:val="center"/>
          </w:tcPr>
          <w:p>
            <w:pPr>
              <w:pStyle w:val="23"/>
              <w:spacing w:line="240" w:lineRule="auto"/>
              <w:ind w:firstLine="150" w:firstLineChars="100"/>
              <w:jc w:val="both"/>
              <w:rPr>
                <w:rFonts w:ascii="Times New Roman" w:hAnsi="Times New Roman"/>
                <w:color w:val="000000"/>
                <w:sz w:val="15"/>
                <w:lang w:val="en-US"/>
              </w:rPr>
            </w:pPr>
            <w:r>
              <w:rPr>
                <w:rFonts w:ascii="Times New Roman" w:hAnsi="Times New Roman"/>
                <w:color w:val="000000"/>
                <w:sz w:val="15"/>
                <w:lang w:val="en-US"/>
              </w:rPr>
              <w:t>1.</w:t>
            </w:r>
            <w:r>
              <w:rPr>
                <w:rFonts w:ascii="Times New Roman" w:hAnsi="Times New Roman" w:cs="Times New Roman"/>
                <w:color w:val="000000"/>
                <w:sz w:val="15"/>
                <w:szCs w:val="15"/>
                <w:lang w:val="en-US"/>
              </w:rPr>
              <w:t xml:space="preserve"> </w:t>
            </w:r>
            <w:r>
              <w:rPr>
                <w:rFonts w:ascii="Times New Roman" w:hAnsi="Times New Roman"/>
                <w:color w:val="000000"/>
                <w:sz w:val="15"/>
                <w:lang w:val="en-US"/>
              </w:rPr>
              <w:t>External DCC channel access</w:t>
            </w:r>
          </w:p>
          <w:p>
            <w:pPr>
              <w:pStyle w:val="23"/>
              <w:spacing w:line="240" w:lineRule="auto"/>
              <w:ind w:firstLine="150" w:firstLineChars="100"/>
              <w:jc w:val="both"/>
              <w:rPr>
                <w:rFonts w:ascii="Times New Roman" w:hAnsi="Times New Roman"/>
                <w:color w:val="000000"/>
                <w:sz w:val="15"/>
                <w:lang w:val="en-US"/>
              </w:rPr>
            </w:pPr>
            <w:r>
              <w:rPr>
                <w:rFonts w:ascii="Times New Roman" w:hAnsi="Times New Roman"/>
                <w:color w:val="000000"/>
                <w:sz w:val="15"/>
                <w:lang w:val="en-US"/>
              </w:rPr>
              <w:t>2.</w:t>
            </w:r>
            <w:r>
              <w:rPr>
                <w:rFonts w:ascii="Times New Roman" w:hAnsi="Times New Roman" w:cs="Times New Roman"/>
                <w:color w:val="000000"/>
                <w:sz w:val="15"/>
                <w:szCs w:val="15"/>
                <w:lang w:val="en-US"/>
              </w:rPr>
              <w:t xml:space="preserve"> </w:t>
            </w:r>
            <w:r>
              <w:rPr>
                <w:rFonts w:ascii="Times New Roman" w:hAnsi="Times New Roman"/>
                <w:color w:val="000000"/>
                <w:sz w:val="15"/>
                <w:lang w:val="en-US"/>
              </w:rPr>
              <w:t>Various protection inversion tests</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 xml:space="preserve">Initial </w:t>
            </w:r>
            <w:r>
              <w:rPr>
                <w:rFonts w:hint="eastAsia" w:ascii="Times New Roman" w:hAnsi="Times New Roman" w:cs="Times New Roman"/>
                <w:color w:val="181818"/>
                <w:sz w:val="15"/>
                <w:szCs w:val="15"/>
              </w:rPr>
              <w:t>i</w:t>
            </w:r>
            <w:r>
              <w:rPr>
                <w:rFonts w:ascii="Times New Roman" w:hAnsi="Times New Roman" w:cs="Times New Roman"/>
                <w:color w:val="181818"/>
                <w:sz w:val="15"/>
                <w:szCs w:val="15"/>
              </w:rPr>
              <w:t>nspection</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 xml:space="preserve">Full </w:t>
            </w:r>
            <w:r>
              <w:rPr>
                <w:rFonts w:hint="eastAsia" w:ascii="Times New Roman" w:hAnsi="Times New Roman" w:cs="Times New Roman"/>
                <w:color w:val="181818"/>
                <w:sz w:val="15"/>
                <w:szCs w:val="15"/>
              </w:rPr>
              <w:t>c</w:t>
            </w:r>
            <w:r>
              <w:rPr>
                <w:rFonts w:ascii="Times New Roman" w:hAnsi="Times New Roman" w:cs="Times New Roman"/>
                <w:color w:val="181818"/>
                <w:sz w:val="15"/>
                <w:szCs w:val="15"/>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551" w:hRule="exact"/>
          <w:jc w:val="center"/>
        </w:trPr>
        <w:tc>
          <w:tcPr>
            <w:tcW w:w="0" w:type="auto"/>
            <w:vAlign w:val="center"/>
          </w:tcPr>
          <w:p>
            <w:pPr>
              <w:pStyle w:val="23"/>
              <w:spacing w:line="240" w:lineRule="auto"/>
              <w:ind w:firstLine="0"/>
              <w:jc w:val="center"/>
              <w:rPr>
                <w:rFonts w:ascii="Times New Roman" w:hAnsi="Times New Roman" w:cs="Times New Roman"/>
                <w:color w:val="000000"/>
                <w:sz w:val="15"/>
                <w:szCs w:val="15"/>
                <w:lang w:val="en-US"/>
              </w:rPr>
            </w:pPr>
            <w:r>
              <w:rPr>
                <w:rFonts w:ascii="Times New Roman" w:hAnsi="Times New Roman"/>
                <w:color w:val="000000"/>
                <w:sz w:val="15"/>
                <w:lang w:val="en-US"/>
              </w:rPr>
              <w:t>OTN control plane inspection and testing</w:t>
            </w:r>
          </w:p>
        </w:tc>
        <w:tc>
          <w:tcPr>
            <w:tcW w:w="0" w:type="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s="Times New Roman"/>
                <w:color w:val="000000"/>
                <w:sz w:val="15"/>
                <w:szCs w:val="15"/>
              </w:rPr>
              <w:t>OTN control plane (optional)</w:t>
            </w:r>
          </w:p>
        </w:tc>
        <w:tc>
          <w:tcPr>
            <w:tcW w:w="0" w:type="auto"/>
            <w:vAlign w:val="center"/>
          </w:tcPr>
          <w:p>
            <w:pPr>
              <w:pStyle w:val="23"/>
              <w:spacing w:line="240" w:lineRule="auto"/>
              <w:ind w:firstLine="150" w:firstLineChars="100"/>
              <w:rPr>
                <w:rFonts w:ascii="Times New Roman" w:hAnsi="Times New Roman"/>
                <w:color w:val="000000"/>
                <w:sz w:val="15"/>
                <w:lang w:val="en-US"/>
              </w:rPr>
            </w:pPr>
            <w:r>
              <w:rPr>
                <w:rFonts w:ascii="Times New Roman" w:hAnsi="Times New Roman" w:cs="Times New Roman"/>
                <w:color w:val="000000"/>
                <w:sz w:val="15"/>
                <w:szCs w:val="15"/>
                <w:lang w:val="en-US"/>
              </w:rPr>
              <w:t xml:space="preserve">1. </w:t>
            </w:r>
            <w:r>
              <w:rPr>
                <w:rFonts w:ascii="Times New Roman" w:hAnsi="Times New Roman"/>
                <w:color w:val="000000"/>
                <w:sz w:val="15"/>
                <w:lang w:val="en-US"/>
              </w:rPr>
              <w:t>OTN control plane function check</w:t>
            </w:r>
          </w:p>
          <w:p>
            <w:pPr>
              <w:pStyle w:val="23"/>
              <w:spacing w:line="240" w:lineRule="auto"/>
              <w:ind w:firstLine="150" w:firstLineChars="100"/>
              <w:rPr>
                <w:rFonts w:ascii="Times New Roman" w:hAnsi="Times New Roman" w:cs="Times New Roman"/>
                <w:color w:val="000000"/>
                <w:sz w:val="15"/>
                <w:szCs w:val="15"/>
                <w:lang w:val="en-US"/>
              </w:rPr>
            </w:pPr>
            <w:r>
              <w:rPr>
                <w:rFonts w:ascii="Times New Roman" w:hAnsi="Times New Roman" w:cs="Times New Roman"/>
                <w:color w:val="000000"/>
                <w:sz w:val="15"/>
                <w:szCs w:val="15"/>
                <w:lang w:val="en-US"/>
              </w:rPr>
              <w:t xml:space="preserve">2. </w:t>
            </w:r>
            <w:r>
              <w:rPr>
                <w:rFonts w:ascii="Times New Roman" w:hAnsi="Times New Roman"/>
                <w:color w:val="000000"/>
                <w:sz w:val="15"/>
                <w:lang w:val="en-US"/>
              </w:rPr>
              <w:t>OTN control plane performance check</w:t>
            </w:r>
          </w:p>
        </w:tc>
        <w:tc>
          <w:tcPr>
            <w:tcW w:w="0" w:type="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s="Times New Roman"/>
                <w:color w:val="181818"/>
                <w:sz w:val="15"/>
                <w:szCs w:val="15"/>
              </w:rPr>
              <w:t>Design-based function</w:t>
            </w:r>
            <w:r>
              <w:rPr>
                <w:rFonts w:ascii="Times New Roman" w:hAnsi="Times New Roman"/>
                <w:color w:val="181818"/>
                <w:sz w:val="15"/>
              </w:rPr>
              <w:t xml:space="preserve"> check</w:t>
            </w:r>
          </w:p>
        </w:tc>
        <w:tc>
          <w:tcPr>
            <w:tcW w:w="0" w:type="auto"/>
            <w:vAlign w:val="center"/>
          </w:tcPr>
          <w:p>
            <w:pPr>
              <w:pStyle w:val="23"/>
              <w:spacing w:line="240" w:lineRule="auto"/>
              <w:ind w:firstLine="0"/>
              <w:jc w:val="center"/>
              <w:rPr>
                <w:rFonts w:ascii="Times New Roman" w:hAnsi="Times New Roman" w:cs="Times New Roman"/>
                <w:color w:val="000000"/>
                <w:sz w:val="15"/>
                <w:szCs w:val="15"/>
              </w:rPr>
            </w:pPr>
            <w:r>
              <w:rPr>
                <w:rFonts w:ascii="Times New Roman" w:hAnsi="Times New Roman"/>
                <w:color w:val="181818"/>
                <w:sz w:val="15"/>
              </w:rPr>
              <w:t xml:space="preserve">Full </w:t>
            </w:r>
            <w:r>
              <w:rPr>
                <w:rFonts w:hint="eastAsia" w:ascii="Times New Roman" w:hAnsi="Times New Roman" w:cs="Times New Roman"/>
                <w:color w:val="181818"/>
                <w:sz w:val="15"/>
                <w:szCs w:val="15"/>
              </w:rPr>
              <w:t>c</w:t>
            </w:r>
            <w:r>
              <w:rPr>
                <w:rFonts w:ascii="Times New Roman" w:hAnsi="Times New Roman" w:cs="Times New Roman"/>
                <w:color w:val="181818"/>
                <w:sz w:val="15"/>
                <w:szCs w:val="15"/>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1" w:hRule="exact"/>
          <w:jc w:val="center"/>
        </w:trPr>
        <w:tc>
          <w:tcPr>
            <w:tcW w:w="0" w:type="auto"/>
            <w:vMerge w:val="restart"/>
            <w:vAlign w:val="center"/>
          </w:tcPr>
          <w:p>
            <w:pPr>
              <w:pStyle w:val="23"/>
              <w:spacing w:line="266" w:lineRule="exact"/>
              <w:ind w:firstLine="0"/>
              <w:jc w:val="left"/>
              <w:rPr>
                <w:rFonts w:ascii="Times New Roman" w:hAnsi="Times New Roman" w:cs="Times New Roman"/>
                <w:sz w:val="15"/>
                <w:szCs w:val="15"/>
                <w:lang w:val="en-US"/>
              </w:rPr>
            </w:pPr>
            <w:r>
              <w:rPr>
                <w:rFonts w:ascii="Times New Roman" w:hAnsi="Times New Roman"/>
                <w:color w:val="181818"/>
                <w:sz w:val="15"/>
                <w:lang w:val="en-US"/>
              </w:rPr>
              <w:t xml:space="preserve">Review of as-built </w:t>
            </w:r>
            <w:r>
              <w:rPr>
                <w:rFonts w:hint="eastAsia" w:ascii="Times New Roman" w:hAnsi="Times New Roman" w:cs="Times New Roman"/>
                <w:color w:val="181818"/>
                <w:sz w:val="15"/>
                <w:szCs w:val="15"/>
                <w:lang w:val="en-US"/>
              </w:rPr>
              <w:t>project</w:t>
            </w:r>
            <w:r>
              <w:rPr>
                <w:rFonts w:ascii="Times New Roman" w:hAnsi="Times New Roman" w:cs="Times New Roman"/>
                <w:color w:val="181818"/>
                <w:sz w:val="15"/>
                <w:szCs w:val="15"/>
                <w:lang w:val="en-US"/>
              </w:rPr>
              <w:t xml:space="preserve"> </w:t>
            </w:r>
            <w:r>
              <w:rPr>
                <w:rFonts w:ascii="Times New Roman" w:hAnsi="Times New Roman"/>
                <w:color w:val="181818"/>
                <w:sz w:val="15"/>
                <w:lang w:val="en-US"/>
              </w:rPr>
              <w:t>documents</w:t>
            </w:r>
          </w:p>
        </w:tc>
        <w:tc>
          <w:tcPr>
            <w:tcW w:w="0" w:type="auto"/>
          </w:tcPr>
          <w:p>
            <w:pPr>
              <w:pStyle w:val="23"/>
              <w:spacing w:line="240" w:lineRule="auto"/>
              <w:ind w:firstLine="0"/>
              <w:jc w:val="center"/>
              <w:rPr>
                <w:rFonts w:ascii="Times New Roman" w:hAnsi="Times New Roman"/>
                <w:sz w:val="15"/>
                <w:lang w:val="en-US"/>
              </w:rPr>
            </w:pPr>
            <w:r>
              <w:rPr>
                <w:rFonts w:ascii="Times New Roman" w:hAnsi="Times New Roman"/>
                <w:color w:val="181818"/>
                <w:sz w:val="15"/>
                <w:lang w:val="en-US"/>
              </w:rPr>
              <w:t>Number of as-built documents</w:t>
            </w:r>
          </w:p>
        </w:tc>
        <w:tc>
          <w:tcPr>
            <w:tcW w:w="0" w:type="auto"/>
          </w:tcPr>
          <w:p>
            <w:pPr>
              <w:pStyle w:val="23"/>
              <w:spacing w:line="240" w:lineRule="auto"/>
              <w:ind w:firstLine="150" w:firstLineChars="100"/>
              <w:jc w:val="both"/>
              <w:rPr>
                <w:rFonts w:ascii="Times New Roman" w:hAnsi="Times New Roman"/>
                <w:color w:val="000000"/>
                <w:sz w:val="15"/>
                <w:lang w:val="en-US"/>
              </w:rPr>
            </w:pPr>
            <w:r>
              <w:rPr>
                <w:rFonts w:ascii="Times New Roman" w:hAnsi="Times New Roman"/>
                <w:color w:val="000000"/>
                <w:sz w:val="15"/>
                <w:lang w:val="en-US"/>
              </w:rPr>
              <w:t>Three copies of as-built documents</w:t>
            </w:r>
          </w:p>
        </w:tc>
        <w:tc>
          <w:tcPr>
            <w:tcW w:w="0" w:type="auto"/>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Documentation review</w:t>
            </w:r>
          </w:p>
        </w:tc>
        <w:tc>
          <w:tcPr>
            <w:tcW w:w="0" w:type="auto"/>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 xml:space="preserve">Full </w:t>
            </w:r>
            <w:r>
              <w:rPr>
                <w:rFonts w:hint="eastAsia" w:ascii="Times New Roman" w:hAnsi="Times New Roman" w:cs="Times New Roman"/>
                <w:color w:val="181818"/>
                <w:sz w:val="15"/>
                <w:szCs w:val="15"/>
              </w:rPr>
              <w:t>c</w:t>
            </w:r>
            <w:r>
              <w:rPr>
                <w:rFonts w:ascii="Times New Roman" w:hAnsi="Times New Roman" w:cs="Times New Roman"/>
                <w:color w:val="181818"/>
                <w:sz w:val="15"/>
                <w:szCs w:val="15"/>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00" w:hRule="exact"/>
          <w:jc w:val="center"/>
        </w:trPr>
        <w:tc>
          <w:tcPr>
            <w:tcW w:w="0" w:type="auto"/>
            <w:vMerge w:val="continue"/>
          </w:tcPr>
          <w:p>
            <w:pPr>
              <w:pStyle w:val="23"/>
              <w:spacing w:line="240" w:lineRule="auto"/>
              <w:ind w:firstLine="0"/>
              <w:jc w:val="center"/>
              <w:rPr>
                <w:rFonts w:ascii="Times New Roman" w:hAnsi="Times New Roman" w:cs="Times New Roman"/>
                <w:color w:val="000000"/>
                <w:sz w:val="15"/>
                <w:szCs w:val="15"/>
                <w:lang w:val="en-US"/>
              </w:rPr>
            </w:pPr>
          </w:p>
        </w:tc>
        <w:tc>
          <w:tcPr>
            <w:tcW w:w="0" w:type="auto"/>
            <w:vAlign w:val="center"/>
          </w:tcPr>
          <w:p>
            <w:pPr>
              <w:pStyle w:val="23"/>
              <w:spacing w:line="240" w:lineRule="auto"/>
              <w:ind w:firstLine="0"/>
              <w:jc w:val="center"/>
              <w:rPr>
                <w:rFonts w:ascii="Times New Roman" w:hAnsi="Times New Roman"/>
                <w:sz w:val="15"/>
                <w:lang w:val="en-US"/>
              </w:rPr>
            </w:pPr>
            <w:r>
              <w:rPr>
                <w:rFonts w:ascii="Times New Roman" w:hAnsi="Times New Roman"/>
                <w:color w:val="181818"/>
                <w:sz w:val="15"/>
                <w:lang w:val="en-US"/>
              </w:rPr>
              <w:t>Content of as-built documents</w:t>
            </w:r>
          </w:p>
        </w:tc>
        <w:tc>
          <w:tcPr>
            <w:tcW w:w="0" w:type="auto"/>
            <w:vAlign w:val="center"/>
          </w:tcPr>
          <w:p>
            <w:pPr>
              <w:pStyle w:val="23"/>
              <w:spacing w:line="240" w:lineRule="auto"/>
              <w:ind w:firstLine="150" w:firstLineChars="100"/>
              <w:rPr>
                <w:rFonts w:ascii="Times New Roman" w:hAnsi="Times New Roman"/>
                <w:color w:val="000000"/>
                <w:sz w:val="15"/>
                <w:lang w:val="en-US"/>
              </w:rPr>
            </w:pPr>
            <w:r>
              <w:rPr>
                <w:rFonts w:ascii="Times New Roman" w:hAnsi="Times New Roman"/>
                <w:color w:val="000000"/>
                <w:sz w:val="15"/>
                <w:lang w:val="en-US"/>
              </w:rPr>
              <w:t>1.</w:t>
            </w:r>
            <w:r>
              <w:rPr>
                <w:rFonts w:ascii="Times New Roman" w:hAnsi="Times New Roman" w:cs="Times New Roman"/>
                <w:color w:val="000000"/>
                <w:sz w:val="15"/>
                <w:szCs w:val="15"/>
                <w:lang w:val="en-US"/>
              </w:rPr>
              <w:t xml:space="preserve"> </w:t>
            </w:r>
            <w:r>
              <w:rPr>
                <w:rFonts w:ascii="Times New Roman" w:hAnsi="Times New Roman"/>
                <w:color w:val="000000"/>
                <w:sz w:val="15"/>
                <w:lang w:val="en-US"/>
              </w:rPr>
              <w:t>As-built technical documents</w:t>
            </w:r>
          </w:p>
          <w:p>
            <w:pPr>
              <w:pStyle w:val="23"/>
              <w:spacing w:line="240" w:lineRule="auto"/>
              <w:ind w:firstLine="150" w:firstLineChars="100"/>
              <w:rPr>
                <w:rFonts w:ascii="Times New Roman" w:hAnsi="Times New Roman"/>
                <w:color w:val="000000"/>
                <w:sz w:val="15"/>
                <w:lang w:val="en-US"/>
              </w:rPr>
            </w:pPr>
            <w:r>
              <w:rPr>
                <w:rFonts w:ascii="Times New Roman" w:hAnsi="Times New Roman"/>
                <w:color w:val="000000"/>
                <w:sz w:val="15"/>
                <w:lang w:val="en-US"/>
              </w:rPr>
              <w:t>2.</w:t>
            </w:r>
            <w:r>
              <w:rPr>
                <w:rFonts w:ascii="Times New Roman" w:hAnsi="Times New Roman" w:cs="Times New Roman"/>
                <w:color w:val="000000"/>
                <w:sz w:val="15"/>
                <w:szCs w:val="15"/>
                <w:lang w:val="en-US"/>
              </w:rPr>
              <w:t xml:space="preserve"> </w:t>
            </w:r>
            <w:r>
              <w:rPr>
                <w:rFonts w:ascii="Times New Roman" w:hAnsi="Times New Roman"/>
                <w:color w:val="000000"/>
                <w:sz w:val="15"/>
                <w:lang w:val="en-US"/>
              </w:rPr>
              <w:t>Engineering test records</w:t>
            </w:r>
          </w:p>
          <w:p>
            <w:pPr>
              <w:pStyle w:val="23"/>
              <w:spacing w:line="240" w:lineRule="auto"/>
              <w:ind w:firstLine="150" w:firstLineChars="100"/>
              <w:rPr>
                <w:rFonts w:ascii="Times New Roman" w:hAnsi="Times New Roman"/>
                <w:color w:val="000000"/>
                <w:sz w:val="15"/>
                <w:lang w:val="en-US"/>
              </w:rPr>
            </w:pPr>
            <w:r>
              <w:rPr>
                <w:rFonts w:ascii="Times New Roman" w:hAnsi="Times New Roman"/>
                <w:color w:val="000000"/>
                <w:sz w:val="15"/>
                <w:lang w:val="en-US"/>
              </w:rPr>
              <w:t>3.</w:t>
            </w:r>
            <w:r>
              <w:rPr>
                <w:rFonts w:ascii="Times New Roman" w:hAnsi="Times New Roman" w:cs="Times New Roman"/>
                <w:color w:val="000000"/>
                <w:sz w:val="15"/>
                <w:szCs w:val="15"/>
                <w:lang w:val="en-US"/>
              </w:rPr>
              <w:t xml:space="preserve"> </w:t>
            </w:r>
            <w:r>
              <w:rPr>
                <w:rFonts w:ascii="Times New Roman" w:hAnsi="Times New Roman"/>
                <w:color w:val="000000"/>
                <w:sz w:val="15"/>
                <w:lang w:val="en-US"/>
              </w:rPr>
              <w:t>As-built drawings</w:t>
            </w:r>
          </w:p>
          <w:p>
            <w:pPr>
              <w:pStyle w:val="23"/>
              <w:spacing w:line="240" w:lineRule="auto"/>
              <w:ind w:firstLine="150" w:firstLineChars="100"/>
              <w:rPr>
                <w:rFonts w:ascii="Times New Roman" w:hAnsi="Times New Roman"/>
                <w:color w:val="000000"/>
                <w:sz w:val="15"/>
                <w:lang w:val="en-US"/>
              </w:rPr>
            </w:pPr>
            <w:r>
              <w:rPr>
                <w:rFonts w:ascii="Times New Roman" w:hAnsi="Times New Roman"/>
                <w:color w:val="000000"/>
                <w:sz w:val="15"/>
                <w:lang w:val="en-US"/>
              </w:rPr>
              <w:t>4.</w:t>
            </w:r>
            <w:r>
              <w:rPr>
                <w:rFonts w:ascii="Times New Roman" w:hAnsi="Times New Roman" w:cs="Times New Roman"/>
                <w:color w:val="000000"/>
                <w:sz w:val="15"/>
                <w:szCs w:val="15"/>
                <w:lang w:val="en-US"/>
              </w:rPr>
              <w:t xml:space="preserve"> Docket</w:t>
            </w:r>
          </w:p>
        </w:tc>
        <w:tc>
          <w:tcPr>
            <w:tcW w:w="0" w:type="auto"/>
            <w:vAlign w:val="center"/>
          </w:tcPr>
          <w:p>
            <w:pPr>
              <w:pStyle w:val="23"/>
              <w:spacing w:line="240" w:lineRule="auto"/>
              <w:ind w:firstLine="0"/>
              <w:jc w:val="center"/>
              <w:rPr>
                <w:rFonts w:ascii="Times New Roman" w:hAnsi="Times New Roman" w:cs="Times New Roman"/>
                <w:color w:val="181818"/>
                <w:sz w:val="15"/>
                <w:szCs w:val="15"/>
                <w:lang w:val="en-US"/>
              </w:rPr>
            </w:pPr>
            <w:r>
              <w:rPr>
                <w:rFonts w:ascii="Times New Roman" w:hAnsi="Times New Roman"/>
                <w:color w:val="181818"/>
                <w:sz w:val="15"/>
                <w:lang w:val="en-US"/>
              </w:rPr>
              <w:t xml:space="preserve">Reconciliation with </w:t>
            </w:r>
            <w:r>
              <w:rPr>
                <w:rFonts w:ascii="Times New Roman" w:hAnsi="Times New Roman" w:cs="Times New Roman"/>
                <w:color w:val="181818"/>
                <w:sz w:val="15"/>
                <w:szCs w:val="15"/>
                <w:lang w:val="en-US"/>
              </w:rPr>
              <w:t>actual situation</w:t>
            </w:r>
          </w:p>
          <w:p>
            <w:pPr>
              <w:pStyle w:val="23"/>
              <w:spacing w:line="240" w:lineRule="auto"/>
              <w:ind w:firstLine="0"/>
              <w:jc w:val="center"/>
              <w:rPr>
                <w:rFonts w:ascii="Times New Roman" w:hAnsi="Times New Roman"/>
                <w:color w:val="181818"/>
                <w:sz w:val="15"/>
                <w:lang w:val="en-US"/>
              </w:rPr>
            </w:pPr>
            <w:r>
              <w:rPr>
                <w:rFonts w:ascii="Times New Roman" w:hAnsi="Times New Roman"/>
                <w:color w:val="181818"/>
                <w:sz w:val="15"/>
                <w:lang w:val="en-US"/>
              </w:rPr>
              <w:t xml:space="preserve">Reconciliation with </w:t>
            </w:r>
            <w:r>
              <w:rPr>
                <w:rFonts w:ascii="Times New Roman" w:hAnsi="Times New Roman" w:cs="Times New Roman"/>
                <w:color w:val="181818"/>
                <w:sz w:val="15"/>
                <w:szCs w:val="15"/>
                <w:lang w:val="en-US"/>
              </w:rPr>
              <w:t>indicators</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 xml:space="preserve">Full </w:t>
            </w:r>
            <w:r>
              <w:rPr>
                <w:rFonts w:hint="eastAsia" w:ascii="Times New Roman" w:hAnsi="Times New Roman" w:cs="Times New Roman"/>
                <w:color w:val="181818"/>
                <w:sz w:val="15"/>
                <w:szCs w:val="15"/>
              </w:rPr>
              <w:t>c</w:t>
            </w:r>
            <w:r>
              <w:rPr>
                <w:rFonts w:ascii="Times New Roman" w:hAnsi="Times New Roman" w:cs="Times New Roman"/>
                <w:color w:val="181818"/>
                <w:sz w:val="15"/>
                <w:szCs w:val="15"/>
              </w:rPr>
              <w:t>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144" w:hRule="exact"/>
          <w:jc w:val="center"/>
        </w:trPr>
        <w:tc>
          <w:tcPr>
            <w:tcW w:w="0" w:type="auto"/>
            <w:vMerge w:val="continue"/>
          </w:tcPr>
          <w:p>
            <w:pPr>
              <w:pStyle w:val="23"/>
              <w:spacing w:line="240" w:lineRule="auto"/>
              <w:ind w:firstLine="0"/>
              <w:jc w:val="center"/>
              <w:rPr>
                <w:rFonts w:ascii="Times New Roman" w:hAnsi="Times New Roman" w:cs="Times New Roman"/>
                <w:color w:val="000000"/>
                <w:sz w:val="15"/>
                <w:szCs w:val="15"/>
                <w:lang w:val="en-US"/>
              </w:rPr>
            </w:pPr>
          </w:p>
        </w:tc>
        <w:tc>
          <w:tcPr>
            <w:tcW w:w="0" w:type="auto"/>
            <w:vAlign w:val="center"/>
          </w:tcPr>
          <w:p>
            <w:pPr>
              <w:pStyle w:val="23"/>
              <w:spacing w:line="240" w:lineRule="auto"/>
              <w:ind w:firstLine="0"/>
              <w:jc w:val="center"/>
              <w:rPr>
                <w:rFonts w:ascii="Times New Roman" w:hAnsi="Times New Roman" w:cs="Times New Roman"/>
                <w:sz w:val="15"/>
                <w:szCs w:val="15"/>
              </w:rPr>
            </w:pPr>
            <w:r>
              <w:rPr>
                <w:rFonts w:ascii="Times New Roman" w:hAnsi="Times New Roman" w:cs="Times New Roman"/>
                <w:color w:val="181818"/>
                <w:sz w:val="15"/>
                <w:szCs w:val="15"/>
              </w:rPr>
              <w:t>As-built documentation requirements</w:t>
            </w:r>
          </w:p>
        </w:tc>
        <w:tc>
          <w:tcPr>
            <w:tcW w:w="0" w:type="auto"/>
            <w:vAlign w:val="center"/>
          </w:tcPr>
          <w:p>
            <w:pPr>
              <w:pStyle w:val="23"/>
              <w:spacing w:line="240" w:lineRule="auto"/>
              <w:ind w:firstLine="150" w:firstLineChars="100"/>
              <w:rPr>
                <w:rFonts w:ascii="Times New Roman" w:hAnsi="Times New Roman"/>
                <w:color w:val="181818"/>
                <w:sz w:val="15"/>
                <w:lang w:val="en-US"/>
              </w:rPr>
            </w:pPr>
            <w:r>
              <w:rPr>
                <w:rFonts w:ascii="Times New Roman" w:hAnsi="Times New Roman" w:cs="Times New Roman"/>
                <w:color w:val="181818"/>
                <w:sz w:val="15"/>
                <w:szCs w:val="15"/>
                <w:lang w:val="en-US"/>
              </w:rPr>
              <w:t xml:space="preserve">1. </w:t>
            </w:r>
            <w:r>
              <w:rPr>
                <w:rFonts w:ascii="Times New Roman" w:hAnsi="Times New Roman"/>
                <w:color w:val="181818"/>
                <w:sz w:val="15"/>
                <w:lang w:val="en-US"/>
              </w:rPr>
              <w:t>Complete content</w:t>
            </w:r>
          </w:p>
          <w:p>
            <w:pPr>
              <w:pStyle w:val="23"/>
              <w:spacing w:line="240" w:lineRule="auto"/>
              <w:ind w:firstLine="150" w:firstLineChars="100"/>
              <w:rPr>
                <w:rFonts w:ascii="Times New Roman" w:hAnsi="Times New Roman"/>
                <w:color w:val="181818"/>
                <w:sz w:val="15"/>
                <w:lang w:val="en-US"/>
              </w:rPr>
            </w:pPr>
            <w:r>
              <w:rPr>
                <w:rFonts w:ascii="Times New Roman" w:hAnsi="Times New Roman" w:cs="Times New Roman"/>
                <w:color w:val="181818"/>
                <w:sz w:val="15"/>
                <w:szCs w:val="15"/>
                <w:lang w:val="en-US"/>
              </w:rPr>
              <w:t xml:space="preserve">2. </w:t>
            </w:r>
            <w:r>
              <w:rPr>
                <w:rFonts w:ascii="Times New Roman" w:hAnsi="Times New Roman"/>
                <w:color w:val="181818"/>
                <w:sz w:val="15"/>
                <w:lang w:val="en-US"/>
              </w:rPr>
              <w:t>Detailed and accurate</w:t>
            </w:r>
          </w:p>
          <w:p>
            <w:pPr>
              <w:pStyle w:val="23"/>
              <w:spacing w:line="240" w:lineRule="auto"/>
              <w:ind w:firstLine="150" w:firstLineChars="100"/>
              <w:rPr>
                <w:rFonts w:ascii="Times New Roman" w:hAnsi="Times New Roman" w:cs="Times New Roman"/>
                <w:color w:val="181818"/>
                <w:sz w:val="15"/>
                <w:szCs w:val="15"/>
                <w:lang w:val="en-US"/>
              </w:rPr>
            </w:pPr>
            <w:r>
              <w:rPr>
                <w:rFonts w:ascii="Times New Roman" w:hAnsi="Times New Roman" w:cs="Times New Roman"/>
                <w:color w:val="181818"/>
                <w:sz w:val="15"/>
                <w:szCs w:val="15"/>
                <w:lang w:val="en-US"/>
              </w:rPr>
              <w:t xml:space="preserve">3. </w:t>
            </w:r>
            <w:r>
              <w:rPr>
                <w:rFonts w:ascii="Times New Roman" w:hAnsi="Times New Roman"/>
                <w:color w:val="181818"/>
                <w:sz w:val="15"/>
                <w:lang w:val="en-US"/>
              </w:rPr>
              <w:t>Clearly standardized</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Document review</w:t>
            </w:r>
          </w:p>
        </w:tc>
        <w:tc>
          <w:tcPr>
            <w:tcW w:w="0" w:type="auto"/>
            <w:vAlign w:val="center"/>
          </w:tcPr>
          <w:p>
            <w:pPr>
              <w:pStyle w:val="23"/>
              <w:spacing w:line="240" w:lineRule="auto"/>
              <w:ind w:firstLine="0"/>
              <w:jc w:val="center"/>
              <w:rPr>
                <w:rFonts w:ascii="Times New Roman" w:hAnsi="Times New Roman" w:cs="Times New Roman"/>
                <w:color w:val="181818"/>
                <w:sz w:val="15"/>
                <w:szCs w:val="15"/>
              </w:rPr>
            </w:pPr>
            <w:r>
              <w:rPr>
                <w:rFonts w:ascii="Times New Roman" w:hAnsi="Times New Roman" w:cs="Times New Roman"/>
                <w:color w:val="181818"/>
                <w:sz w:val="15"/>
                <w:szCs w:val="15"/>
              </w:rPr>
              <w:t xml:space="preserve">Full </w:t>
            </w:r>
            <w:r>
              <w:rPr>
                <w:rFonts w:hint="eastAsia" w:ascii="Times New Roman" w:hAnsi="Times New Roman" w:cs="Times New Roman"/>
                <w:color w:val="181818"/>
                <w:sz w:val="15"/>
                <w:szCs w:val="15"/>
              </w:rPr>
              <w:t>c</w:t>
            </w:r>
            <w:r>
              <w:rPr>
                <w:rFonts w:ascii="Times New Roman" w:hAnsi="Times New Roman" w:cs="Times New Roman"/>
                <w:color w:val="181818"/>
                <w:sz w:val="15"/>
                <w:szCs w:val="15"/>
              </w:rPr>
              <w:t>heck</w:t>
            </w:r>
          </w:p>
        </w:tc>
      </w:tr>
    </w:tbl>
    <w:p>
      <w:pPr>
        <w:spacing w:line="1" w:lineRule="exact"/>
        <w:rPr>
          <w:sz w:val="15"/>
          <w:szCs w:val="15"/>
        </w:rPr>
        <w:sectPr>
          <w:headerReference r:id="rId19" w:type="first"/>
          <w:footerReference r:id="rId22" w:type="first"/>
          <w:headerReference r:id="rId17" w:type="default"/>
          <w:footerReference r:id="rId20" w:type="default"/>
          <w:headerReference r:id="rId18" w:type="even"/>
          <w:footerReference r:id="rId21" w:type="even"/>
          <w:pgSz w:w="11906" w:h="16838"/>
          <w:pgMar w:top="1440" w:right="1080" w:bottom="1440" w:left="1080" w:header="1457" w:footer="1134" w:gutter="0"/>
          <w:cols w:space="720" w:num="1"/>
          <w:titlePg/>
          <w:docGrid w:linePitch="360" w:charSpace="0"/>
        </w:sectPr>
      </w:pPr>
      <w:r>
        <w:rPr>
          <w:sz w:val="15"/>
          <w:szCs w:val="15"/>
        </w:rPr>
        <w:br w:type="page"/>
      </w:r>
    </w:p>
    <w:p>
      <w:pPr>
        <w:pStyle w:val="21"/>
        <w:numPr>
          <w:ilvl w:val="2"/>
          <w:numId w:val="26"/>
        </w:numPr>
        <w:tabs>
          <w:tab w:val="left" w:pos="830"/>
        </w:tabs>
        <w:adjustRightInd/>
        <w:ind w:firstLine="0"/>
        <w:textAlignment w:val="auto"/>
        <w:rPr>
          <w:rFonts w:ascii="Times New Roman" w:hAnsi="Times New Roman"/>
          <w:color w:val="000000"/>
          <w:sz w:val="21"/>
          <w:lang w:val="en-US"/>
        </w:rPr>
      </w:pPr>
      <w:r>
        <w:rPr>
          <w:rFonts w:ascii="Times New Roman" w:hAnsi="Times New Roman"/>
          <w:color w:val="000000"/>
          <w:sz w:val="21"/>
          <w:lang w:val="en-US"/>
        </w:rPr>
        <w:t xml:space="preserve">After the initial inspection of the project, a preliminary acceptance report </w:t>
      </w:r>
      <w:r>
        <w:rPr>
          <w:rFonts w:hint="eastAsia" w:ascii="Times New Roman" w:hAnsi="Times New Roman"/>
          <w:color w:val="000000"/>
          <w:sz w:val="21"/>
          <w:lang w:val="en-US"/>
        </w:rPr>
        <w:t>shall</w:t>
      </w:r>
      <w:r>
        <w:rPr>
          <w:rFonts w:ascii="Times New Roman" w:hAnsi="Times New Roman"/>
          <w:color w:val="000000"/>
          <w:sz w:val="21"/>
          <w:lang w:val="en-US"/>
        </w:rPr>
        <w:t xml:space="preserve"> be formed, listing the remaining problems in the project, put forward to solve the remaining problems of the responsible unit and the time limit for the solution, and the construction quality of the project for the preliminary assessment, construction quality assessment </w:t>
      </w:r>
      <w:r>
        <w:rPr>
          <w:rFonts w:hint="eastAsia" w:ascii="Times New Roman" w:hAnsi="Times New Roman"/>
          <w:color w:val="000000"/>
          <w:sz w:val="21"/>
          <w:lang w:val="en-US"/>
        </w:rPr>
        <w:t>shall</w:t>
      </w:r>
      <w:r>
        <w:rPr>
          <w:rFonts w:ascii="Times New Roman" w:hAnsi="Times New Roman"/>
          <w:color w:val="000000"/>
          <w:sz w:val="21"/>
          <w:lang w:val="en-US"/>
        </w:rPr>
        <w:t xml:space="preserve"> be in line with the following provisions:</w:t>
      </w:r>
    </w:p>
    <w:p>
      <w:pPr>
        <w:pStyle w:val="21"/>
        <w:adjustRightInd/>
        <w:ind w:firstLine="420"/>
        <w:textAlignment w:val="auto"/>
        <w:rPr>
          <w:rFonts w:ascii="Times New Roman" w:hAnsi="Times New Roman" w:cs="Times New Roman"/>
          <w:sz w:val="21"/>
          <w:szCs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181818"/>
          <w:sz w:val="21"/>
          <w:szCs w:val="21"/>
          <w:lang w:val="en-US"/>
        </w:rPr>
        <w:t>Main</w:t>
      </w:r>
      <w:r>
        <w:rPr>
          <w:rFonts w:ascii="Times New Roman" w:hAnsi="Times New Roman"/>
          <w:color w:val="181818"/>
          <w:sz w:val="21"/>
          <w:lang w:val="en-US"/>
        </w:rPr>
        <w:t xml:space="preserve"> installation projects all meet the construction quality standards</w:t>
      </w:r>
      <w:r>
        <w:rPr>
          <w:rFonts w:hint="eastAsia" w:ascii="Times New Roman" w:hAnsi="Times New Roman"/>
          <w:color w:val="181818"/>
          <w:sz w:val="21"/>
          <w:lang w:val="en-US"/>
        </w:rPr>
        <w:t>,</w:t>
      </w:r>
      <w:r>
        <w:rPr>
          <w:rFonts w:ascii="Times New Roman" w:hAnsi="Times New Roman" w:cs="Times New Roman"/>
          <w:color w:val="181818"/>
          <w:sz w:val="21"/>
          <w:szCs w:val="21"/>
          <w:lang w:val="en-US"/>
        </w:rPr>
        <w:t xml:space="preserve"> and the rest of the project </w:t>
      </w:r>
      <w:r>
        <w:rPr>
          <w:rFonts w:hint="eastAsia" w:ascii="Times New Roman" w:hAnsi="Times New Roman" w:cs="Times New Roman"/>
          <w:color w:val="181818"/>
          <w:sz w:val="21"/>
          <w:szCs w:val="21"/>
          <w:lang w:val="en-US"/>
        </w:rPr>
        <w:t>slightly</w:t>
      </w:r>
      <w:r>
        <w:rPr>
          <w:rFonts w:ascii="Times New Roman" w:hAnsi="Times New Roman" w:cs="Times New Roman"/>
          <w:color w:val="181818"/>
          <w:sz w:val="21"/>
          <w:szCs w:val="21"/>
          <w:lang w:val="en-US"/>
        </w:rPr>
        <w:t xml:space="preserve"> deviate</w:t>
      </w:r>
      <w:r>
        <w:rPr>
          <w:rFonts w:hint="eastAsia" w:ascii="Times New Roman" w:hAnsi="Times New Roman" w:cs="Times New Roman"/>
          <w:color w:val="181818"/>
          <w:sz w:val="21"/>
          <w:szCs w:val="21"/>
          <w:lang w:val="en-US"/>
        </w:rPr>
        <w:t>s</w:t>
      </w:r>
      <w:r>
        <w:rPr>
          <w:rFonts w:ascii="Times New Roman" w:hAnsi="Times New Roman" w:cs="Times New Roman"/>
          <w:color w:val="181818"/>
          <w:sz w:val="21"/>
          <w:szCs w:val="21"/>
          <w:lang w:val="en-US"/>
        </w:rPr>
        <w:t xml:space="preserve"> from the construction quality standard, but will not affect the use and life of the equipment. It </w:t>
      </w:r>
      <w:r>
        <w:rPr>
          <w:rFonts w:hint="eastAsia" w:ascii="Times New Roman" w:hAnsi="Times New Roman" w:cs="Times New Roman"/>
          <w:color w:val="181818"/>
          <w:sz w:val="21"/>
          <w:szCs w:val="21"/>
          <w:lang w:val="en-US"/>
        </w:rPr>
        <w:t>shall</w:t>
      </w:r>
      <w:r>
        <w:rPr>
          <w:rFonts w:ascii="Times New Roman" w:hAnsi="Times New Roman" w:cs="Times New Roman"/>
          <w:color w:val="181818"/>
          <w:sz w:val="21"/>
          <w:szCs w:val="21"/>
          <w:lang w:val="en-US"/>
        </w:rPr>
        <w:t xml:space="preserve"> be </w:t>
      </w:r>
      <w:r>
        <w:rPr>
          <w:rFonts w:ascii="Times New Roman" w:hAnsi="Times New Roman" w:cs="Times New Roman"/>
          <w:color w:val="000000"/>
          <w:sz w:val="21"/>
          <w:szCs w:val="21"/>
          <w:lang w:val="en-US"/>
        </w:rPr>
        <w:t>excellent</w:t>
      </w:r>
      <w:r>
        <w:rPr>
          <w:rFonts w:ascii="Times New Roman" w:hAnsi="Times New Roman" w:cs="Times New Roman"/>
          <w:color w:val="181818"/>
          <w:sz w:val="21"/>
          <w:szCs w:val="21"/>
          <w:lang w:val="en-US"/>
        </w:rPr>
        <w:t>.</w:t>
      </w:r>
    </w:p>
    <w:p>
      <w:pPr>
        <w:pStyle w:val="21"/>
        <w:adjustRightInd/>
        <w:spacing w:after="120"/>
        <w:ind w:firstLine="420"/>
        <w:textAlignment w:val="auto"/>
        <w:rPr>
          <w:rFonts w:ascii="Times New Roman" w:hAnsi="Times New Roman"/>
          <w:sz w:val="21"/>
          <w:lang w:val="en-US"/>
        </w:rPr>
      </w:pPr>
      <w:r>
        <w:rPr>
          <w:rFonts w:ascii="Times New Roman" w:hAnsi="Times New Roman" w:cs="Times New Roman"/>
          <w:b/>
          <w:color w:val="000000"/>
          <w:sz w:val="21"/>
          <w:szCs w:val="21"/>
          <w:lang w:val="en-US"/>
        </w:rPr>
        <w:t xml:space="preserve">2. </w:t>
      </w:r>
      <w:r>
        <w:rPr>
          <w:rFonts w:ascii="Times New Roman" w:hAnsi="Times New Roman" w:cs="Times New Roman"/>
          <w:color w:val="181818"/>
          <w:sz w:val="21"/>
          <w:szCs w:val="21"/>
          <w:lang w:val="en-US"/>
        </w:rPr>
        <w:t>Main installation projects basically meet the construction quality standards, and</w:t>
      </w:r>
      <w:r>
        <w:rPr>
          <w:rFonts w:ascii="Times New Roman" w:hAnsi="Times New Roman"/>
          <w:color w:val="181818"/>
          <w:sz w:val="21"/>
          <w:lang w:val="en-US"/>
        </w:rPr>
        <w:t xml:space="preserve"> the rest of the project than the construction quality standard deviation, but will not affect the use and life of the equipment</w:t>
      </w:r>
      <w:r>
        <w:rPr>
          <w:rFonts w:ascii="Times New Roman" w:hAnsi="Times New Roman" w:cs="Times New Roman"/>
          <w:color w:val="181818"/>
          <w:sz w:val="21"/>
          <w:szCs w:val="21"/>
          <w:lang w:val="en-US"/>
        </w:rPr>
        <w:t>. It</w:t>
      </w:r>
      <w:r>
        <w:rPr>
          <w:rFonts w:ascii="Times New Roman" w:hAnsi="Times New Roman"/>
          <w:color w:val="181818"/>
          <w:sz w:val="21"/>
          <w:lang w:val="en-US"/>
        </w:rPr>
        <w:t xml:space="preserve"> </w:t>
      </w:r>
      <w:r>
        <w:rPr>
          <w:rFonts w:hint="eastAsia" w:ascii="Times New Roman" w:hAnsi="Times New Roman"/>
          <w:color w:val="181818"/>
          <w:sz w:val="21"/>
          <w:lang w:val="en-US"/>
        </w:rPr>
        <w:t>shall</w:t>
      </w:r>
      <w:r>
        <w:rPr>
          <w:rFonts w:ascii="Times New Roman" w:hAnsi="Times New Roman"/>
          <w:color w:val="181818"/>
          <w:sz w:val="21"/>
          <w:lang w:val="en-US"/>
        </w:rPr>
        <w:t xml:space="preserve"> be </w:t>
      </w:r>
      <w:r>
        <w:rPr>
          <w:rFonts w:ascii="Times New Roman" w:hAnsi="Times New Roman" w:cs="Times New Roman"/>
          <w:color w:val="181818"/>
          <w:sz w:val="21"/>
          <w:szCs w:val="21"/>
          <w:lang w:val="en-US"/>
        </w:rPr>
        <w:t>qualified.</w:t>
      </w:r>
    </w:p>
    <w:p>
      <w:pPr>
        <w:pStyle w:val="3"/>
        <w:numPr>
          <w:ilvl w:val="1"/>
          <w:numId w:val="2"/>
        </w:numPr>
        <w:jc w:val="center"/>
        <w:rPr>
          <w:sz w:val="21"/>
          <w:szCs w:val="21"/>
        </w:rPr>
      </w:pPr>
      <w:bookmarkStart w:id="227" w:name="_Toc10"/>
      <w:bookmarkStart w:id="228" w:name="_Toc21850"/>
      <w:bookmarkStart w:id="229" w:name="_Toc6869"/>
      <w:bookmarkStart w:id="230" w:name="_Toc198301260"/>
      <w:bookmarkStart w:id="231" w:name="_Toc9319"/>
      <w:bookmarkStart w:id="232" w:name="_Toc1625"/>
      <w:r>
        <w:rPr>
          <w:color w:val="000000"/>
          <w:sz w:val="21"/>
          <w:szCs w:val="21"/>
        </w:rPr>
        <w:t>Engineering</w:t>
      </w:r>
      <w:r>
        <w:rPr>
          <w:rFonts w:hint="eastAsia"/>
          <w:color w:val="000000"/>
          <w:sz w:val="21"/>
          <w:szCs w:val="21"/>
        </w:rPr>
        <w:t xml:space="preserve"> </w:t>
      </w:r>
      <w:bookmarkEnd w:id="227"/>
      <w:bookmarkEnd w:id="228"/>
      <w:bookmarkEnd w:id="229"/>
      <w:bookmarkEnd w:id="230"/>
      <w:bookmarkEnd w:id="231"/>
      <w:bookmarkEnd w:id="232"/>
      <w:r>
        <w:rPr>
          <w:color w:val="000000"/>
          <w:sz w:val="21"/>
          <w:szCs w:val="21"/>
        </w:rPr>
        <w:t>t</w:t>
      </w:r>
      <w:r>
        <w:rPr>
          <w:color w:val="181818"/>
          <w:sz w:val="21"/>
          <w:szCs w:val="21"/>
        </w:rPr>
        <w:t>rial operation</w:t>
      </w:r>
    </w:p>
    <w:p>
      <w:pPr>
        <w:pStyle w:val="21"/>
        <w:numPr>
          <w:ilvl w:val="2"/>
          <w:numId w:val="31"/>
        </w:numPr>
        <w:tabs>
          <w:tab w:val="left" w:pos="851"/>
        </w:tabs>
        <w:adjustRightInd/>
        <w:ind w:firstLine="0"/>
        <w:textAlignment w:val="auto"/>
        <w:rPr>
          <w:rFonts w:ascii="Times New Roman" w:hAnsi="Times New Roman"/>
          <w:sz w:val="21"/>
          <w:lang w:val="en-US"/>
        </w:rPr>
      </w:pPr>
      <w:r>
        <w:rPr>
          <w:rFonts w:ascii="Times New Roman" w:hAnsi="Times New Roman" w:cs="Times New Roman"/>
          <w:color w:val="181818"/>
          <w:sz w:val="21"/>
          <w:szCs w:val="21"/>
          <w:lang w:val="en-US"/>
        </w:rPr>
        <w:t>A</w:t>
      </w:r>
      <w:r>
        <w:rPr>
          <w:rFonts w:ascii="Times New Roman" w:hAnsi="Times New Roman"/>
          <w:color w:val="181818"/>
          <w:sz w:val="21"/>
          <w:lang w:val="en-US"/>
        </w:rPr>
        <w:t xml:space="preserve">fter the initial inspection, the construction </w:t>
      </w:r>
      <w:r>
        <w:rPr>
          <w:rFonts w:ascii="Times New Roman" w:hAnsi="Times New Roman" w:cs="Times New Roman"/>
          <w:color w:val="181818"/>
          <w:sz w:val="21"/>
          <w:szCs w:val="21"/>
          <w:lang w:val="en-US"/>
        </w:rPr>
        <w:t>party</w:t>
      </w:r>
      <w:r>
        <w:rPr>
          <w:rFonts w:ascii="Times New Roman" w:hAnsi="Times New Roman"/>
          <w:color w:val="181818"/>
          <w:sz w:val="21"/>
          <w:lang w:val="en-US"/>
        </w:rPr>
        <w:t xml:space="preserve"> </w:t>
      </w:r>
      <w:r>
        <w:rPr>
          <w:rFonts w:hint="eastAsia" w:ascii="Times New Roman" w:hAnsi="Times New Roman"/>
          <w:color w:val="181818"/>
          <w:sz w:val="21"/>
          <w:lang w:val="en-US"/>
        </w:rPr>
        <w:t>may</w:t>
      </w:r>
      <w:r>
        <w:rPr>
          <w:rFonts w:ascii="Times New Roman" w:hAnsi="Times New Roman"/>
          <w:color w:val="181818"/>
          <w:sz w:val="21"/>
          <w:lang w:val="en-US"/>
        </w:rPr>
        <w:t xml:space="preserve"> arrange for trial operation of the system, in the remaining problems do not affect the opening of the system </w:t>
      </w:r>
      <w:r>
        <w:rPr>
          <w:rFonts w:ascii="Times New Roman" w:hAnsi="Times New Roman" w:cs="Times New Roman"/>
          <w:color w:val="181818"/>
          <w:sz w:val="21"/>
          <w:szCs w:val="21"/>
          <w:lang w:val="en-US"/>
        </w:rPr>
        <w:t>service</w:t>
      </w:r>
      <w:r>
        <w:rPr>
          <w:rFonts w:ascii="Times New Roman" w:hAnsi="Times New Roman"/>
          <w:color w:val="181818"/>
          <w:sz w:val="21"/>
          <w:lang w:val="en-US"/>
        </w:rPr>
        <w:t xml:space="preserve">, </w:t>
      </w:r>
      <w:r>
        <w:rPr>
          <w:rFonts w:hint="eastAsia" w:ascii="Times New Roman" w:hAnsi="Times New Roman"/>
          <w:color w:val="181818"/>
          <w:sz w:val="21"/>
          <w:lang w:val="en-US"/>
        </w:rPr>
        <w:t>may</w:t>
      </w:r>
      <w:r>
        <w:rPr>
          <w:rFonts w:ascii="Times New Roman" w:hAnsi="Times New Roman"/>
          <w:color w:val="181818"/>
          <w:sz w:val="21"/>
          <w:lang w:val="en-US"/>
        </w:rPr>
        <w:t xml:space="preserve"> also be put into trial operation after the initial inspection.</w:t>
      </w:r>
    </w:p>
    <w:p>
      <w:pPr>
        <w:pStyle w:val="21"/>
        <w:numPr>
          <w:ilvl w:val="2"/>
          <w:numId w:val="31"/>
        </w:numPr>
        <w:tabs>
          <w:tab w:val="left" w:pos="835"/>
        </w:tabs>
        <w:adjustRightInd/>
        <w:ind w:firstLine="0"/>
        <w:textAlignment w:val="auto"/>
        <w:rPr>
          <w:rFonts w:ascii="Times New Roman" w:hAnsi="Times New Roman"/>
          <w:sz w:val="21"/>
          <w:lang w:val="en-US"/>
        </w:rPr>
      </w:pPr>
      <w:r>
        <w:rPr>
          <w:rFonts w:ascii="Times New Roman" w:hAnsi="Times New Roman"/>
          <w:color w:val="181818"/>
          <w:sz w:val="21"/>
          <w:lang w:val="en-US"/>
        </w:rPr>
        <w:t xml:space="preserve">Trial operation shall be carried out by maintenance personnel organized by the construction </w:t>
      </w:r>
      <w:r>
        <w:rPr>
          <w:rFonts w:ascii="Times New Roman" w:hAnsi="Times New Roman" w:cs="Times New Roman"/>
          <w:color w:val="181818"/>
          <w:sz w:val="21"/>
          <w:szCs w:val="21"/>
          <w:lang w:val="en-US"/>
        </w:rPr>
        <w:t>party</w:t>
      </w:r>
      <w:r>
        <w:rPr>
          <w:rFonts w:ascii="Times New Roman" w:hAnsi="Times New Roman"/>
          <w:color w:val="181818"/>
          <w:sz w:val="21"/>
          <w:lang w:val="en-US"/>
        </w:rPr>
        <w:t xml:space="preserve">, which </w:t>
      </w:r>
      <w:r>
        <w:rPr>
          <w:rFonts w:hint="eastAsia" w:ascii="Times New Roman" w:hAnsi="Times New Roman"/>
          <w:color w:val="181818"/>
          <w:sz w:val="21"/>
          <w:lang w:val="en-US"/>
        </w:rPr>
        <w:t>may</w:t>
      </w:r>
      <w:r>
        <w:rPr>
          <w:rFonts w:ascii="Times New Roman" w:hAnsi="Times New Roman"/>
          <w:color w:val="181818"/>
          <w:sz w:val="21"/>
          <w:lang w:val="en-US"/>
        </w:rPr>
        <w:t xml:space="preserve"> carry out index sampling test on equipment regularly, and </w:t>
      </w:r>
      <w:r>
        <w:rPr>
          <w:rFonts w:hint="eastAsia" w:ascii="Times New Roman" w:hAnsi="Times New Roman"/>
          <w:color w:val="181818"/>
          <w:sz w:val="21"/>
          <w:lang w:val="en-US"/>
        </w:rPr>
        <w:t>may</w:t>
      </w:r>
      <w:r>
        <w:rPr>
          <w:rFonts w:ascii="Times New Roman" w:hAnsi="Times New Roman"/>
          <w:color w:val="181818"/>
          <w:sz w:val="21"/>
          <w:lang w:val="en-US"/>
        </w:rPr>
        <w:t xml:space="preserve"> carry out 30 consecutive days of stable observation on long-term BER performance of engineering multiplexing section through network management, and </w:t>
      </w:r>
      <w:r>
        <w:rPr>
          <w:rFonts w:hint="eastAsia" w:ascii="Times New Roman" w:hAnsi="Times New Roman"/>
          <w:color w:val="181818"/>
          <w:sz w:val="21"/>
          <w:lang w:val="en-US"/>
        </w:rPr>
        <w:t>may</w:t>
      </w:r>
      <w:r>
        <w:rPr>
          <w:rFonts w:ascii="Times New Roman" w:hAnsi="Times New Roman"/>
          <w:color w:val="181818"/>
          <w:sz w:val="21"/>
          <w:lang w:val="en-US"/>
        </w:rPr>
        <w:t xml:space="preserve"> try to open part of non-important services.</w:t>
      </w:r>
    </w:p>
    <w:p>
      <w:pPr>
        <w:pStyle w:val="21"/>
        <w:numPr>
          <w:ilvl w:val="2"/>
          <w:numId w:val="31"/>
        </w:numPr>
        <w:tabs>
          <w:tab w:val="left" w:pos="835"/>
        </w:tabs>
        <w:adjustRightInd/>
        <w:spacing w:after="120"/>
        <w:ind w:firstLine="0"/>
        <w:textAlignment w:val="auto"/>
        <w:rPr>
          <w:rFonts w:ascii="Times New Roman" w:hAnsi="Times New Roman"/>
          <w:sz w:val="21"/>
          <w:lang w:val="en-US"/>
        </w:rPr>
      </w:pPr>
      <w:r>
        <w:rPr>
          <w:rFonts w:ascii="Times New Roman" w:hAnsi="Times New Roman"/>
          <w:color w:val="181818"/>
          <w:sz w:val="21"/>
          <w:lang w:val="en-US"/>
        </w:rPr>
        <w:t>The trial operation time is 3 months, and at the</w:t>
      </w:r>
      <w:r>
        <w:rPr>
          <w:rFonts w:ascii="Times New Roman" w:hAnsi="Times New Roman" w:cs="Times New Roman"/>
          <w:color w:val="181818"/>
          <w:sz w:val="21"/>
          <w:szCs w:val="21"/>
          <w:lang w:val="en-US"/>
        </w:rPr>
        <w:t xml:space="preserve"> end of trial operation, the construction party shall submit the trial operation report and prepare for the final inspection.</w:t>
      </w:r>
    </w:p>
    <w:p>
      <w:pPr>
        <w:pStyle w:val="3"/>
        <w:numPr>
          <w:ilvl w:val="1"/>
          <w:numId w:val="2"/>
        </w:numPr>
        <w:jc w:val="center"/>
        <w:rPr>
          <w:sz w:val="21"/>
          <w:szCs w:val="21"/>
        </w:rPr>
      </w:pPr>
      <w:bookmarkStart w:id="233" w:name="_Toc4462"/>
      <w:bookmarkStart w:id="234" w:name="_Toc375"/>
      <w:bookmarkStart w:id="235" w:name="_Toc15228"/>
      <w:bookmarkStart w:id="236" w:name="_Toc198301261"/>
      <w:bookmarkStart w:id="237" w:name="_Toc18940"/>
      <w:bookmarkStart w:id="238" w:name="_Toc29292"/>
      <w:r>
        <w:rPr>
          <w:color w:val="000000"/>
          <w:sz w:val="21"/>
          <w:szCs w:val="21"/>
        </w:rPr>
        <w:t>Engineering</w:t>
      </w:r>
      <w:r>
        <w:rPr>
          <w:rFonts w:hint="eastAsia"/>
          <w:color w:val="000000"/>
          <w:sz w:val="21"/>
          <w:szCs w:val="21"/>
        </w:rPr>
        <w:t xml:space="preserve"> final acceptance</w:t>
      </w:r>
      <w:bookmarkEnd w:id="233"/>
      <w:bookmarkEnd w:id="234"/>
      <w:bookmarkEnd w:id="235"/>
      <w:bookmarkEnd w:id="236"/>
      <w:bookmarkEnd w:id="237"/>
      <w:bookmarkEnd w:id="238"/>
    </w:p>
    <w:p>
      <w:pPr>
        <w:pStyle w:val="21"/>
        <w:numPr>
          <w:ilvl w:val="2"/>
          <w:numId w:val="32"/>
        </w:numPr>
        <w:tabs>
          <w:tab w:val="left" w:pos="830"/>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After the end of the trial run, the remaining problems of the project have been solved and the final inspection </w:t>
      </w:r>
      <w:r>
        <w:rPr>
          <w:rFonts w:hint="eastAsia" w:ascii="Times New Roman" w:hAnsi="Times New Roman"/>
          <w:color w:val="000000"/>
          <w:sz w:val="21"/>
          <w:lang w:val="en-US"/>
        </w:rPr>
        <w:t>may</w:t>
      </w:r>
      <w:r>
        <w:rPr>
          <w:rFonts w:ascii="Times New Roman" w:hAnsi="Times New Roman"/>
          <w:color w:val="000000"/>
          <w:sz w:val="21"/>
          <w:lang w:val="en-US"/>
        </w:rPr>
        <w:t xml:space="preserve"> be carried out, and the final inspection shall be organized by the competent department of the project.</w:t>
      </w:r>
    </w:p>
    <w:p>
      <w:pPr>
        <w:pStyle w:val="21"/>
        <w:numPr>
          <w:ilvl w:val="2"/>
          <w:numId w:val="32"/>
        </w:numPr>
        <w:tabs>
          <w:tab w:val="left" w:pos="830"/>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The final inspection </w:t>
      </w:r>
      <w:r>
        <w:rPr>
          <w:rFonts w:hint="eastAsia" w:ascii="Times New Roman" w:hAnsi="Times New Roman"/>
          <w:color w:val="000000"/>
          <w:sz w:val="21"/>
          <w:lang w:val="en-US"/>
        </w:rPr>
        <w:t>may</w:t>
      </w:r>
      <w:r>
        <w:rPr>
          <w:rFonts w:ascii="Times New Roman" w:hAnsi="Times New Roman"/>
          <w:color w:val="000000"/>
          <w:sz w:val="21"/>
          <w:lang w:val="en-US"/>
        </w:rPr>
        <w:t xml:space="preserve"> be a sample test of system performance indicators.</w:t>
      </w:r>
    </w:p>
    <w:p>
      <w:pPr>
        <w:pStyle w:val="21"/>
        <w:numPr>
          <w:ilvl w:val="2"/>
          <w:numId w:val="32"/>
        </w:numPr>
        <w:tabs>
          <w:tab w:val="left" w:pos="830"/>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The content of the final inspection shall include the preliminary final account of the investment, the quality of engineering design and construction of the project for a comprehensive assessment, the issuance of acceptance certificates. Project quality assessment shall </w:t>
      </w:r>
      <w:r>
        <w:rPr>
          <w:rFonts w:hint="eastAsia" w:ascii="Times New Roman" w:hAnsi="Times New Roman"/>
          <w:color w:val="000000"/>
          <w:sz w:val="21"/>
          <w:lang w:val="en-US"/>
        </w:rPr>
        <w:t>be in accordance with the following requirements</w:t>
      </w:r>
      <w:r>
        <w:rPr>
          <w:rFonts w:ascii="Times New Roman" w:hAnsi="Times New Roman"/>
          <w:color w:val="000000"/>
          <w:sz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1</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T</w:t>
      </w:r>
      <w:r>
        <w:rPr>
          <w:rFonts w:ascii="Times New Roman" w:hAnsi="Times New Roman"/>
          <w:color w:val="000000"/>
          <w:sz w:val="21"/>
          <w:lang w:val="en-US"/>
        </w:rPr>
        <w:t xml:space="preserve">ransmission performance meets all the requirements of the design index, the system is stable and reliable in trial operation, the main installation projects all meet the construction quality standards, and the rest of the projects have a slight deviation from the construction quality standards, but it will not affect the service life of the equipment, and it </w:t>
      </w:r>
      <w:r>
        <w:rPr>
          <w:rFonts w:hint="eastAsia" w:ascii="Times New Roman" w:hAnsi="Times New Roman"/>
          <w:color w:val="000000"/>
          <w:sz w:val="21"/>
          <w:lang w:val="en-US"/>
        </w:rPr>
        <w:t>shall</w:t>
      </w:r>
      <w:r>
        <w:rPr>
          <w:rFonts w:ascii="Times New Roman" w:hAnsi="Times New Roman"/>
          <w:color w:val="000000"/>
          <w:sz w:val="21"/>
          <w:lang w:val="en-US"/>
        </w:rPr>
        <w:t xml:space="preserve"> be excellent</w:t>
      </w:r>
      <w:r>
        <w:rPr>
          <w:rFonts w:ascii="Times New Roman" w:hAnsi="Times New Roman" w:cs="Times New Roman"/>
          <w:color w:val="000000"/>
          <w:sz w:val="21"/>
          <w:szCs w:val="21"/>
          <w:lang w:val="en-US"/>
        </w:rPr>
        <w:t>.</w:t>
      </w:r>
    </w:p>
    <w:p>
      <w:pPr>
        <w:pStyle w:val="21"/>
        <w:adjustRightInd/>
        <w:ind w:firstLine="420"/>
        <w:textAlignment w:val="auto"/>
        <w:rPr>
          <w:rFonts w:ascii="Times New Roman" w:hAnsi="Times New Roman"/>
          <w:sz w:val="21"/>
          <w:lang w:val="en-US"/>
        </w:rPr>
      </w:pPr>
      <w:r>
        <w:rPr>
          <w:rFonts w:ascii="Times New Roman" w:hAnsi="Times New Roman"/>
          <w:b/>
          <w:color w:val="000000"/>
          <w:sz w:val="21"/>
          <w:lang w:val="en-US"/>
        </w:rPr>
        <w:t>2</w:t>
      </w:r>
      <w:r>
        <w:rPr>
          <w:rFonts w:ascii="Times New Roman" w:hAnsi="Times New Roman" w:cs="Times New Roman"/>
          <w:b/>
          <w:color w:val="000000"/>
          <w:sz w:val="21"/>
          <w:szCs w:val="21"/>
          <w:lang w:val="en-US"/>
        </w:rPr>
        <w:t>.</w:t>
      </w:r>
      <w:r>
        <w:rPr>
          <w:rFonts w:ascii="Times New Roman" w:hAnsi="Times New Roman"/>
          <w:b/>
          <w:color w:val="000000"/>
          <w:sz w:val="21"/>
          <w:lang w:val="en-US"/>
        </w:rPr>
        <w:t xml:space="preserve"> </w:t>
      </w:r>
      <w:r>
        <w:rPr>
          <w:rFonts w:ascii="Times New Roman" w:hAnsi="Times New Roman" w:cs="Times New Roman"/>
          <w:color w:val="000000"/>
          <w:sz w:val="21"/>
          <w:szCs w:val="21"/>
          <w:lang w:val="en-US"/>
        </w:rPr>
        <w:t>The transmission performance basically meets the requirements of design indexes, the system is stable and reliable in trial operation, the main installation projects basically meet the construction quality standards, and the rest of the projects deviate slightly from the construction quality standards, but they will not affect the service life of th</w:t>
      </w:r>
      <w:r>
        <w:rPr>
          <w:rFonts w:ascii="Times New Roman" w:hAnsi="Times New Roman"/>
          <w:color w:val="000000"/>
          <w:sz w:val="21"/>
          <w:lang w:val="en-US"/>
        </w:rPr>
        <w:t xml:space="preserve">e equipment, and </w:t>
      </w:r>
      <w:r>
        <w:rPr>
          <w:rFonts w:ascii="Times New Roman" w:hAnsi="Times New Roman" w:cs="Times New Roman"/>
          <w:color w:val="000000"/>
          <w:sz w:val="21"/>
          <w:szCs w:val="21"/>
          <w:lang w:val="en-US"/>
        </w:rPr>
        <w:t xml:space="preserve">it </w:t>
      </w:r>
      <w:r>
        <w:rPr>
          <w:rFonts w:hint="eastAsia" w:ascii="Times New Roman" w:hAnsi="Times New Roman"/>
          <w:color w:val="000000"/>
          <w:sz w:val="21"/>
          <w:lang w:val="en-US"/>
        </w:rPr>
        <w:t>shall</w:t>
      </w:r>
      <w:r>
        <w:rPr>
          <w:rFonts w:ascii="Times New Roman" w:hAnsi="Times New Roman"/>
          <w:color w:val="000000"/>
          <w:sz w:val="21"/>
          <w:lang w:val="en-US"/>
        </w:rPr>
        <w:t xml:space="preserve"> be qualified.</w:t>
      </w:r>
    </w:p>
    <w:p>
      <w:pPr>
        <w:pStyle w:val="21"/>
        <w:numPr>
          <w:ilvl w:val="2"/>
          <w:numId w:val="32"/>
        </w:numPr>
        <w:tabs>
          <w:tab w:val="left" w:pos="830"/>
          <w:tab w:val="clear" w:pos="0"/>
        </w:tabs>
        <w:adjustRightInd/>
        <w:textAlignment w:val="auto"/>
        <w:rPr>
          <w:rFonts w:ascii="Times New Roman" w:hAnsi="Times New Roman"/>
          <w:sz w:val="21"/>
          <w:lang w:val="en-US"/>
        </w:rPr>
      </w:pPr>
      <w:r>
        <w:rPr>
          <w:rFonts w:hint="eastAsia" w:ascii="Times New Roman" w:hAnsi="Times New Roman" w:cs="Times New Roman"/>
          <w:color w:val="000000"/>
          <w:sz w:val="21"/>
          <w:szCs w:val="21"/>
          <w:lang w:val="en-US"/>
        </w:rPr>
        <w:t xml:space="preserve"> </w:t>
      </w:r>
      <w:r>
        <w:rPr>
          <w:rFonts w:ascii="Times New Roman" w:hAnsi="Times New Roman"/>
          <w:color w:val="000000"/>
          <w:sz w:val="21"/>
          <w:lang w:val="en-US"/>
        </w:rPr>
        <w:t xml:space="preserve">After final inspection, the system </w:t>
      </w:r>
      <w:r>
        <w:rPr>
          <w:rFonts w:hint="eastAsia" w:ascii="Times New Roman" w:hAnsi="Times New Roman"/>
          <w:color w:val="000000"/>
          <w:sz w:val="21"/>
          <w:lang w:val="en-US"/>
        </w:rPr>
        <w:t>may</w:t>
      </w:r>
      <w:r>
        <w:rPr>
          <w:rFonts w:ascii="Times New Roman" w:hAnsi="Times New Roman"/>
          <w:color w:val="000000"/>
          <w:sz w:val="21"/>
          <w:lang w:val="en-US"/>
        </w:rPr>
        <w:t xml:space="preserve"> be put into operation.</w:t>
      </w:r>
    </w:p>
    <w:p>
      <w:pPr>
        <w:rPr>
          <w:b/>
          <w:bCs/>
          <w:spacing w:val="13"/>
          <w:sz w:val="28"/>
          <w:szCs w:val="28"/>
        </w:rPr>
      </w:pPr>
      <w:r>
        <w:rPr>
          <w:b/>
          <w:lang w:val="en-US"/>
        </w:rPr>
        <w:br w:type="page"/>
      </w:r>
    </w:p>
    <w:p>
      <w:pPr>
        <w:pStyle w:val="2"/>
        <w:jc w:val="center"/>
        <w:rPr>
          <w:rFonts w:eastAsia="宋体"/>
        </w:rPr>
      </w:pPr>
      <w:bookmarkStart w:id="239" w:name="_Toc17302"/>
      <w:bookmarkStart w:id="240" w:name="_Toc198301262"/>
      <w:bookmarkStart w:id="241" w:name="_Toc27739"/>
      <w:bookmarkStart w:id="242" w:name="_Toc21449"/>
      <w:bookmarkStart w:id="243" w:name="_Toc9024"/>
      <w:bookmarkStart w:id="244" w:name="_Toc9155"/>
      <w:r>
        <w:rPr>
          <w:rFonts w:eastAsia="宋体"/>
          <w:bCs/>
          <w:spacing w:val="13"/>
        </w:rPr>
        <w:t>Appendix A</w:t>
      </w:r>
      <w:r>
        <w:rPr>
          <w:rFonts w:eastAsia="Times New Roman"/>
          <w:bCs/>
          <w:spacing w:val="13"/>
        </w:rPr>
        <w:t xml:space="preserve"> </w:t>
      </w:r>
      <w:r>
        <w:rPr>
          <w:rFonts w:hint="eastAsia" w:eastAsia="宋体"/>
          <w:bCs/>
          <w:spacing w:val="13"/>
        </w:rPr>
        <w:t>Specification for o</w:t>
      </w:r>
      <w:r>
        <w:rPr>
          <w:rFonts w:eastAsia="宋体"/>
          <w:bCs/>
          <w:spacing w:val="13"/>
        </w:rPr>
        <w:t xml:space="preserve">ptical </w:t>
      </w:r>
      <w:r>
        <w:rPr>
          <w:rFonts w:hint="eastAsia" w:eastAsia="宋体"/>
          <w:bCs/>
          <w:spacing w:val="13"/>
        </w:rPr>
        <w:t>i</w:t>
      </w:r>
      <w:r>
        <w:rPr>
          <w:rFonts w:eastAsia="宋体"/>
          <w:bCs/>
          <w:spacing w:val="13"/>
        </w:rPr>
        <w:t xml:space="preserve">nterface </w:t>
      </w:r>
      <w:r>
        <w:rPr>
          <w:rFonts w:hint="eastAsia" w:eastAsia="宋体"/>
          <w:bCs/>
          <w:spacing w:val="13"/>
        </w:rPr>
        <w:t>p</w:t>
      </w:r>
      <w:r>
        <w:rPr>
          <w:rFonts w:eastAsia="宋体"/>
          <w:bCs/>
          <w:spacing w:val="13"/>
        </w:rPr>
        <w:t>arameter</w:t>
      </w:r>
      <w:r>
        <w:rPr>
          <w:rFonts w:hint="eastAsia" w:eastAsia="宋体"/>
          <w:bCs/>
          <w:spacing w:val="13"/>
        </w:rPr>
        <w:t>s</w:t>
      </w:r>
      <w:bookmarkEnd w:id="239"/>
      <w:bookmarkEnd w:id="240"/>
      <w:bookmarkEnd w:id="241"/>
      <w:bookmarkEnd w:id="242"/>
      <w:bookmarkEnd w:id="243"/>
      <w:bookmarkEnd w:id="244"/>
    </w:p>
    <w:p>
      <w:pPr>
        <w:pStyle w:val="5"/>
        <w:spacing w:line="318" w:lineRule="auto"/>
        <w:rPr>
          <w:rFonts w:ascii="Times New Roman" w:hAnsi="Times New Roman" w:cs="Times New Roman"/>
          <w:sz w:val="28"/>
          <w:szCs w:val="28"/>
        </w:rPr>
      </w:pPr>
    </w:p>
    <w:p>
      <w:pPr>
        <w:pStyle w:val="5"/>
        <w:spacing w:line="319" w:lineRule="auto"/>
        <w:rPr>
          <w:rFonts w:ascii="Times New Roman" w:hAnsi="Times New Roman" w:cs="Times New Roman"/>
        </w:rPr>
      </w:pPr>
    </w:p>
    <w:p>
      <w:pPr>
        <w:spacing w:before="1" w:line="360" w:lineRule="auto"/>
        <w:rPr>
          <w:spacing w:val="8"/>
          <w:position w:val="13"/>
          <w:sz w:val="21"/>
          <w:szCs w:val="21"/>
        </w:rPr>
      </w:pPr>
      <w:r>
        <w:rPr>
          <w:color w:val="000000"/>
          <w:sz w:val="21"/>
          <w:szCs w:val="21"/>
          <w:lang w:bidi="zh-CN"/>
        </w:rPr>
        <w:t>A.0.1 The optical interface parameters shall be in accordance with those specified in Table A.0.1-1 to Table A.0.1-12.</w:t>
      </w:r>
    </w:p>
    <w:p>
      <w:pPr>
        <w:spacing w:before="1" w:line="360" w:lineRule="auto"/>
        <w:rPr>
          <w:sz w:val="21"/>
          <w:szCs w:val="21"/>
        </w:rPr>
      </w:pPr>
      <w:r>
        <w:rPr>
          <w:color w:val="000000"/>
          <w:sz w:val="21"/>
          <w:szCs w:val="21"/>
          <w:lang w:bidi="zh-CN"/>
        </w:rPr>
        <w:t xml:space="preserve">A.0.2 The multi-channel IrDI parameter values of optical tributary signal NRZ2.5G and 10G signal-level or short-haul and long-haul applications shall be in accordance with those specified in Tables A.0.2-1 to A.0.2-5. </w:t>
      </w:r>
    </w:p>
    <w:p>
      <w:pPr>
        <w:spacing w:before="116" w:line="360" w:lineRule="auto"/>
        <w:jc w:val="center"/>
        <w:rPr>
          <w:rFonts w:eastAsia="黑体"/>
          <w:b/>
          <w:bCs/>
          <w:spacing w:val="8"/>
          <w:sz w:val="15"/>
          <w:szCs w:val="15"/>
        </w:rPr>
      </w:pPr>
      <w:r>
        <w:rPr>
          <w:rFonts w:eastAsia="黑体"/>
          <w:b/>
          <w:bCs/>
          <w:spacing w:val="8"/>
          <w:sz w:val="15"/>
          <w:szCs w:val="15"/>
        </w:rPr>
        <w:t>Table A.0.1-1</w:t>
      </w:r>
      <w:r>
        <w:rPr>
          <w:rFonts w:hint="eastAsia" w:eastAsia="黑体"/>
          <w:b/>
          <w:bCs/>
          <w:spacing w:val="8"/>
          <w:sz w:val="15"/>
          <w:szCs w:val="15"/>
        </w:rPr>
        <w:t xml:space="preserve"> </w:t>
      </w:r>
      <w:r>
        <w:rPr>
          <w:rFonts w:eastAsia="黑体"/>
          <w:b/>
          <w:bCs/>
          <w:spacing w:val="8"/>
          <w:sz w:val="15"/>
          <w:szCs w:val="15"/>
        </w:rPr>
        <w:t xml:space="preserve">Optical </w:t>
      </w:r>
      <w:r>
        <w:rPr>
          <w:rFonts w:hint="eastAsia" w:eastAsia="黑体"/>
          <w:b/>
          <w:bCs/>
          <w:spacing w:val="8"/>
          <w:sz w:val="15"/>
          <w:szCs w:val="15"/>
        </w:rPr>
        <w:t>t</w:t>
      </w:r>
      <w:r>
        <w:rPr>
          <w:rFonts w:eastAsia="黑体"/>
          <w:b/>
          <w:bCs/>
          <w:spacing w:val="8"/>
          <w:sz w:val="15"/>
          <w:szCs w:val="15"/>
        </w:rPr>
        <w:t xml:space="preserve">ributary </w:t>
      </w:r>
      <w:r>
        <w:rPr>
          <w:rFonts w:hint="eastAsia" w:eastAsia="黑体"/>
          <w:b/>
          <w:bCs/>
          <w:spacing w:val="8"/>
          <w:sz w:val="15"/>
          <w:szCs w:val="15"/>
        </w:rPr>
        <w:t>s</w:t>
      </w:r>
      <w:r>
        <w:rPr>
          <w:rFonts w:eastAsia="黑体"/>
          <w:b/>
          <w:bCs/>
          <w:spacing w:val="8"/>
          <w:sz w:val="15"/>
          <w:szCs w:val="15"/>
        </w:rPr>
        <w:t xml:space="preserve">ignal NRZ2.5G </w:t>
      </w:r>
      <w:r>
        <w:rPr>
          <w:rFonts w:hint="eastAsia" w:eastAsia="黑体"/>
          <w:b/>
          <w:bCs/>
          <w:spacing w:val="8"/>
          <w:sz w:val="15"/>
          <w:szCs w:val="15"/>
        </w:rPr>
        <w:t>l</w:t>
      </w:r>
      <w:r>
        <w:rPr>
          <w:rFonts w:eastAsia="黑体"/>
          <w:b/>
          <w:bCs/>
          <w:spacing w:val="8"/>
          <w:sz w:val="15"/>
          <w:szCs w:val="15"/>
        </w:rPr>
        <w:t xml:space="preserve">ocal </w:t>
      </w:r>
      <w:r>
        <w:rPr>
          <w:rFonts w:hint="eastAsia" w:eastAsia="黑体"/>
          <w:b/>
          <w:bCs/>
          <w:spacing w:val="8"/>
          <w:sz w:val="15"/>
          <w:szCs w:val="15"/>
        </w:rPr>
        <w:t>a</w:t>
      </w:r>
      <w:r>
        <w:rPr>
          <w:rFonts w:eastAsia="黑体"/>
          <w:b/>
          <w:bCs/>
          <w:spacing w:val="8"/>
          <w:sz w:val="15"/>
          <w:szCs w:val="15"/>
        </w:rPr>
        <w:t xml:space="preserve">rea and </w:t>
      </w:r>
      <w:r>
        <w:rPr>
          <w:rFonts w:hint="eastAsia" w:eastAsia="黑体"/>
          <w:b/>
          <w:bCs/>
          <w:spacing w:val="8"/>
          <w:sz w:val="15"/>
          <w:szCs w:val="15"/>
        </w:rPr>
        <w:t>s</w:t>
      </w:r>
      <w:r>
        <w:rPr>
          <w:rFonts w:eastAsia="黑体"/>
          <w:b/>
          <w:bCs/>
          <w:spacing w:val="8"/>
          <w:sz w:val="15"/>
          <w:szCs w:val="15"/>
        </w:rPr>
        <w:t>ingle-channel IrDI parameters for short-range</w:t>
      </w:r>
      <w:r>
        <w:rPr>
          <w:rFonts w:hint="eastAsia" w:eastAsia="黑体"/>
          <w:b/>
          <w:bCs/>
          <w:spacing w:val="8"/>
          <w:sz w:val="15"/>
          <w:szCs w:val="15"/>
        </w:rPr>
        <w:t xml:space="preserve"> </w:t>
      </w:r>
      <w:r>
        <w:rPr>
          <w:rFonts w:eastAsia="黑体"/>
          <w:b/>
          <w:bCs/>
          <w:spacing w:val="8"/>
          <w:sz w:val="15"/>
          <w:szCs w:val="15"/>
        </w:rPr>
        <w:t>applications</w:t>
      </w:r>
    </w:p>
    <w:tbl>
      <w:tblPr>
        <w:tblStyle w:val="26"/>
        <w:tblpPr w:leftFromText="180" w:rightFromText="180" w:vertAnchor="text" w:horzAnchor="page" w:tblpX="1342" w:tblpY="137"/>
        <w:tblOverlap w:val="never"/>
        <w:tblW w:w="88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32"/>
        <w:gridCol w:w="1374"/>
        <w:gridCol w:w="1375"/>
        <w:gridCol w:w="1374"/>
        <w:gridCol w:w="13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432" w:type="dxa"/>
          </w:tcPr>
          <w:p>
            <w:pPr>
              <w:spacing w:before="151" w:line="360" w:lineRule="auto"/>
              <w:jc w:val="center"/>
              <w:rPr>
                <w:spacing w:val="-2"/>
                <w:sz w:val="15"/>
                <w:szCs w:val="15"/>
              </w:rPr>
            </w:pPr>
            <w:r>
              <w:rPr>
                <w:spacing w:val="-2"/>
                <w:sz w:val="15"/>
                <w:szCs w:val="15"/>
              </w:rPr>
              <w:t>Parameter</w:t>
            </w:r>
          </w:p>
        </w:tc>
        <w:tc>
          <w:tcPr>
            <w:tcW w:w="1374" w:type="dxa"/>
          </w:tcPr>
          <w:p>
            <w:pPr>
              <w:widowControl/>
              <w:kinsoku w:val="0"/>
              <w:autoSpaceDE w:val="0"/>
              <w:autoSpaceDN w:val="0"/>
              <w:snapToGrid w:val="0"/>
              <w:spacing w:before="151" w:line="360" w:lineRule="auto"/>
              <w:jc w:val="center"/>
              <w:rPr>
                <w:spacing w:val="-2"/>
                <w:sz w:val="15"/>
                <w:szCs w:val="15"/>
              </w:rPr>
            </w:pPr>
            <w:r>
              <w:rPr>
                <w:spacing w:val="-2"/>
                <w:sz w:val="15"/>
                <w:szCs w:val="15"/>
              </w:rPr>
              <w:t>Unit</w:t>
            </w:r>
          </w:p>
        </w:tc>
        <w:tc>
          <w:tcPr>
            <w:tcW w:w="1375" w:type="dxa"/>
          </w:tcPr>
          <w:p>
            <w:pPr>
              <w:widowControl/>
              <w:kinsoku w:val="0"/>
              <w:autoSpaceDE w:val="0"/>
              <w:autoSpaceDN w:val="0"/>
              <w:snapToGrid w:val="0"/>
              <w:spacing w:before="151" w:line="360" w:lineRule="auto"/>
              <w:ind w:left="424"/>
              <w:rPr>
                <w:spacing w:val="-2"/>
                <w:sz w:val="15"/>
                <w:szCs w:val="15"/>
              </w:rPr>
            </w:pPr>
            <w:r>
              <w:rPr>
                <w:spacing w:val="-2"/>
                <w:sz w:val="15"/>
                <w:szCs w:val="15"/>
              </w:rPr>
              <w:t>P111-1D1</w:t>
            </w:r>
          </w:p>
        </w:tc>
        <w:tc>
          <w:tcPr>
            <w:tcW w:w="1374" w:type="dxa"/>
          </w:tcPr>
          <w:p>
            <w:pPr>
              <w:widowControl/>
              <w:kinsoku w:val="0"/>
              <w:autoSpaceDE w:val="0"/>
              <w:autoSpaceDN w:val="0"/>
              <w:snapToGrid w:val="0"/>
              <w:spacing w:before="151" w:line="360" w:lineRule="auto"/>
              <w:ind w:left="424"/>
              <w:rPr>
                <w:spacing w:val="-2"/>
                <w:sz w:val="15"/>
                <w:szCs w:val="15"/>
              </w:rPr>
            </w:pPr>
            <w:r>
              <w:rPr>
                <w:spacing w:val="-2"/>
                <w:sz w:val="15"/>
                <w:szCs w:val="15"/>
              </w:rPr>
              <w:t>P1S1-1D1</w:t>
            </w:r>
          </w:p>
        </w:tc>
        <w:tc>
          <w:tcPr>
            <w:tcW w:w="1341" w:type="dxa"/>
          </w:tcPr>
          <w:p>
            <w:pPr>
              <w:widowControl/>
              <w:kinsoku w:val="0"/>
              <w:autoSpaceDE w:val="0"/>
              <w:autoSpaceDN w:val="0"/>
              <w:snapToGrid w:val="0"/>
              <w:spacing w:before="151" w:line="360" w:lineRule="auto"/>
              <w:ind w:left="424"/>
              <w:rPr>
                <w:spacing w:val="-2"/>
                <w:sz w:val="15"/>
                <w:szCs w:val="15"/>
              </w:rPr>
            </w:pPr>
            <w:r>
              <w:rPr>
                <w:spacing w:val="-2"/>
                <w:sz w:val="15"/>
                <w:szCs w:val="15"/>
              </w:rPr>
              <w:t>P1S1-1D2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3432" w:type="dxa"/>
          </w:tcPr>
          <w:p>
            <w:pPr>
              <w:widowControl/>
              <w:kinsoku w:val="0"/>
              <w:autoSpaceDE w:val="0"/>
              <w:autoSpaceDN w:val="0"/>
              <w:snapToGrid w:val="0"/>
              <w:spacing w:before="151" w:line="360" w:lineRule="auto"/>
              <w:ind w:left="425"/>
              <w:rPr>
                <w:spacing w:val="4"/>
                <w:sz w:val="15"/>
                <w:szCs w:val="15"/>
              </w:rPr>
            </w:pPr>
            <w:r>
              <w:rPr>
                <w:spacing w:val="-2"/>
                <w:sz w:val="15"/>
                <w:szCs w:val="15"/>
              </w:rPr>
              <w:t>General information</w:t>
            </w:r>
          </w:p>
        </w:tc>
        <w:tc>
          <w:tcPr>
            <w:tcW w:w="5464" w:type="dxa"/>
            <w:gridSpan w:val="4"/>
          </w:tcPr>
          <w:p>
            <w:pPr>
              <w:widowControl/>
              <w:kinsoku w:val="0"/>
              <w:autoSpaceDE w:val="0"/>
              <w:autoSpaceDN w:val="0"/>
              <w:snapToGrid w:val="0"/>
              <w:spacing w:before="151" w:line="360" w:lineRule="auto"/>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432" w:type="dxa"/>
          </w:tcPr>
          <w:p>
            <w:pPr>
              <w:widowControl/>
              <w:kinsoku w:val="0"/>
              <w:autoSpaceDE w:val="0"/>
              <w:autoSpaceDN w:val="0"/>
              <w:snapToGrid w:val="0"/>
              <w:spacing w:before="151" w:line="360" w:lineRule="auto"/>
              <w:ind w:left="425"/>
              <w:rPr>
                <w:sz w:val="15"/>
                <w:szCs w:val="15"/>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1374"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375" w:type="dxa"/>
          </w:tcPr>
          <w:p>
            <w:pPr>
              <w:widowControl/>
              <w:kinsoku w:val="0"/>
              <w:autoSpaceDE w:val="0"/>
              <w:autoSpaceDN w:val="0"/>
              <w:snapToGrid w:val="0"/>
              <w:spacing w:before="151" w:line="360" w:lineRule="auto"/>
              <w:ind w:left="635"/>
              <w:rPr>
                <w:sz w:val="15"/>
                <w:szCs w:val="15"/>
              </w:rPr>
            </w:pPr>
            <w:r>
              <w:rPr>
                <w:sz w:val="15"/>
                <w:szCs w:val="15"/>
              </w:rPr>
              <w:t>1</w:t>
            </w:r>
          </w:p>
        </w:tc>
        <w:tc>
          <w:tcPr>
            <w:tcW w:w="1374" w:type="dxa"/>
          </w:tcPr>
          <w:p>
            <w:pPr>
              <w:widowControl/>
              <w:kinsoku w:val="0"/>
              <w:autoSpaceDE w:val="0"/>
              <w:autoSpaceDN w:val="0"/>
              <w:snapToGrid w:val="0"/>
              <w:spacing w:before="151" w:line="360" w:lineRule="auto"/>
              <w:ind w:left="637"/>
              <w:rPr>
                <w:sz w:val="15"/>
                <w:szCs w:val="15"/>
              </w:rPr>
            </w:pPr>
            <w:r>
              <w:rPr>
                <w:sz w:val="15"/>
                <w:szCs w:val="15"/>
              </w:rPr>
              <w:t>1</w:t>
            </w:r>
          </w:p>
        </w:tc>
        <w:tc>
          <w:tcPr>
            <w:tcW w:w="1341" w:type="dxa"/>
          </w:tcPr>
          <w:p>
            <w:pPr>
              <w:widowControl/>
              <w:kinsoku w:val="0"/>
              <w:autoSpaceDE w:val="0"/>
              <w:autoSpaceDN w:val="0"/>
              <w:snapToGrid w:val="0"/>
              <w:spacing w:before="151" w:line="360" w:lineRule="auto"/>
              <w:ind w:left="618"/>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432" w:type="dxa"/>
          </w:tcPr>
          <w:p>
            <w:pPr>
              <w:widowControl/>
              <w:kinsoku w:val="0"/>
              <w:autoSpaceDE w:val="0"/>
              <w:autoSpaceDN w:val="0"/>
              <w:snapToGrid w:val="0"/>
              <w:spacing w:before="151" w:line="360" w:lineRule="auto"/>
              <w:ind w:left="425"/>
              <w:rPr>
                <w:sz w:val="15"/>
                <w:szCs w:val="15"/>
              </w:rPr>
            </w:pPr>
            <w:r>
              <w:rPr>
                <w:spacing w:val="-2"/>
                <w:sz w:val="15"/>
                <w:szCs w:val="15"/>
              </w:rPr>
              <w:t>Bit rate/line coding for single-channel signals</w:t>
            </w:r>
          </w:p>
        </w:tc>
        <w:tc>
          <w:tcPr>
            <w:tcW w:w="1374"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375"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341"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3432" w:type="dxa"/>
          </w:tcPr>
          <w:p>
            <w:pPr>
              <w:widowControl/>
              <w:kinsoku w:val="0"/>
              <w:autoSpaceDE w:val="0"/>
              <w:autoSpaceDN w:val="0"/>
              <w:snapToGrid w:val="0"/>
              <w:spacing w:before="151" w:line="360" w:lineRule="auto"/>
              <w:ind w:left="425"/>
              <w:rPr>
                <w:sz w:val="15"/>
                <w:szCs w:val="15"/>
              </w:rPr>
            </w:pPr>
            <w:r>
              <w:rPr>
                <w:spacing w:val="1"/>
                <w:sz w:val="15"/>
                <w:szCs w:val="15"/>
              </w:rPr>
              <w:t>Maximum bit error rate</w:t>
            </w:r>
          </w:p>
        </w:tc>
        <w:tc>
          <w:tcPr>
            <w:tcW w:w="1374"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375" w:type="dxa"/>
          </w:tcPr>
          <w:p>
            <w:pPr>
              <w:widowControl/>
              <w:kinsoku w:val="0"/>
              <w:autoSpaceDE w:val="0"/>
              <w:autoSpaceDN w:val="0"/>
              <w:snapToGrid w:val="0"/>
              <w:spacing w:before="151" w:line="360" w:lineRule="auto"/>
              <w:jc w:val="center"/>
              <w:rPr>
                <w:sz w:val="15"/>
                <w:szCs w:val="15"/>
              </w:rPr>
            </w:pPr>
            <w:r>
              <w:rPr>
                <w:spacing w:val="-6"/>
                <w:sz w:val="15"/>
                <w:szCs w:val="15"/>
              </w:rPr>
              <w:t>10</w:t>
            </w:r>
            <w:r>
              <w:rPr>
                <w:spacing w:val="-6"/>
                <w:sz w:val="15"/>
                <w:szCs w:val="15"/>
                <w:vertAlign w:val="superscript"/>
              </w:rPr>
              <w:t>-12</w:t>
            </w:r>
          </w:p>
        </w:tc>
        <w:tc>
          <w:tcPr>
            <w:tcW w:w="1374" w:type="dxa"/>
          </w:tcPr>
          <w:p>
            <w:pPr>
              <w:widowControl/>
              <w:kinsoku w:val="0"/>
              <w:autoSpaceDE w:val="0"/>
              <w:autoSpaceDN w:val="0"/>
              <w:snapToGrid w:val="0"/>
              <w:spacing w:before="151" w:line="360" w:lineRule="auto"/>
              <w:jc w:val="center"/>
              <w:rPr>
                <w:sz w:val="15"/>
                <w:szCs w:val="15"/>
              </w:rPr>
            </w:pPr>
            <w:r>
              <w:rPr>
                <w:spacing w:val="-6"/>
                <w:sz w:val="15"/>
                <w:szCs w:val="15"/>
              </w:rPr>
              <w:t>10</w:t>
            </w:r>
            <w:r>
              <w:rPr>
                <w:spacing w:val="-6"/>
                <w:sz w:val="15"/>
                <w:szCs w:val="15"/>
                <w:vertAlign w:val="superscript"/>
              </w:rPr>
              <w:t>-12</w:t>
            </w:r>
          </w:p>
        </w:tc>
        <w:tc>
          <w:tcPr>
            <w:tcW w:w="1341" w:type="dxa"/>
          </w:tcPr>
          <w:p>
            <w:pPr>
              <w:widowControl/>
              <w:kinsoku w:val="0"/>
              <w:autoSpaceDE w:val="0"/>
              <w:autoSpaceDN w:val="0"/>
              <w:snapToGrid w:val="0"/>
              <w:spacing w:before="151" w:line="360" w:lineRule="auto"/>
              <w:jc w:val="center"/>
              <w:rPr>
                <w:sz w:val="15"/>
                <w:szCs w:val="15"/>
              </w:rPr>
            </w:pPr>
            <w:r>
              <w:rPr>
                <w:spacing w:val="-6"/>
                <w:sz w:val="15"/>
                <w:szCs w:val="15"/>
              </w:rPr>
              <w:t>10</w:t>
            </w:r>
            <w:r>
              <w:rPr>
                <w:spacing w:val="-6"/>
                <w:sz w:val="15"/>
                <w:szCs w:val="15"/>
                <w:vertAlign w:val="superscript"/>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432" w:type="dxa"/>
          </w:tcPr>
          <w:p>
            <w:pPr>
              <w:widowControl/>
              <w:kinsoku w:val="0"/>
              <w:autoSpaceDE w:val="0"/>
              <w:autoSpaceDN w:val="0"/>
              <w:snapToGrid w:val="0"/>
              <w:spacing w:before="151" w:line="360" w:lineRule="auto"/>
              <w:ind w:left="425"/>
              <w:rPr>
                <w:sz w:val="15"/>
                <w:szCs w:val="15"/>
              </w:rPr>
            </w:pPr>
            <w:r>
              <w:rPr>
                <w:spacing w:val="4"/>
                <w:sz w:val="15"/>
                <w:szCs w:val="15"/>
              </w:rPr>
              <w:t>Fiber type</w:t>
            </w:r>
          </w:p>
        </w:tc>
        <w:tc>
          <w:tcPr>
            <w:tcW w:w="1374"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375" w:type="dxa"/>
          </w:tcPr>
          <w:p>
            <w:pPr>
              <w:widowControl/>
              <w:kinsoku w:val="0"/>
              <w:autoSpaceDE w:val="0"/>
              <w:autoSpaceDN w:val="0"/>
              <w:snapToGrid w:val="0"/>
              <w:spacing w:before="151" w:line="360" w:lineRule="auto"/>
              <w:jc w:val="center"/>
              <w:rPr>
                <w:sz w:val="15"/>
                <w:szCs w:val="15"/>
              </w:rPr>
            </w:pPr>
            <w:r>
              <w:rPr>
                <w:spacing w:val="-2"/>
                <w:sz w:val="15"/>
                <w:szCs w:val="15"/>
              </w:rPr>
              <w:t>G.652</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G.652</w:t>
            </w:r>
          </w:p>
        </w:tc>
        <w:tc>
          <w:tcPr>
            <w:tcW w:w="1341" w:type="dxa"/>
          </w:tcPr>
          <w:p>
            <w:pPr>
              <w:widowControl/>
              <w:kinsoku w:val="0"/>
              <w:autoSpaceDE w:val="0"/>
              <w:autoSpaceDN w:val="0"/>
              <w:snapToGrid w:val="0"/>
              <w:spacing w:before="151" w:line="360" w:lineRule="auto"/>
              <w:jc w:val="center"/>
              <w:rPr>
                <w:sz w:val="15"/>
                <w:szCs w:val="15"/>
              </w:rPr>
            </w:pPr>
            <w:r>
              <w:rPr>
                <w:spacing w:val="-2"/>
                <w:sz w:val="15"/>
                <w:szCs w:val="15"/>
              </w:rPr>
              <w:t>G.652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3432" w:type="dxa"/>
          </w:tcPr>
          <w:p>
            <w:pPr>
              <w:widowControl/>
              <w:kinsoku w:val="0"/>
              <w:autoSpaceDE w:val="0"/>
              <w:autoSpaceDN w:val="0"/>
              <w:snapToGrid w:val="0"/>
              <w:spacing w:before="151" w:line="360" w:lineRule="auto"/>
              <w:ind w:left="425"/>
              <w:rPr>
                <w:sz w:val="15"/>
                <w:szCs w:val="15"/>
              </w:rPr>
            </w:pPr>
            <w:r>
              <w:rPr>
                <w:rFonts w:eastAsia="黑体"/>
                <w:spacing w:val="-4"/>
                <w:sz w:val="15"/>
                <w:szCs w:val="15"/>
              </w:rPr>
              <w:t>MPI-S</w:t>
            </w:r>
          </w:p>
        </w:tc>
        <w:tc>
          <w:tcPr>
            <w:tcW w:w="5464" w:type="dxa"/>
            <w:gridSpan w:val="4"/>
          </w:tcPr>
          <w:p>
            <w:pPr>
              <w:widowControl/>
              <w:kinsoku w:val="0"/>
              <w:autoSpaceDE w:val="0"/>
              <w:autoSpaceDN w:val="0"/>
              <w:snapToGrid w:val="0"/>
              <w:spacing w:before="151"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3432" w:type="dxa"/>
          </w:tcPr>
          <w:p>
            <w:pPr>
              <w:widowControl/>
              <w:kinsoku w:val="0"/>
              <w:autoSpaceDE w:val="0"/>
              <w:autoSpaceDN w:val="0"/>
              <w:snapToGrid w:val="0"/>
              <w:spacing w:before="151" w:line="360" w:lineRule="auto"/>
              <w:ind w:left="425"/>
              <w:rPr>
                <w:sz w:val="15"/>
                <w:szCs w:val="15"/>
              </w:rPr>
            </w:pPr>
            <w:r>
              <w:rPr>
                <w:spacing w:val="-6"/>
                <w:sz w:val="15"/>
                <w:szCs w:val="15"/>
              </w:rPr>
              <w:t>Operating wavelength</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nm</w:t>
            </w:r>
          </w:p>
        </w:tc>
        <w:tc>
          <w:tcPr>
            <w:tcW w:w="1375" w:type="dxa"/>
          </w:tcPr>
          <w:p>
            <w:pPr>
              <w:widowControl/>
              <w:kinsoku w:val="0"/>
              <w:autoSpaceDE w:val="0"/>
              <w:autoSpaceDN w:val="0"/>
              <w:snapToGrid w:val="0"/>
              <w:spacing w:before="151" w:line="360" w:lineRule="auto"/>
              <w:jc w:val="center"/>
              <w:rPr>
                <w:sz w:val="15"/>
                <w:szCs w:val="15"/>
              </w:rPr>
            </w:pPr>
            <w:r>
              <w:rPr>
                <w:spacing w:val="-3"/>
                <w:sz w:val="15"/>
                <w:szCs w:val="15"/>
              </w:rPr>
              <w:t>1266～1360</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1260～1360</w:t>
            </w:r>
          </w:p>
        </w:tc>
        <w:tc>
          <w:tcPr>
            <w:tcW w:w="1341" w:type="dxa"/>
          </w:tcPr>
          <w:p>
            <w:pPr>
              <w:widowControl/>
              <w:kinsoku w:val="0"/>
              <w:autoSpaceDE w:val="0"/>
              <w:autoSpaceDN w:val="0"/>
              <w:snapToGrid w:val="0"/>
              <w:spacing w:before="151" w:line="360" w:lineRule="auto"/>
              <w:jc w:val="center"/>
              <w:rPr>
                <w:sz w:val="15"/>
                <w:szCs w:val="15"/>
              </w:rPr>
            </w:pPr>
            <w:r>
              <w:rPr>
                <w:spacing w:val="-3"/>
                <w:sz w:val="15"/>
                <w:szCs w:val="15"/>
              </w:rPr>
              <w:t>1530～1565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432" w:type="dxa"/>
          </w:tcPr>
          <w:p>
            <w:pPr>
              <w:widowControl/>
              <w:kinsoku w:val="0"/>
              <w:autoSpaceDE w:val="0"/>
              <w:autoSpaceDN w:val="0"/>
              <w:snapToGrid w:val="0"/>
              <w:spacing w:before="151" w:line="360" w:lineRule="auto"/>
              <w:ind w:left="425"/>
              <w:rPr>
                <w:sz w:val="15"/>
                <w:szCs w:val="15"/>
              </w:rPr>
            </w:pPr>
            <w:r>
              <w:rPr>
                <w:spacing w:val="-5"/>
                <w:sz w:val="15"/>
                <w:szCs w:val="15"/>
              </w:rPr>
              <w:t>Laser source type</w:t>
            </w:r>
          </w:p>
        </w:tc>
        <w:tc>
          <w:tcPr>
            <w:tcW w:w="1374"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375" w:type="dxa"/>
          </w:tcPr>
          <w:p>
            <w:pPr>
              <w:widowControl/>
              <w:kinsoku w:val="0"/>
              <w:autoSpaceDE w:val="0"/>
              <w:autoSpaceDN w:val="0"/>
              <w:snapToGrid w:val="0"/>
              <w:spacing w:before="151" w:line="360" w:lineRule="auto"/>
              <w:jc w:val="center"/>
              <w:rPr>
                <w:sz w:val="15"/>
                <w:szCs w:val="15"/>
              </w:rPr>
            </w:pPr>
            <w:r>
              <w:rPr>
                <w:spacing w:val="-1"/>
                <w:sz w:val="15"/>
                <w:szCs w:val="15"/>
              </w:rPr>
              <w:t>MLM</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SLM</w:t>
            </w:r>
          </w:p>
        </w:tc>
        <w:tc>
          <w:tcPr>
            <w:tcW w:w="1341" w:type="dxa"/>
          </w:tcPr>
          <w:p>
            <w:pPr>
              <w:widowControl/>
              <w:kinsoku w:val="0"/>
              <w:autoSpaceDE w:val="0"/>
              <w:autoSpaceDN w:val="0"/>
              <w:snapToGrid w:val="0"/>
              <w:spacing w:before="151" w:line="360" w:lineRule="auto"/>
              <w:jc w:val="center"/>
              <w:rPr>
                <w:sz w:val="15"/>
                <w:szCs w:val="15"/>
              </w:rPr>
            </w:pPr>
            <w:r>
              <w:rPr>
                <w:spacing w:val="-4"/>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432" w:type="dxa"/>
          </w:tcPr>
          <w:p>
            <w:pPr>
              <w:widowControl/>
              <w:kinsoku w:val="0"/>
              <w:autoSpaceDE w:val="0"/>
              <w:autoSpaceDN w:val="0"/>
              <w:snapToGrid w:val="0"/>
              <w:spacing w:before="151" w:line="360" w:lineRule="auto"/>
              <w:ind w:left="425"/>
              <w:rPr>
                <w:sz w:val="15"/>
                <w:szCs w:val="15"/>
              </w:rPr>
            </w:pPr>
            <w:r>
              <w:rPr>
                <w:spacing w:val="7"/>
                <w:sz w:val="15"/>
                <w:szCs w:val="15"/>
              </w:rPr>
              <w:t>Maximum RMS spectral width(σ)</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nm</w:t>
            </w:r>
          </w:p>
        </w:tc>
        <w:tc>
          <w:tcPr>
            <w:tcW w:w="1375" w:type="dxa"/>
          </w:tcPr>
          <w:p>
            <w:pPr>
              <w:widowControl/>
              <w:kinsoku w:val="0"/>
              <w:autoSpaceDE w:val="0"/>
              <w:autoSpaceDN w:val="0"/>
              <w:snapToGrid w:val="0"/>
              <w:spacing w:before="151" w:line="360" w:lineRule="auto"/>
              <w:jc w:val="center"/>
              <w:rPr>
                <w:sz w:val="15"/>
                <w:szCs w:val="15"/>
              </w:rPr>
            </w:pPr>
            <w:r>
              <w:rPr>
                <w:spacing w:val="-4"/>
                <w:sz w:val="15"/>
                <w:szCs w:val="15"/>
              </w:rPr>
              <w:t>3.4</w:t>
            </w:r>
          </w:p>
        </w:tc>
        <w:tc>
          <w:tcPr>
            <w:tcW w:w="1374" w:type="dxa"/>
          </w:tcPr>
          <w:p>
            <w:pPr>
              <w:widowControl/>
              <w:kinsoku w:val="0"/>
              <w:autoSpaceDE w:val="0"/>
              <w:autoSpaceDN w:val="0"/>
              <w:snapToGrid w:val="0"/>
              <w:spacing w:before="151" w:line="360" w:lineRule="auto"/>
              <w:jc w:val="center"/>
              <w:rPr>
                <w:sz w:val="15"/>
                <w:szCs w:val="15"/>
              </w:rPr>
            </w:pPr>
            <w:r>
              <w:rPr>
                <w:spacing w:val="-1"/>
                <w:sz w:val="15"/>
                <w:szCs w:val="15"/>
              </w:rPr>
              <w:t>NA</w:t>
            </w:r>
          </w:p>
        </w:tc>
        <w:tc>
          <w:tcPr>
            <w:tcW w:w="1341" w:type="dxa"/>
          </w:tcPr>
          <w:p>
            <w:pPr>
              <w:widowControl/>
              <w:kinsoku w:val="0"/>
              <w:autoSpaceDE w:val="0"/>
              <w:autoSpaceDN w:val="0"/>
              <w:snapToGrid w:val="0"/>
              <w:spacing w:before="151" w:line="360" w:lineRule="auto"/>
              <w:jc w:val="center"/>
              <w:rPr>
                <w:sz w:val="15"/>
                <w:szCs w:val="15"/>
              </w:rPr>
            </w:pPr>
            <w:r>
              <w:rPr>
                <w:spacing w:val="-1"/>
                <w:sz w:val="15"/>
                <w:szCs w:val="15"/>
              </w:rPr>
              <w:t>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3432" w:type="dxa"/>
          </w:tcPr>
          <w:p>
            <w:pPr>
              <w:widowControl/>
              <w:kinsoku w:val="0"/>
              <w:autoSpaceDE w:val="0"/>
              <w:autoSpaceDN w:val="0"/>
              <w:snapToGrid w:val="0"/>
              <w:spacing w:before="151" w:line="360" w:lineRule="auto"/>
              <w:ind w:left="425"/>
              <w:rPr>
                <w:sz w:val="15"/>
                <w:szCs w:val="15"/>
              </w:rPr>
            </w:pPr>
            <w:r>
              <w:rPr>
                <w:sz w:val="15"/>
                <w:szCs w:val="15"/>
              </w:rPr>
              <w:t>Maximum -20dB spectral width</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nm</w:t>
            </w:r>
          </w:p>
        </w:tc>
        <w:tc>
          <w:tcPr>
            <w:tcW w:w="1375" w:type="dxa"/>
          </w:tcPr>
          <w:p>
            <w:pPr>
              <w:widowControl/>
              <w:kinsoku w:val="0"/>
              <w:autoSpaceDE w:val="0"/>
              <w:autoSpaceDN w:val="0"/>
              <w:snapToGrid w:val="0"/>
              <w:spacing w:before="151" w:line="360" w:lineRule="auto"/>
              <w:jc w:val="center"/>
              <w:rPr>
                <w:sz w:val="15"/>
                <w:szCs w:val="15"/>
              </w:rPr>
            </w:pPr>
            <w:r>
              <w:rPr>
                <w:spacing w:val="-1"/>
                <w:sz w:val="15"/>
                <w:szCs w:val="15"/>
              </w:rPr>
              <w:t>NA</w:t>
            </w:r>
          </w:p>
        </w:tc>
        <w:tc>
          <w:tcPr>
            <w:tcW w:w="1374" w:type="dxa"/>
          </w:tcPr>
          <w:p>
            <w:pPr>
              <w:widowControl/>
              <w:kinsoku w:val="0"/>
              <w:autoSpaceDE w:val="0"/>
              <w:autoSpaceDN w:val="0"/>
              <w:snapToGrid w:val="0"/>
              <w:spacing w:before="151" w:line="360" w:lineRule="auto"/>
              <w:jc w:val="center"/>
              <w:rPr>
                <w:sz w:val="15"/>
                <w:szCs w:val="15"/>
              </w:rPr>
            </w:pPr>
            <w:r>
              <w:rPr>
                <w:sz w:val="15"/>
                <w:szCs w:val="15"/>
              </w:rPr>
              <w:t>1</w:t>
            </w:r>
          </w:p>
        </w:tc>
        <w:tc>
          <w:tcPr>
            <w:tcW w:w="1341" w:type="dxa"/>
          </w:tcPr>
          <w:p>
            <w:pPr>
              <w:widowControl/>
              <w:kinsoku w:val="0"/>
              <w:autoSpaceDE w:val="0"/>
              <w:autoSpaceDN w:val="0"/>
              <w:snapToGrid w:val="0"/>
              <w:spacing w:before="151" w:line="360" w:lineRule="auto"/>
              <w:jc w:val="center"/>
              <w:rPr>
                <w:sz w:val="15"/>
                <w:szCs w:val="15"/>
              </w:rPr>
            </w:pPr>
            <w:r>
              <w:rPr>
                <w:spacing w:val="-4"/>
                <w:sz w:val="15"/>
                <w:szCs w:val="15"/>
              </w:rPr>
              <w:t>&lt;1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3432" w:type="dxa"/>
          </w:tcPr>
          <w:p>
            <w:pPr>
              <w:widowControl/>
              <w:kinsoku w:val="0"/>
              <w:autoSpaceDE w:val="0"/>
              <w:autoSpaceDN w:val="0"/>
              <w:snapToGrid w:val="0"/>
              <w:spacing w:before="151" w:line="360" w:lineRule="auto"/>
              <w:ind w:left="425"/>
              <w:rPr>
                <w:sz w:val="15"/>
                <w:szCs w:val="15"/>
              </w:rPr>
            </w:pPr>
            <w:r>
              <w:rPr>
                <w:sz w:val="15"/>
                <w:szCs w:val="15"/>
              </w:rPr>
              <w:t>Maximum power spectral density</w:t>
            </w:r>
          </w:p>
        </w:tc>
        <w:tc>
          <w:tcPr>
            <w:tcW w:w="1374" w:type="dxa"/>
          </w:tcPr>
          <w:p>
            <w:pPr>
              <w:widowControl/>
              <w:kinsoku w:val="0"/>
              <w:autoSpaceDE w:val="0"/>
              <w:autoSpaceDN w:val="0"/>
              <w:snapToGrid w:val="0"/>
              <w:spacing w:before="151" w:line="360" w:lineRule="auto"/>
              <w:jc w:val="center"/>
              <w:rPr>
                <w:sz w:val="15"/>
                <w:szCs w:val="15"/>
              </w:rPr>
            </w:pPr>
            <w:r>
              <w:rPr>
                <w:spacing w:val="-1"/>
                <w:sz w:val="15"/>
                <w:szCs w:val="15"/>
              </w:rPr>
              <w:t>mW/10 MHz</w:t>
            </w:r>
          </w:p>
        </w:tc>
        <w:tc>
          <w:tcPr>
            <w:tcW w:w="1375"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374"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341" w:type="dxa"/>
          </w:tcPr>
          <w:p>
            <w:pPr>
              <w:widowControl/>
              <w:kinsoku w:val="0"/>
              <w:autoSpaceDE w:val="0"/>
              <w:autoSpaceDN w:val="0"/>
              <w:snapToGrid w:val="0"/>
              <w:spacing w:before="151"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432" w:type="dxa"/>
          </w:tcPr>
          <w:p>
            <w:pPr>
              <w:widowControl/>
              <w:kinsoku w:val="0"/>
              <w:autoSpaceDE w:val="0"/>
              <w:autoSpaceDN w:val="0"/>
              <w:snapToGrid w:val="0"/>
              <w:spacing w:before="151" w:line="360" w:lineRule="auto"/>
              <w:ind w:left="425"/>
              <w:rPr>
                <w:sz w:val="15"/>
                <w:szCs w:val="15"/>
              </w:rPr>
            </w:pPr>
            <w:r>
              <w:rPr>
                <w:sz w:val="15"/>
                <w:szCs w:val="15"/>
              </w:rPr>
              <w:t>Minimum side mode suppression ratio</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dB</w:t>
            </w:r>
          </w:p>
        </w:tc>
        <w:tc>
          <w:tcPr>
            <w:tcW w:w="1375" w:type="dxa"/>
          </w:tcPr>
          <w:p>
            <w:pPr>
              <w:widowControl/>
              <w:kinsoku w:val="0"/>
              <w:autoSpaceDE w:val="0"/>
              <w:autoSpaceDN w:val="0"/>
              <w:snapToGrid w:val="0"/>
              <w:spacing w:before="151" w:line="360" w:lineRule="auto"/>
              <w:jc w:val="center"/>
              <w:rPr>
                <w:sz w:val="15"/>
                <w:szCs w:val="15"/>
              </w:rPr>
            </w:pPr>
            <w:r>
              <w:rPr>
                <w:spacing w:val="-1"/>
                <w:sz w:val="15"/>
                <w:szCs w:val="15"/>
              </w:rPr>
              <w:t>NA</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30</w:t>
            </w:r>
          </w:p>
        </w:tc>
        <w:tc>
          <w:tcPr>
            <w:tcW w:w="1341" w:type="dxa"/>
          </w:tcPr>
          <w:p>
            <w:pPr>
              <w:widowControl/>
              <w:kinsoku w:val="0"/>
              <w:autoSpaceDE w:val="0"/>
              <w:autoSpaceDN w:val="0"/>
              <w:snapToGrid w:val="0"/>
              <w:spacing w:before="151" w:line="360"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432" w:type="dxa"/>
          </w:tcPr>
          <w:p>
            <w:pPr>
              <w:widowControl/>
              <w:kinsoku w:val="0"/>
              <w:autoSpaceDE w:val="0"/>
              <w:autoSpaceDN w:val="0"/>
              <w:snapToGrid w:val="0"/>
              <w:spacing w:before="151" w:line="360" w:lineRule="auto"/>
              <w:ind w:left="425"/>
              <w:rPr>
                <w:sz w:val="15"/>
                <w:szCs w:val="15"/>
              </w:rPr>
            </w:pPr>
            <w:r>
              <w:rPr>
                <w:sz w:val="15"/>
                <w:szCs w:val="15"/>
              </w:rPr>
              <w:t>Maximum average output optical power</w:t>
            </w:r>
          </w:p>
        </w:tc>
        <w:tc>
          <w:tcPr>
            <w:tcW w:w="1374"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375" w:type="dxa"/>
          </w:tcPr>
          <w:p>
            <w:pPr>
              <w:widowControl/>
              <w:kinsoku w:val="0"/>
              <w:autoSpaceDE w:val="0"/>
              <w:autoSpaceDN w:val="0"/>
              <w:snapToGrid w:val="0"/>
              <w:spacing w:before="151" w:line="360" w:lineRule="auto"/>
              <w:jc w:val="center"/>
              <w:rPr>
                <w:sz w:val="15"/>
                <w:szCs w:val="15"/>
              </w:rPr>
            </w:pPr>
            <w:r>
              <w:rPr>
                <w:spacing w:val="-2"/>
                <w:sz w:val="15"/>
                <w:szCs w:val="15"/>
              </w:rPr>
              <w:t>-3</w:t>
            </w:r>
          </w:p>
        </w:tc>
        <w:tc>
          <w:tcPr>
            <w:tcW w:w="1374" w:type="dxa"/>
          </w:tcPr>
          <w:p>
            <w:pPr>
              <w:widowControl/>
              <w:kinsoku w:val="0"/>
              <w:autoSpaceDE w:val="0"/>
              <w:autoSpaceDN w:val="0"/>
              <w:snapToGrid w:val="0"/>
              <w:spacing w:before="151" w:line="360" w:lineRule="auto"/>
              <w:jc w:val="center"/>
              <w:rPr>
                <w:sz w:val="15"/>
                <w:szCs w:val="15"/>
              </w:rPr>
            </w:pPr>
            <w:r>
              <w:rPr>
                <w:sz w:val="15"/>
                <w:szCs w:val="15"/>
              </w:rPr>
              <w:t>0</w:t>
            </w:r>
          </w:p>
        </w:tc>
        <w:tc>
          <w:tcPr>
            <w:tcW w:w="1341" w:type="dxa"/>
          </w:tcPr>
          <w:p>
            <w:pPr>
              <w:widowControl/>
              <w:kinsoku w:val="0"/>
              <w:autoSpaceDE w:val="0"/>
              <w:autoSpaceDN w:val="0"/>
              <w:snapToGrid w:val="0"/>
              <w:spacing w:before="151" w:line="360"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3432" w:type="dxa"/>
          </w:tcPr>
          <w:p>
            <w:pPr>
              <w:widowControl/>
              <w:kinsoku w:val="0"/>
              <w:autoSpaceDE w:val="0"/>
              <w:autoSpaceDN w:val="0"/>
              <w:snapToGrid w:val="0"/>
              <w:spacing w:before="151" w:line="360" w:lineRule="auto"/>
              <w:ind w:left="425"/>
              <w:rPr>
                <w:sz w:val="15"/>
                <w:szCs w:val="15"/>
              </w:rPr>
            </w:pPr>
            <w:r>
              <w:rPr>
                <w:sz w:val="15"/>
                <w:szCs w:val="15"/>
              </w:rPr>
              <w:t>Minimum average output optical power</w:t>
            </w:r>
          </w:p>
        </w:tc>
        <w:tc>
          <w:tcPr>
            <w:tcW w:w="1374"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375" w:type="dxa"/>
          </w:tcPr>
          <w:p>
            <w:pPr>
              <w:widowControl/>
              <w:kinsoku w:val="0"/>
              <w:autoSpaceDE w:val="0"/>
              <w:autoSpaceDN w:val="0"/>
              <w:snapToGrid w:val="0"/>
              <w:spacing w:before="151" w:line="360" w:lineRule="auto"/>
              <w:jc w:val="center"/>
              <w:rPr>
                <w:sz w:val="15"/>
                <w:szCs w:val="15"/>
              </w:rPr>
            </w:pPr>
            <w:r>
              <w:rPr>
                <w:spacing w:val="-2"/>
                <w:sz w:val="15"/>
                <w:szCs w:val="15"/>
              </w:rPr>
              <w:t>-10</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-5</w:t>
            </w:r>
          </w:p>
        </w:tc>
        <w:tc>
          <w:tcPr>
            <w:tcW w:w="1341" w:type="dxa"/>
          </w:tcPr>
          <w:p>
            <w:pPr>
              <w:widowControl/>
              <w:kinsoku w:val="0"/>
              <w:autoSpaceDE w:val="0"/>
              <w:autoSpaceDN w:val="0"/>
              <w:snapToGrid w:val="0"/>
              <w:spacing w:before="151" w:line="360" w:lineRule="auto"/>
              <w:jc w:val="center"/>
              <w:rPr>
                <w:sz w:val="15"/>
                <w:szCs w:val="15"/>
              </w:rPr>
            </w:pPr>
            <w:r>
              <w:rPr>
                <w:spacing w:val="-2"/>
                <w:sz w:val="15"/>
                <w:szCs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3432" w:type="dxa"/>
          </w:tcPr>
          <w:p>
            <w:pPr>
              <w:widowControl/>
              <w:kinsoku w:val="0"/>
              <w:autoSpaceDE w:val="0"/>
              <w:autoSpaceDN w:val="0"/>
              <w:snapToGrid w:val="0"/>
              <w:spacing w:before="151" w:line="360" w:lineRule="auto"/>
              <w:ind w:left="425"/>
              <w:rPr>
                <w:sz w:val="15"/>
                <w:szCs w:val="15"/>
              </w:rPr>
            </w:pPr>
            <w:r>
              <w:rPr>
                <w:sz w:val="15"/>
                <w:szCs w:val="15"/>
              </w:rPr>
              <w:t>Minimum extinction ratio</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375" w:type="dxa"/>
          </w:tcPr>
          <w:p>
            <w:pPr>
              <w:widowControl/>
              <w:kinsoku w:val="0"/>
              <w:autoSpaceDE w:val="0"/>
              <w:autoSpaceDN w:val="0"/>
              <w:snapToGrid w:val="0"/>
              <w:spacing w:before="151" w:line="360" w:lineRule="auto"/>
              <w:jc w:val="center"/>
              <w:rPr>
                <w:sz w:val="15"/>
                <w:szCs w:val="15"/>
              </w:rPr>
            </w:pPr>
            <w:r>
              <w:rPr>
                <w:spacing w:val="-3"/>
                <w:sz w:val="15"/>
                <w:szCs w:val="15"/>
              </w:rPr>
              <w:t>8.2</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8.2</w:t>
            </w:r>
          </w:p>
        </w:tc>
        <w:tc>
          <w:tcPr>
            <w:tcW w:w="1341" w:type="dxa"/>
          </w:tcPr>
          <w:p>
            <w:pPr>
              <w:widowControl/>
              <w:kinsoku w:val="0"/>
              <w:autoSpaceDE w:val="0"/>
              <w:autoSpaceDN w:val="0"/>
              <w:snapToGrid w:val="0"/>
              <w:spacing w:before="151"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432" w:type="dxa"/>
          </w:tcPr>
          <w:p>
            <w:pPr>
              <w:widowControl/>
              <w:kinsoku w:val="0"/>
              <w:autoSpaceDE w:val="0"/>
              <w:autoSpaceDN w:val="0"/>
              <w:snapToGrid w:val="0"/>
              <w:spacing w:before="151" w:line="360" w:lineRule="auto"/>
              <w:ind w:left="425"/>
              <w:rPr>
                <w:sz w:val="15"/>
                <w:szCs w:val="15"/>
              </w:rPr>
            </w:pPr>
            <w:r>
              <w:rPr>
                <w:sz w:val="15"/>
                <w:szCs w:val="15"/>
              </w:rPr>
              <w:t>Eye pattern</w:t>
            </w:r>
          </w:p>
        </w:tc>
        <w:tc>
          <w:tcPr>
            <w:tcW w:w="1374"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375"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341"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r>
    </w:tbl>
    <w:p>
      <w:pPr>
        <w:spacing w:line="155" w:lineRule="exact"/>
      </w:pPr>
    </w:p>
    <w:p>
      <w:pPr>
        <w:sectPr>
          <w:headerReference r:id="rId23" w:type="default"/>
          <w:footerReference r:id="rId24" w:type="default"/>
          <w:pgSz w:w="11906" w:h="16838"/>
          <w:pgMar w:top="1440" w:right="1080" w:bottom="1440" w:left="1080" w:header="851" w:footer="992" w:gutter="0"/>
          <w:cols w:space="425" w:num="1"/>
          <w:docGrid w:type="lines" w:linePitch="312" w:charSpace="0"/>
        </w:sectPr>
      </w:pPr>
    </w:p>
    <w:p>
      <w:pPr>
        <w:spacing w:line="216" w:lineRule="auto"/>
        <w:rPr>
          <w:sz w:val="30"/>
          <w:szCs w:val="30"/>
        </w:rPr>
      </w:pPr>
    </w:p>
    <w:p>
      <w:pPr>
        <w:pStyle w:val="5"/>
        <w:spacing w:line="262" w:lineRule="auto"/>
        <w:rPr>
          <w:rFonts w:ascii="Times New Roman" w:hAnsi="Times New Roman" w:cs="Times New Roman"/>
        </w:rPr>
      </w:pPr>
    </w:p>
    <w:p>
      <w:pPr>
        <w:pStyle w:val="5"/>
        <w:spacing w:line="262" w:lineRule="auto"/>
        <w:rPr>
          <w:rFonts w:ascii="Times New Roman" w:hAnsi="Times New Roman" w:cs="Times New Roman"/>
        </w:rPr>
      </w:pPr>
    </w:p>
    <w:p>
      <w:pPr>
        <w:pStyle w:val="5"/>
        <w:spacing w:line="262" w:lineRule="auto"/>
        <w:rPr>
          <w:rFonts w:ascii="Times New Roman" w:hAnsi="Times New Roman" w:cs="Times New Roman"/>
        </w:rPr>
      </w:pPr>
    </w:p>
    <w:p>
      <w:pPr>
        <w:spacing w:before="116" w:line="360" w:lineRule="auto"/>
        <w:jc w:val="center"/>
        <w:rPr>
          <w:rFonts w:eastAsia="黑体"/>
          <w:b/>
          <w:bCs/>
          <w:spacing w:val="8"/>
          <w:sz w:val="15"/>
          <w:szCs w:val="15"/>
        </w:rPr>
      </w:pPr>
      <w:r>
        <w:rPr>
          <w:rFonts w:eastAsia="黑体"/>
          <w:b/>
          <w:bCs/>
          <w:spacing w:val="8"/>
          <w:sz w:val="15"/>
          <w:szCs w:val="15"/>
        </w:rPr>
        <w:t xml:space="preserve">Continued </w:t>
      </w:r>
      <w:r>
        <w:rPr>
          <w:rFonts w:hint="eastAsia" w:eastAsia="黑体"/>
          <w:b/>
          <w:bCs/>
          <w:spacing w:val="8"/>
          <w:sz w:val="15"/>
          <w:szCs w:val="15"/>
        </w:rPr>
        <w:t>t</w:t>
      </w:r>
      <w:r>
        <w:rPr>
          <w:rFonts w:eastAsia="黑体"/>
          <w:b/>
          <w:bCs/>
          <w:spacing w:val="8"/>
          <w:sz w:val="15"/>
          <w:szCs w:val="15"/>
        </w:rPr>
        <w:t>able A.0.1-1</w:t>
      </w:r>
    </w:p>
    <w:tbl>
      <w:tblPr>
        <w:tblStyle w:val="26"/>
        <w:tblW w:w="91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1"/>
        <w:gridCol w:w="1418"/>
        <w:gridCol w:w="1409"/>
        <w:gridCol w:w="1418"/>
        <w:gridCol w:w="13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3521" w:type="dxa"/>
          </w:tcPr>
          <w:p>
            <w:pPr>
              <w:spacing w:before="141" w:line="360" w:lineRule="auto"/>
              <w:jc w:val="center"/>
              <w:rPr>
                <w:sz w:val="15"/>
                <w:szCs w:val="15"/>
              </w:rPr>
            </w:pPr>
            <w:r>
              <w:rPr>
                <w:spacing w:val="-9"/>
                <w:sz w:val="15"/>
                <w:szCs w:val="15"/>
              </w:rPr>
              <w:t>Parameter</w:t>
            </w:r>
          </w:p>
        </w:tc>
        <w:tc>
          <w:tcPr>
            <w:tcW w:w="1418" w:type="dxa"/>
          </w:tcPr>
          <w:p>
            <w:pPr>
              <w:spacing w:before="145" w:line="360" w:lineRule="auto"/>
              <w:jc w:val="center"/>
              <w:rPr>
                <w:sz w:val="15"/>
                <w:szCs w:val="15"/>
              </w:rPr>
            </w:pPr>
            <w:r>
              <w:rPr>
                <w:sz w:val="15"/>
                <w:szCs w:val="15"/>
              </w:rPr>
              <w:t>Unit</w:t>
            </w:r>
          </w:p>
        </w:tc>
        <w:tc>
          <w:tcPr>
            <w:tcW w:w="1409" w:type="dxa"/>
          </w:tcPr>
          <w:p>
            <w:pPr>
              <w:widowControl/>
              <w:kinsoku w:val="0"/>
              <w:autoSpaceDE w:val="0"/>
              <w:autoSpaceDN w:val="0"/>
              <w:snapToGrid w:val="0"/>
              <w:spacing w:before="151" w:line="360" w:lineRule="auto"/>
              <w:jc w:val="center"/>
              <w:rPr>
                <w:sz w:val="15"/>
                <w:szCs w:val="15"/>
              </w:rPr>
            </w:pPr>
            <w:r>
              <w:rPr>
                <w:spacing w:val="-1"/>
                <w:sz w:val="15"/>
                <w:szCs w:val="15"/>
              </w:rPr>
              <w:t>P1I1-1D1</w:t>
            </w:r>
          </w:p>
        </w:tc>
        <w:tc>
          <w:tcPr>
            <w:tcW w:w="1418" w:type="dxa"/>
          </w:tcPr>
          <w:p>
            <w:pPr>
              <w:widowControl/>
              <w:kinsoku w:val="0"/>
              <w:autoSpaceDE w:val="0"/>
              <w:autoSpaceDN w:val="0"/>
              <w:snapToGrid w:val="0"/>
              <w:spacing w:before="151" w:line="360" w:lineRule="auto"/>
              <w:jc w:val="center"/>
              <w:rPr>
                <w:sz w:val="15"/>
                <w:szCs w:val="15"/>
              </w:rPr>
            </w:pPr>
            <w:r>
              <w:rPr>
                <w:spacing w:val="-1"/>
                <w:sz w:val="15"/>
                <w:szCs w:val="15"/>
              </w:rPr>
              <w:t>P1S1-1D1</w:t>
            </w:r>
          </w:p>
        </w:tc>
        <w:tc>
          <w:tcPr>
            <w:tcW w:w="1363" w:type="dxa"/>
          </w:tcPr>
          <w:p>
            <w:pPr>
              <w:widowControl/>
              <w:kinsoku w:val="0"/>
              <w:autoSpaceDE w:val="0"/>
              <w:autoSpaceDN w:val="0"/>
              <w:snapToGrid w:val="0"/>
              <w:spacing w:before="151" w:line="360" w:lineRule="auto"/>
              <w:jc w:val="center"/>
              <w:rPr>
                <w:sz w:val="15"/>
                <w:szCs w:val="15"/>
              </w:rPr>
            </w:pPr>
            <w:r>
              <w:rPr>
                <w:spacing w:val="-1"/>
                <w:sz w:val="15"/>
                <w:szCs w:val="15"/>
              </w:rPr>
              <w:t>P1S1-1D2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Dot MPI-S to MPI-R optical channel</w:t>
            </w:r>
          </w:p>
        </w:tc>
        <w:tc>
          <w:tcPr>
            <w:tcW w:w="5608" w:type="dxa"/>
            <w:gridSpan w:val="4"/>
          </w:tcPr>
          <w:p>
            <w:pPr>
              <w:spacing w:line="360" w:lineRule="auto"/>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attenuation</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09" w:type="dxa"/>
          </w:tcPr>
          <w:p>
            <w:pPr>
              <w:widowControl/>
              <w:kinsoku w:val="0"/>
              <w:autoSpaceDE w:val="0"/>
              <w:autoSpaceDN w:val="0"/>
              <w:snapToGrid w:val="0"/>
              <w:spacing w:before="151" w:line="360" w:lineRule="auto"/>
              <w:jc w:val="center"/>
              <w:rPr>
                <w:sz w:val="15"/>
                <w:szCs w:val="15"/>
              </w:rPr>
            </w:pPr>
            <w:r>
              <w:rPr>
                <w:sz w:val="15"/>
                <w:szCs w:val="15"/>
              </w:rPr>
              <w:t>6</w:t>
            </w:r>
          </w:p>
        </w:tc>
        <w:tc>
          <w:tcPr>
            <w:tcW w:w="1418" w:type="dxa"/>
          </w:tcPr>
          <w:p>
            <w:pPr>
              <w:widowControl/>
              <w:kinsoku w:val="0"/>
              <w:autoSpaceDE w:val="0"/>
              <w:autoSpaceDN w:val="0"/>
              <w:snapToGrid w:val="0"/>
              <w:spacing w:before="151" w:line="360" w:lineRule="auto"/>
              <w:jc w:val="center"/>
              <w:rPr>
                <w:sz w:val="15"/>
                <w:szCs w:val="15"/>
              </w:rPr>
            </w:pPr>
            <w:r>
              <w:rPr>
                <w:spacing w:val="-7"/>
                <w:sz w:val="15"/>
                <w:szCs w:val="15"/>
              </w:rPr>
              <w:t>11</w:t>
            </w:r>
          </w:p>
        </w:tc>
        <w:tc>
          <w:tcPr>
            <w:tcW w:w="1363" w:type="dxa"/>
          </w:tcPr>
          <w:p>
            <w:pPr>
              <w:widowControl/>
              <w:kinsoku w:val="0"/>
              <w:autoSpaceDE w:val="0"/>
              <w:autoSpaceDN w:val="0"/>
              <w:snapToGrid w:val="0"/>
              <w:spacing w:before="151" w:line="360" w:lineRule="auto"/>
              <w:jc w:val="center"/>
              <w:rPr>
                <w:sz w:val="15"/>
                <w:szCs w:val="15"/>
              </w:rPr>
            </w:pPr>
            <w:r>
              <w:rPr>
                <w:spacing w:val="-7"/>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attenuation</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09" w:type="dxa"/>
          </w:tcPr>
          <w:p>
            <w:pPr>
              <w:widowControl/>
              <w:kinsoku w:val="0"/>
              <w:autoSpaceDE w:val="0"/>
              <w:autoSpaceDN w:val="0"/>
              <w:snapToGrid w:val="0"/>
              <w:spacing w:before="151" w:line="360" w:lineRule="auto"/>
              <w:jc w:val="center"/>
              <w:rPr>
                <w:sz w:val="15"/>
                <w:szCs w:val="15"/>
              </w:rPr>
            </w:pPr>
            <w:r>
              <w:rPr>
                <w:sz w:val="15"/>
                <w:szCs w:val="15"/>
              </w:rPr>
              <w:t>0</w:t>
            </w:r>
          </w:p>
        </w:tc>
        <w:tc>
          <w:tcPr>
            <w:tcW w:w="1418" w:type="dxa"/>
          </w:tcPr>
          <w:p>
            <w:pPr>
              <w:widowControl/>
              <w:kinsoku w:val="0"/>
              <w:autoSpaceDE w:val="0"/>
              <w:autoSpaceDN w:val="0"/>
              <w:snapToGrid w:val="0"/>
              <w:spacing w:before="151" w:line="360" w:lineRule="auto"/>
              <w:jc w:val="center"/>
              <w:rPr>
                <w:sz w:val="15"/>
                <w:szCs w:val="15"/>
              </w:rPr>
            </w:pPr>
            <w:r>
              <w:rPr>
                <w:sz w:val="15"/>
                <w:szCs w:val="15"/>
              </w:rPr>
              <w:t>0</w:t>
            </w:r>
          </w:p>
        </w:tc>
        <w:tc>
          <w:tcPr>
            <w:tcW w:w="1363" w:type="dxa"/>
          </w:tcPr>
          <w:p>
            <w:pPr>
              <w:widowControl/>
              <w:kinsoku w:val="0"/>
              <w:autoSpaceDE w:val="0"/>
              <w:autoSpaceDN w:val="0"/>
              <w:snapToGrid w:val="0"/>
              <w:spacing w:before="151" w:line="360"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chromatic dispersion (upper wavelength limit)</w:t>
            </w:r>
          </w:p>
        </w:tc>
        <w:tc>
          <w:tcPr>
            <w:tcW w:w="1418" w:type="dxa"/>
          </w:tcPr>
          <w:p>
            <w:pPr>
              <w:widowControl/>
              <w:kinsoku w:val="0"/>
              <w:autoSpaceDE w:val="0"/>
              <w:autoSpaceDN w:val="0"/>
              <w:snapToGrid w:val="0"/>
              <w:spacing w:before="240" w:line="360" w:lineRule="auto"/>
              <w:jc w:val="center"/>
              <w:rPr>
                <w:sz w:val="15"/>
                <w:szCs w:val="15"/>
              </w:rPr>
            </w:pPr>
            <w:r>
              <w:rPr>
                <w:spacing w:val="-2"/>
                <w:sz w:val="15"/>
                <w:szCs w:val="15"/>
              </w:rPr>
              <w:t>ps/nm</w:t>
            </w:r>
          </w:p>
        </w:tc>
        <w:tc>
          <w:tcPr>
            <w:tcW w:w="1409" w:type="dxa"/>
          </w:tcPr>
          <w:p>
            <w:pPr>
              <w:widowControl/>
              <w:kinsoku w:val="0"/>
              <w:autoSpaceDE w:val="0"/>
              <w:autoSpaceDN w:val="0"/>
              <w:snapToGrid w:val="0"/>
              <w:spacing w:before="240" w:line="360" w:lineRule="auto"/>
              <w:jc w:val="center"/>
              <w:rPr>
                <w:sz w:val="15"/>
                <w:szCs w:val="15"/>
              </w:rPr>
            </w:pPr>
            <w:r>
              <w:rPr>
                <w:spacing w:val="-10"/>
                <w:sz w:val="15"/>
                <w:szCs w:val="15"/>
              </w:rPr>
              <w:t>±12</w:t>
            </w:r>
          </w:p>
        </w:tc>
        <w:tc>
          <w:tcPr>
            <w:tcW w:w="1418" w:type="dxa"/>
          </w:tcPr>
          <w:p>
            <w:pPr>
              <w:widowControl/>
              <w:kinsoku w:val="0"/>
              <w:autoSpaceDE w:val="0"/>
              <w:autoSpaceDN w:val="0"/>
              <w:snapToGrid w:val="0"/>
              <w:spacing w:before="240" w:line="360" w:lineRule="auto"/>
              <w:jc w:val="center"/>
              <w:rPr>
                <w:sz w:val="15"/>
                <w:szCs w:val="15"/>
              </w:rPr>
            </w:pPr>
            <w:r>
              <w:rPr>
                <w:spacing w:val="-10"/>
                <w:sz w:val="15"/>
                <w:szCs w:val="15"/>
              </w:rPr>
              <w:t>±</w:t>
            </w:r>
            <w:r>
              <w:rPr>
                <w:spacing w:val="3"/>
                <w:sz w:val="15"/>
                <w:szCs w:val="15"/>
              </w:rPr>
              <w:t>140</w:t>
            </w:r>
          </w:p>
        </w:tc>
        <w:tc>
          <w:tcPr>
            <w:tcW w:w="1363" w:type="dxa"/>
          </w:tcPr>
          <w:p>
            <w:pPr>
              <w:widowControl/>
              <w:kinsoku w:val="0"/>
              <w:autoSpaceDE w:val="0"/>
              <w:autoSpaceDN w:val="0"/>
              <w:snapToGrid w:val="0"/>
              <w:spacing w:before="240" w:line="360" w:lineRule="auto"/>
              <w:jc w:val="center"/>
              <w:rPr>
                <w:sz w:val="15"/>
                <w:szCs w:val="15"/>
              </w:rPr>
            </w:pPr>
            <w:r>
              <w:rPr>
                <w:spacing w:val="-3"/>
                <w:sz w:val="15"/>
                <w:szCs w:val="15"/>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chromatic dispersion (lower wavelength limit)</w:t>
            </w:r>
          </w:p>
        </w:tc>
        <w:tc>
          <w:tcPr>
            <w:tcW w:w="1418" w:type="dxa"/>
          </w:tcPr>
          <w:p>
            <w:pPr>
              <w:widowControl/>
              <w:kinsoku w:val="0"/>
              <w:autoSpaceDE w:val="0"/>
              <w:autoSpaceDN w:val="0"/>
              <w:snapToGrid w:val="0"/>
              <w:spacing w:before="240" w:line="360" w:lineRule="auto"/>
              <w:jc w:val="center"/>
              <w:rPr>
                <w:sz w:val="15"/>
                <w:szCs w:val="15"/>
              </w:rPr>
            </w:pPr>
            <w:r>
              <w:rPr>
                <w:spacing w:val="-2"/>
                <w:sz w:val="15"/>
                <w:szCs w:val="15"/>
              </w:rPr>
              <w:t>ps/nm</w:t>
            </w:r>
          </w:p>
        </w:tc>
        <w:tc>
          <w:tcPr>
            <w:tcW w:w="1409" w:type="dxa"/>
          </w:tcPr>
          <w:p>
            <w:pPr>
              <w:widowControl/>
              <w:kinsoku w:val="0"/>
              <w:autoSpaceDE w:val="0"/>
              <w:autoSpaceDN w:val="0"/>
              <w:snapToGrid w:val="0"/>
              <w:spacing w:before="240" w:line="360" w:lineRule="auto"/>
              <w:jc w:val="center"/>
              <w:rPr>
                <w:sz w:val="15"/>
                <w:szCs w:val="15"/>
              </w:rPr>
            </w:pPr>
            <w:r>
              <w:rPr>
                <w:spacing w:val="-10"/>
                <w:sz w:val="15"/>
                <w:szCs w:val="15"/>
              </w:rPr>
              <w:t>±</w:t>
            </w:r>
            <w:r>
              <w:rPr>
                <w:spacing w:val="4"/>
                <w:sz w:val="15"/>
                <w:szCs w:val="15"/>
              </w:rPr>
              <w:t>12</w:t>
            </w:r>
          </w:p>
        </w:tc>
        <w:tc>
          <w:tcPr>
            <w:tcW w:w="1418" w:type="dxa"/>
          </w:tcPr>
          <w:p>
            <w:pPr>
              <w:widowControl/>
              <w:kinsoku w:val="0"/>
              <w:autoSpaceDE w:val="0"/>
              <w:autoSpaceDN w:val="0"/>
              <w:snapToGrid w:val="0"/>
              <w:spacing w:before="240" w:line="360" w:lineRule="auto"/>
              <w:jc w:val="center"/>
              <w:rPr>
                <w:sz w:val="15"/>
                <w:szCs w:val="15"/>
              </w:rPr>
            </w:pPr>
            <w:r>
              <w:rPr>
                <w:spacing w:val="-8"/>
                <w:sz w:val="15"/>
                <w:szCs w:val="15"/>
              </w:rPr>
              <w:t>±140</w:t>
            </w:r>
          </w:p>
        </w:tc>
        <w:tc>
          <w:tcPr>
            <w:tcW w:w="1363" w:type="dxa"/>
          </w:tcPr>
          <w:p>
            <w:pPr>
              <w:widowControl/>
              <w:kinsoku w:val="0"/>
              <w:autoSpaceDE w:val="0"/>
              <w:autoSpaceDN w:val="0"/>
              <w:snapToGrid w:val="0"/>
              <w:spacing w:before="240" w:line="360" w:lineRule="auto"/>
              <w:jc w:val="center"/>
              <w:rPr>
                <w:sz w:val="15"/>
                <w:szCs w:val="15"/>
              </w:rPr>
            </w:pPr>
            <w:r>
              <w:rPr>
                <w:spacing w:val="-4"/>
                <w:sz w:val="15"/>
                <w:szCs w:val="15"/>
              </w:rPr>
              <w:t>715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optical return loss at MPI-S</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09" w:type="dxa"/>
          </w:tcPr>
          <w:p>
            <w:pPr>
              <w:widowControl/>
              <w:kinsoku w:val="0"/>
              <w:autoSpaceDE w:val="0"/>
              <w:autoSpaceDN w:val="0"/>
              <w:snapToGrid w:val="0"/>
              <w:spacing w:before="151" w:line="360" w:lineRule="auto"/>
              <w:jc w:val="center"/>
              <w:rPr>
                <w:sz w:val="15"/>
                <w:szCs w:val="15"/>
              </w:rPr>
            </w:pPr>
            <w:r>
              <w:rPr>
                <w:spacing w:val="-7"/>
                <w:sz w:val="15"/>
                <w:szCs w:val="15"/>
              </w:rPr>
              <w:t>14</w:t>
            </w:r>
          </w:p>
        </w:tc>
        <w:tc>
          <w:tcPr>
            <w:tcW w:w="1418" w:type="dxa"/>
          </w:tcPr>
          <w:p>
            <w:pPr>
              <w:widowControl/>
              <w:kinsoku w:val="0"/>
              <w:autoSpaceDE w:val="0"/>
              <w:autoSpaceDN w:val="0"/>
              <w:snapToGrid w:val="0"/>
              <w:spacing w:before="151" w:line="360" w:lineRule="auto"/>
              <w:jc w:val="center"/>
              <w:rPr>
                <w:sz w:val="15"/>
                <w:szCs w:val="15"/>
              </w:rPr>
            </w:pPr>
            <w:r>
              <w:rPr>
                <w:spacing w:val="-7"/>
                <w:sz w:val="15"/>
                <w:szCs w:val="15"/>
              </w:rPr>
              <w:t>14</w:t>
            </w:r>
          </w:p>
        </w:tc>
        <w:tc>
          <w:tcPr>
            <w:tcW w:w="1363" w:type="dxa"/>
          </w:tcPr>
          <w:p>
            <w:pPr>
              <w:widowControl/>
              <w:kinsoku w:val="0"/>
              <w:autoSpaceDE w:val="0"/>
              <w:autoSpaceDN w:val="0"/>
              <w:snapToGrid w:val="0"/>
              <w:spacing w:before="151" w:line="360" w:lineRule="auto"/>
              <w:jc w:val="center"/>
              <w:rPr>
                <w:sz w:val="15"/>
                <w:szCs w:val="15"/>
              </w:rPr>
            </w:pPr>
            <w:r>
              <w:rPr>
                <w:spacing w:val="-7"/>
                <w:sz w:val="15"/>
                <w:szCs w:val="15"/>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3521" w:type="dxa"/>
          </w:tcPr>
          <w:p>
            <w:pPr>
              <w:widowControl/>
              <w:kinsoku w:val="0"/>
              <w:autoSpaceDE w:val="0"/>
              <w:autoSpaceDN w:val="0"/>
              <w:snapToGrid w:val="0"/>
              <w:spacing w:before="151" w:line="360" w:lineRule="auto"/>
              <w:ind w:left="425" w:right="171" w:firstLine="19"/>
              <w:rPr>
                <w:sz w:val="15"/>
                <w:szCs w:val="15"/>
              </w:rPr>
            </w:pPr>
            <w:r>
              <w:rPr>
                <w:sz w:val="15"/>
                <w:szCs w:val="15"/>
              </w:rPr>
              <w:t>Maximum discrete reflection between MPI-S and MPI-R</w:t>
            </w:r>
          </w:p>
        </w:tc>
        <w:tc>
          <w:tcPr>
            <w:tcW w:w="1418" w:type="dxa"/>
          </w:tcPr>
          <w:p>
            <w:pPr>
              <w:widowControl/>
              <w:kinsoku w:val="0"/>
              <w:autoSpaceDE w:val="0"/>
              <w:autoSpaceDN w:val="0"/>
              <w:snapToGrid w:val="0"/>
              <w:spacing w:before="240" w:line="360" w:lineRule="auto"/>
              <w:jc w:val="center"/>
              <w:rPr>
                <w:sz w:val="15"/>
                <w:szCs w:val="15"/>
              </w:rPr>
            </w:pPr>
            <w:r>
              <w:rPr>
                <w:spacing w:val="-4"/>
                <w:sz w:val="15"/>
                <w:szCs w:val="15"/>
              </w:rPr>
              <w:t>dB</w:t>
            </w:r>
          </w:p>
        </w:tc>
        <w:tc>
          <w:tcPr>
            <w:tcW w:w="1409" w:type="dxa"/>
          </w:tcPr>
          <w:p>
            <w:pPr>
              <w:widowControl/>
              <w:kinsoku w:val="0"/>
              <w:autoSpaceDE w:val="0"/>
              <w:autoSpaceDN w:val="0"/>
              <w:snapToGrid w:val="0"/>
              <w:spacing w:before="240" w:line="360" w:lineRule="auto"/>
              <w:jc w:val="center"/>
              <w:rPr>
                <w:sz w:val="15"/>
                <w:szCs w:val="15"/>
              </w:rPr>
            </w:pPr>
            <w:r>
              <w:rPr>
                <w:spacing w:val="-2"/>
                <w:sz w:val="15"/>
                <w:szCs w:val="15"/>
              </w:rPr>
              <w:t>-27</w:t>
            </w:r>
          </w:p>
        </w:tc>
        <w:tc>
          <w:tcPr>
            <w:tcW w:w="1418" w:type="dxa"/>
          </w:tcPr>
          <w:p>
            <w:pPr>
              <w:widowControl/>
              <w:kinsoku w:val="0"/>
              <w:autoSpaceDE w:val="0"/>
              <w:autoSpaceDN w:val="0"/>
              <w:snapToGrid w:val="0"/>
              <w:spacing w:before="240" w:line="360" w:lineRule="auto"/>
              <w:jc w:val="center"/>
              <w:rPr>
                <w:sz w:val="15"/>
                <w:szCs w:val="15"/>
              </w:rPr>
            </w:pPr>
            <w:r>
              <w:rPr>
                <w:spacing w:val="-2"/>
                <w:sz w:val="15"/>
                <w:szCs w:val="15"/>
              </w:rPr>
              <w:t>-27</w:t>
            </w:r>
          </w:p>
        </w:tc>
        <w:tc>
          <w:tcPr>
            <w:tcW w:w="1363" w:type="dxa"/>
          </w:tcPr>
          <w:p>
            <w:pPr>
              <w:widowControl/>
              <w:kinsoku w:val="0"/>
              <w:autoSpaceDE w:val="0"/>
              <w:autoSpaceDN w:val="0"/>
              <w:snapToGrid w:val="0"/>
              <w:spacing w:before="240" w:line="360"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differential group delay</w:t>
            </w:r>
          </w:p>
        </w:tc>
        <w:tc>
          <w:tcPr>
            <w:tcW w:w="1418" w:type="dxa"/>
          </w:tcPr>
          <w:p>
            <w:pPr>
              <w:widowControl/>
              <w:kinsoku w:val="0"/>
              <w:autoSpaceDE w:val="0"/>
              <w:autoSpaceDN w:val="0"/>
              <w:snapToGrid w:val="0"/>
              <w:spacing w:before="151" w:line="360" w:lineRule="auto"/>
              <w:jc w:val="center"/>
              <w:rPr>
                <w:sz w:val="15"/>
                <w:szCs w:val="15"/>
              </w:rPr>
            </w:pPr>
            <w:r>
              <w:rPr>
                <w:spacing w:val="-2"/>
                <w:sz w:val="15"/>
                <w:szCs w:val="15"/>
              </w:rPr>
              <w:t>ps</w:t>
            </w:r>
          </w:p>
        </w:tc>
        <w:tc>
          <w:tcPr>
            <w:tcW w:w="1409" w:type="dxa"/>
          </w:tcPr>
          <w:p>
            <w:pPr>
              <w:widowControl/>
              <w:kinsoku w:val="0"/>
              <w:autoSpaceDE w:val="0"/>
              <w:autoSpaceDN w:val="0"/>
              <w:snapToGrid w:val="0"/>
              <w:spacing w:before="151" w:line="360" w:lineRule="auto"/>
              <w:jc w:val="center"/>
              <w:rPr>
                <w:sz w:val="15"/>
                <w:szCs w:val="15"/>
              </w:rPr>
            </w:pPr>
            <w:r>
              <w:rPr>
                <w:spacing w:val="-7"/>
                <w:sz w:val="15"/>
                <w:szCs w:val="15"/>
              </w:rPr>
              <w:t>120</w:t>
            </w:r>
          </w:p>
        </w:tc>
        <w:tc>
          <w:tcPr>
            <w:tcW w:w="1418" w:type="dxa"/>
          </w:tcPr>
          <w:p>
            <w:pPr>
              <w:widowControl/>
              <w:kinsoku w:val="0"/>
              <w:autoSpaceDE w:val="0"/>
              <w:autoSpaceDN w:val="0"/>
              <w:snapToGrid w:val="0"/>
              <w:spacing w:before="151" w:line="360" w:lineRule="auto"/>
              <w:jc w:val="center"/>
              <w:rPr>
                <w:sz w:val="15"/>
                <w:szCs w:val="15"/>
              </w:rPr>
            </w:pPr>
            <w:r>
              <w:rPr>
                <w:spacing w:val="-7"/>
                <w:sz w:val="15"/>
                <w:szCs w:val="15"/>
              </w:rPr>
              <w:t>120</w:t>
            </w:r>
          </w:p>
        </w:tc>
        <w:tc>
          <w:tcPr>
            <w:tcW w:w="1363" w:type="dxa"/>
          </w:tcPr>
          <w:p>
            <w:pPr>
              <w:widowControl/>
              <w:kinsoku w:val="0"/>
              <w:autoSpaceDE w:val="0"/>
              <w:autoSpaceDN w:val="0"/>
              <w:snapToGrid w:val="0"/>
              <w:spacing w:before="151" w:line="360" w:lineRule="auto"/>
              <w:jc w:val="center"/>
              <w:rPr>
                <w:sz w:val="15"/>
                <w:szCs w:val="15"/>
              </w:rPr>
            </w:pPr>
            <w:r>
              <w:rPr>
                <w:spacing w:val="-4"/>
                <w:sz w:val="15"/>
                <w:szCs w:val="15"/>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3521" w:type="dxa"/>
          </w:tcPr>
          <w:p>
            <w:pPr>
              <w:widowControl/>
              <w:kinsoku w:val="0"/>
              <w:autoSpaceDE w:val="0"/>
              <w:autoSpaceDN w:val="0"/>
              <w:snapToGrid w:val="0"/>
              <w:spacing w:before="151" w:line="360" w:lineRule="auto"/>
              <w:ind w:left="425"/>
              <w:rPr>
                <w:sz w:val="15"/>
                <w:szCs w:val="15"/>
              </w:rPr>
            </w:pPr>
            <w:r>
              <w:rPr>
                <w:spacing w:val="-3"/>
                <w:sz w:val="15"/>
                <w:szCs w:val="15"/>
              </w:rPr>
              <w:t>MPI-R</w:t>
            </w:r>
          </w:p>
        </w:tc>
        <w:tc>
          <w:tcPr>
            <w:tcW w:w="5608" w:type="dxa"/>
            <w:gridSpan w:val="4"/>
          </w:tcPr>
          <w:p>
            <w:pPr>
              <w:widowControl/>
              <w:kinsoku w:val="0"/>
              <w:autoSpaceDE w:val="0"/>
              <w:autoSpaceDN w:val="0"/>
              <w:snapToGrid w:val="0"/>
              <w:spacing w:before="151"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average input power</w:t>
            </w:r>
          </w:p>
        </w:tc>
        <w:tc>
          <w:tcPr>
            <w:tcW w:w="1418"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409" w:type="dxa"/>
          </w:tcPr>
          <w:p>
            <w:pPr>
              <w:widowControl/>
              <w:kinsoku w:val="0"/>
              <w:autoSpaceDE w:val="0"/>
              <w:autoSpaceDN w:val="0"/>
              <w:snapToGrid w:val="0"/>
              <w:spacing w:before="151" w:line="360" w:lineRule="auto"/>
              <w:jc w:val="center"/>
              <w:rPr>
                <w:sz w:val="15"/>
                <w:szCs w:val="15"/>
              </w:rPr>
            </w:pPr>
            <w:r>
              <w:rPr>
                <w:spacing w:val="-2"/>
                <w:sz w:val="15"/>
                <w:szCs w:val="15"/>
              </w:rPr>
              <w:t>-3</w:t>
            </w:r>
          </w:p>
        </w:tc>
        <w:tc>
          <w:tcPr>
            <w:tcW w:w="1418" w:type="dxa"/>
          </w:tcPr>
          <w:p>
            <w:pPr>
              <w:widowControl/>
              <w:kinsoku w:val="0"/>
              <w:autoSpaceDE w:val="0"/>
              <w:autoSpaceDN w:val="0"/>
              <w:snapToGrid w:val="0"/>
              <w:spacing w:before="151" w:line="360" w:lineRule="auto"/>
              <w:jc w:val="center"/>
              <w:rPr>
                <w:sz w:val="15"/>
                <w:szCs w:val="15"/>
              </w:rPr>
            </w:pPr>
            <w:r>
              <w:rPr>
                <w:sz w:val="15"/>
                <w:szCs w:val="15"/>
              </w:rPr>
              <w:t>0</w:t>
            </w:r>
          </w:p>
        </w:tc>
        <w:tc>
          <w:tcPr>
            <w:tcW w:w="1363" w:type="dxa"/>
          </w:tcPr>
          <w:p>
            <w:pPr>
              <w:widowControl/>
              <w:kinsoku w:val="0"/>
              <w:autoSpaceDE w:val="0"/>
              <w:autoSpaceDN w:val="0"/>
              <w:snapToGrid w:val="0"/>
              <w:spacing w:before="151" w:line="360"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sensitivity</w:t>
            </w:r>
          </w:p>
        </w:tc>
        <w:tc>
          <w:tcPr>
            <w:tcW w:w="1418"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409" w:type="dxa"/>
          </w:tcPr>
          <w:p>
            <w:pPr>
              <w:widowControl/>
              <w:kinsoku w:val="0"/>
              <w:autoSpaceDE w:val="0"/>
              <w:autoSpaceDN w:val="0"/>
              <w:snapToGrid w:val="0"/>
              <w:spacing w:before="151" w:line="360" w:lineRule="auto"/>
              <w:jc w:val="center"/>
              <w:rPr>
                <w:sz w:val="15"/>
                <w:szCs w:val="15"/>
              </w:rPr>
            </w:pPr>
            <w:r>
              <w:rPr>
                <w:spacing w:val="-2"/>
                <w:sz w:val="15"/>
                <w:szCs w:val="15"/>
              </w:rPr>
              <w:t>-17</w:t>
            </w:r>
          </w:p>
        </w:tc>
        <w:tc>
          <w:tcPr>
            <w:tcW w:w="1418" w:type="dxa"/>
          </w:tcPr>
          <w:p>
            <w:pPr>
              <w:widowControl/>
              <w:kinsoku w:val="0"/>
              <w:autoSpaceDE w:val="0"/>
              <w:autoSpaceDN w:val="0"/>
              <w:snapToGrid w:val="0"/>
              <w:spacing w:before="151" w:line="360" w:lineRule="auto"/>
              <w:jc w:val="center"/>
              <w:rPr>
                <w:sz w:val="15"/>
                <w:szCs w:val="15"/>
              </w:rPr>
            </w:pPr>
            <w:r>
              <w:rPr>
                <w:spacing w:val="-2"/>
                <w:sz w:val="15"/>
                <w:szCs w:val="15"/>
              </w:rPr>
              <w:t>-17</w:t>
            </w:r>
          </w:p>
        </w:tc>
        <w:tc>
          <w:tcPr>
            <w:tcW w:w="1363" w:type="dxa"/>
          </w:tcPr>
          <w:p>
            <w:pPr>
              <w:widowControl/>
              <w:kinsoku w:val="0"/>
              <w:autoSpaceDE w:val="0"/>
              <w:autoSpaceDN w:val="0"/>
              <w:snapToGrid w:val="0"/>
              <w:spacing w:before="151" w:line="360" w:lineRule="auto"/>
              <w:jc w:val="center"/>
              <w:rPr>
                <w:sz w:val="15"/>
                <w:szCs w:val="15"/>
              </w:rPr>
            </w:pPr>
            <w:r>
              <w:rPr>
                <w:spacing w:val="-2"/>
                <w:sz w:val="15"/>
                <w:szCs w:val="15"/>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 xml:space="preserve">Maximum optical </w:t>
            </w:r>
            <w:r>
              <w:rPr>
                <w:rFonts w:hint="eastAsia"/>
                <w:sz w:val="15"/>
                <w:szCs w:val="15"/>
              </w:rPr>
              <w:t>channel</w:t>
            </w:r>
            <w:r>
              <w:rPr>
                <w:sz w:val="15"/>
                <w:szCs w:val="15"/>
              </w:rPr>
              <w:t xml:space="preserve"> penalty</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09" w:type="dxa"/>
          </w:tcPr>
          <w:p>
            <w:pPr>
              <w:widowControl/>
              <w:kinsoku w:val="0"/>
              <w:autoSpaceDE w:val="0"/>
              <w:autoSpaceDN w:val="0"/>
              <w:snapToGrid w:val="0"/>
              <w:spacing w:before="151" w:line="360" w:lineRule="auto"/>
              <w:jc w:val="center"/>
              <w:rPr>
                <w:snapToGrid w:val="0"/>
                <w:color w:val="000000"/>
                <w:sz w:val="15"/>
                <w:szCs w:val="15"/>
                <w:lang w:eastAsia="en-US"/>
              </w:rPr>
            </w:pPr>
            <w:r>
              <w:rPr>
                <w:spacing w:val="-2"/>
                <w:sz w:val="15"/>
                <w:szCs w:val="15"/>
              </w:rPr>
              <w:t>1</w:t>
            </w:r>
          </w:p>
        </w:tc>
        <w:tc>
          <w:tcPr>
            <w:tcW w:w="1418" w:type="dxa"/>
          </w:tcPr>
          <w:p>
            <w:pPr>
              <w:widowControl/>
              <w:kinsoku w:val="0"/>
              <w:autoSpaceDE w:val="0"/>
              <w:autoSpaceDN w:val="0"/>
              <w:snapToGrid w:val="0"/>
              <w:spacing w:before="151" w:line="360" w:lineRule="auto"/>
              <w:jc w:val="center"/>
              <w:rPr>
                <w:snapToGrid w:val="0"/>
                <w:color w:val="000000"/>
                <w:sz w:val="15"/>
                <w:szCs w:val="15"/>
                <w:lang w:eastAsia="en-US"/>
              </w:rPr>
            </w:pPr>
            <w:r>
              <w:rPr>
                <w:spacing w:val="-2"/>
                <w:sz w:val="15"/>
                <w:szCs w:val="15"/>
              </w:rPr>
              <w:t>1</w:t>
            </w:r>
          </w:p>
        </w:tc>
        <w:tc>
          <w:tcPr>
            <w:tcW w:w="1363" w:type="dxa"/>
          </w:tcPr>
          <w:p>
            <w:pPr>
              <w:widowControl/>
              <w:kinsoku w:val="0"/>
              <w:autoSpaceDE w:val="0"/>
              <w:autoSpaceDN w:val="0"/>
              <w:snapToGrid w:val="0"/>
              <w:spacing w:before="151" w:line="360" w:lineRule="auto"/>
              <w:jc w:val="center"/>
              <w:rPr>
                <w:snapToGrid w:val="0"/>
                <w:color w:val="000000"/>
                <w:sz w:val="15"/>
                <w:szCs w:val="15"/>
                <w:lang w:eastAsia="en-US"/>
              </w:rPr>
            </w:pPr>
            <w:r>
              <w:rPr>
                <w:spacing w:val="-2"/>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reflection of optical network elements</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09" w:type="dxa"/>
          </w:tcPr>
          <w:p>
            <w:pPr>
              <w:widowControl/>
              <w:kinsoku w:val="0"/>
              <w:autoSpaceDE w:val="0"/>
              <w:autoSpaceDN w:val="0"/>
              <w:snapToGrid w:val="0"/>
              <w:spacing w:before="151" w:line="360" w:lineRule="auto"/>
              <w:jc w:val="center"/>
              <w:rPr>
                <w:sz w:val="15"/>
                <w:szCs w:val="15"/>
              </w:rPr>
            </w:pPr>
            <w:r>
              <w:rPr>
                <w:spacing w:val="-2"/>
                <w:sz w:val="15"/>
                <w:szCs w:val="15"/>
              </w:rPr>
              <w:t>-14</w:t>
            </w:r>
          </w:p>
        </w:tc>
        <w:tc>
          <w:tcPr>
            <w:tcW w:w="1418" w:type="dxa"/>
          </w:tcPr>
          <w:p>
            <w:pPr>
              <w:widowControl/>
              <w:kinsoku w:val="0"/>
              <w:autoSpaceDE w:val="0"/>
              <w:autoSpaceDN w:val="0"/>
              <w:snapToGrid w:val="0"/>
              <w:spacing w:before="151" w:line="360" w:lineRule="auto"/>
              <w:jc w:val="center"/>
              <w:rPr>
                <w:sz w:val="15"/>
                <w:szCs w:val="15"/>
              </w:rPr>
            </w:pPr>
            <w:r>
              <w:rPr>
                <w:spacing w:val="-2"/>
                <w:sz w:val="15"/>
                <w:szCs w:val="15"/>
              </w:rPr>
              <w:t>-14</w:t>
            </w:r>
          </w:p>
        </w:tc>
        <w:tc>
          <w:tcPr>
            <w:tcW w:w="1363" w:type="dxa"/>
          </w:tcPr>
          <w:p>
            <w:pPr>
              <w:widowControl/>
              <w:kinsoku w:val="0"/>
              <w:autoSpaceDE w:val="0"/>
              <w:autoSpaceDN w:val="0"/>
              <w:snapToGrid w:val="0"/>
              <w:spacing w:before="151" w:line="360" w:lineRule="auto"/>
              <w:jc w:val="center"/>
              <w:rPr>
                <w:sz w:val="15"/>
                <w:szCs w:val="15"/>
              </w:rPr>
            </w:pPr>
            <w:r>
              <w:rPr>
                <w:spacing w:val="-2"/>
                <w:sz w:val="15"/>
                <w:szCs w:val="15"/>
              </w:rPr>
              <w:t>-14</w:t>
            </w:r>
          </w:p>
        </w:tc>
      </w:tr>
    </w:tbl>
    <w:p>
      <w:pPr>
        <w:spacing w:line="170" w:lineRule="exact"/>
      </w:pPr>
    </w:p>
    <w:p>
      <w:pPr>
        <w:spacing w:before="211" w:line="222" w:lineRule="auto"/>
        <w:ind w:left="1000" w:firstLine="500"/>
        <w:jc w:val="center"/>
        <w:rPr>
          <w:rFonts w:eastAsia="黑体"/>
          <w:b/>
          <w:bCs/>
          <w:spacing w:val="12"/>
          <w:sz w:val="15"/>
          <w:szCs w:val="15"/>
        </w:rPr>
      </w:pPr>
    </w:p>
    <w:p>
      <w:pPr>
        <w:spacing w:before="211" w:line="222" w:lineRule="auto"/>
        <w:ind w:left="1000" w:firstLine="500"/>
        <w:jc w:val="center"/>
        <w:rPr>
          <w:rFonts w:eastAsia="黑体"/>
          <w:sz w:val="24"/>
          <w:szCs w:val="24"/>
        </w:rPr>
      </w:pPr>
      <w:r>
        <w:rPr>
          <w:rFonts w:eastAsia="黑体"/>
          <w:b/>
          <w:bCs/>
          <w:spacing w:val="12"/>
          <w:sz w:val="15"/>
          <w:szCs w:val="15"/>
        </w:rPr>
        <w:t>Table A.0.1-2</w:t>
      </w:r>
      <w:r>
        <w:rPr>
          <w:rFonts w:hint="eastAsia" w:eastAsia="黑体"/>
          <w:b/>
          <w:bCs/>
          <w:spacing w:val="12"/>
          <w:sz w:val="15"/>
          <w:szCs w:val="15"/>
        </w:rPr>
        <w:t xml:space="preserve"> </w:t>
      </w:r>
      <w:r>
        <w:rPr>
          <w:rFonts w:eastAsia="黑体"/>
          <w:b/>
          <w:bCs/>
          <w:spacing w:val="8"/>
          <w:sz w:val="15"/>
          <w:szCs w:val="15"/>
        </w:rPr>
        <w:t>Single-channel</w:t>
      </w:r>
      <w:r>
        <w:rPr>
          <w:rFonts w:eastAsia="黑体"/>
          <w:b/>
          <w:bCs/>
          <w:spacing w:val="12"/>
          <w:sz w:val="15"/>
          <w:szCs w:val="15"/>
        </w:rPr>
        <w:t xml:space="preserve"> IrDI parameters for optical tributary signal NRZ 2.5G long distance applications</w:t>
      </w:r>
    </w:p>
    <w:p>
      <w:pPr>
        <w:spacing w:line="170" w:lineRule="exact"/>
      </w:pPr>
    </w:p>
    <w:tbl>
      <w:tblPr>
        <w:tblStyle w:val="26"/>
        <w:tblW w:w="91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31"/>
        <w:gridCol w:w="1408"/>
        <w:gridCol w:w="1408"/>
        <w:gridCol w:w="1409"/>
        <w:gridCol w:w="13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3531" w:type="dxa"/>
          </w:tcPr>
          <w:p>
            <w:pPr>
              <w:spacing w:before="145" w:line="360" w:lineRule="auto"/>
              <w:jc w:val="center"/>
              <w:rPr>
                <w:sz w:val="15"/>
                <w:szCs w:val="15"/>
              </w:rPr>
            </w:pPr>
            <w:r>
              <w:rPr>
                <w:sz w:val="15"/>
                <w:szCs w:val="15"/>
              </w:rPr>
              <w:t>Parameter</w:t>
            </w:r>
          </w:p>
        </w:tc>
        <w:tc>
          <w:tcPr>
            <w:tcW w:w="1408" w:type="dxa"/>
          </w:tcPr>
          <w:p>
            <w:pPr>
              <w:spacing w:before="145" w:line="360" w:lineRule="auto"/>
              <w:jc w:val="center"/>
              <w:rPr>
                <w:sz w:val="15"/>
                <w:szCs w:val="15"/>
              </w:rPr>
            </w:pPr>
            <w:r>
              <w:rPr>
                <w:sz w:val="15"/>
                <w:szCs w:val="15"/>
              </w:rPr>
              <w:t>Unit</w:t>
            </w:r>
          </w:p>
        </w:tc>
        <w:tc>
          <w:tcPr>
            <w:tcW w:w="1408" w:type="dxa"/>
          </w:tcPr>
          <w:p>
            <w:pPr>
              <w:widowControl/>
              <w:kinsoku w:val="0"/>
              <w:autoSpaceDE w:val="0"/>
              <w:autoSpaceDN w:val="0"/>
              <w:snapToGrid w:val="0"/>
              <w:spacing w:before="151" w:line="360" w:lineRule="auto"/>
              <w:jc w:val="center"/>
              <w:rPr>
                <w:sz w:val="15"/>
                <w:szCs w:val="15"/>
              </w:rPr>
            </w:pPr>
            <w:r>
              <w:rPr>
                <w:spacing w:val="-1"/>
                <w:sz w:val="15"/>
                <w:szCs w:val="15"/>
              </w:rPr>
              <w:t>P1L1-1D1</w:t>
            </w:r>
          </w:p>
        </w:tc>
        <w:tc>
          <w:tcPr>
            <w:tcW w:w="1409" w:type="dxa"/>
          </w:tcPr>
          <w:p>
            <w:pPr>
              <w:widowControl/>
              <w:kinsoku w:val="0"/>
              <w:autoSpaceDE w:val="0"/>
              <w:autoSpaceDN w:val="0"/>
              <w:snapToGrid w:val="0"/>
              <w:spacing w:before="151" w:line="360" w:lineRule="auto"/>
              <w:jc w:val="center"/>
              <w:rPr>
                <w:sz w:val="15"/>
                <w:szCs w:val="15"/>
              </w:rPr>
            </w:pPr>
            <w:r>
              <w:rPr>
                <w:spacing w:val="-1"/>
                <w:sz w:val="15"/>
                <w:szCs w:val="15"/>
              </w:rPr>
              <w:t>P1L1-1D2</w:t>
            </w:r>
          </w:p>
        </w:tc>
        <w:tc>
          <w:tcPr>
            <w:tcW w:w="1384" w:type="dxa"/>
          </w:tcPr>
          <w:p>
            <w:pPr>
              <w:widowControl/>
              <w:kinsoku w:val="0"/>
              <w:autoSpaceDE w:val="0"/>
              <w:autoSpaceDN w:val="0"/>
              <w:snapToGrid w:val="0"/>
              <w:spacing w:before="151" w:line="360" w:lineRule="auto"/>
              <w:jc w:val="center"/>
              <w:rPr>
                <w:sz w:val="15"/>
                <w:szCs w:val="15"/>
              </w:rPr>
            </w:pPr>
            <w:r>
              <w:rPr>
                <w:spacing w:val="-4"/>
                <w:sz w:val="15"/>
                <w:szCs w:val="15"/>
              </w:rPr>
              <w:t>1L1-1D2F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531" w:type="dxa"/>
          </w:tcPr>
          <w:p>
            <w:pPr>
              <w:widowControl/>
              <w:kinsoku w:val="0"/>
              <w:autoSpaceDE w:val="0"/>
              <w:autoSpaceDN w:val="0"/>
              <w:snapToGrid w:val="0"/>
              <w:spacing w:before="151" w:line="360" w:lineRule="auto"/>
              <w:ind w:left="150" w:leftChars="75"/>
              <w:rPr>
                <w:sz w:val="15"/>
                <w:szCs w:val="15"/>
              </w:rPr>
            </w:pPr>
            <w:r>
              <w:rPr>
                <w:sz w:val="15"/>
                <w:szCs w:val="15"/>
              </w:rPr>
              <w:t>General information</w:t>
            </w:r>
          </w:p>
        </w:tc>
        <w:tc>
          <w:tcPr>
            <w:tcW w:w="5609" w:type="dxa"/>
            <w:gridSpan w:val="4"/>
          </w:tcPr>
          <w:p>
            <w:pPr>
              <w:spacing w:line="360" w:lineRule="auto"/>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3531" w:type="dxa"/>
          </w:tcPr>
          <w:p>
            <w:pPr>
              <w:widowControl/>
              <w:kinsoku w:val="0"/>
              <w:autoSpaceDE w:val="0"/>
              <w:autoSpaceDN w:val="0"/>
              <w:snapToGrid w:val="0"/>
              <w:spacing w:before="151" w:line="360" w:lineRule="auto"/>
              <w:ind w:left="150" w:leftChars="75"/>
              <w:rPr>
                <w:sz w:val="15"/>
                <w:szCs w:val="15"/>
              </w:rPr>
            </w:pPr>
            <w:r>
              <w:rPr>
                <w:spacing w:val="-2"/>
                <w:sz w:val="15"/>
                <w:szCs w:val="15"/>
              </w:rPr>
              <w:t>Maximum number of</w:t>
            </w:r>
            <w:r>
              <w:rPr>
                <w:sz w:val="15"/>
                <w:szCs w:val="15"/>
              </w:rPr>
              <w:t xml:space="preserve"> </w:t>
            </w:r>
            <w:r>
              <w:rPr>
                <w:rFonts w:hint="eastAsia"/>
                <w:sz w:val="15"/>
                <w:szCs w:val="15"/>
              </w:rPr>
              <w:t>channel</w:t>
            </w:r>
            <w:r>
              <w:rPr>
                <w:spacing w:val="-2"/>
                <w:sz w:val="15"/>
                <w:szCs w:val="15"/>
              </w:rPr>
              <w:t>s</w:t>
            </w:r>
          </w:p>
        </w:tc>
        <w:tc>
          <w:tcPr>
            <w:tcW w:w="1408" w:type="dxa"/>
          </w:tcPr>
          <w:p>
            <w:pPr>
              <w:tabs>
                <w:tab w:val="left" w:pos="711"/>
              </w:tabs>
              <w:spacing w:before="73" w:line="360" w:lineRule="auto"/>
              <w:jc w:val="center"/>
              <w:rPr>
                <w:sz w:val="15"/>
                <w:szCs w:val="15"/>
              </w:rPr>
            </w:pPr>
            <w:r>
              <w:rPr>
                <w:sz w:val="15"/>
                <w:szCs w:val="15"/>
              </w:rPr>
              <w:t>__</w:t>
            </w:r>
          </w:p>
        </w:tc>
        <w:tc>
          <w:tcPr>
            <w:tcW w:w="1408" w:type="dxa"/>
          </w:tcPr>
          <w:p>
            <w:pPr>
              <w:widowControl/>
              <w:kinsoku w:val="0"/>
              <w:autoSpaceDE w:val="0"/>
              <w:autoSpaceDN w:val="0"/>
              <w:snapToGrid w:val="0"/>
              <w:spacing w:before="151" w:line="360" w:lineRule="auto"/>
              <w:ind w:left="635"/>
              <w:rPr>
                <w:sz w:val="15"/>
                <w:szCs w:val="15"/>
              </w:rPr>
            </w:pPr>
            <w:r>
              <w:rPr>
                <w:sz w:val="15"/>
                <w:szCs w:val="15"/>
              </w:rPr>
              <w:t>1</w:t>
            </w:r>
          </w:p>
        </w:tc>
        <w:tc>
          <w:tcPr>
            <w:tcW w:w="1409" w:type="dxa"/>
          </w:tcPr>
          <w:p>
            <w:pPr>
              <w:widowControl/>
              <w:kinsoku w:val="0"/>
              <w:autoSpaceDE w:val="0"/>
              <w:autoSpaceDN w:val="0"/>
              <w:snapToGrid w:val="0"/>
              <w:spacing w:before="151" w:line="360" w:lineRule="auto"/>
              <w:ind w:left="637"/>
              <w:rPr>
                <w:sz w:val="15"/>
                <w:szCs w:val="15"/>
              </w:rPr>
            </w:pPr>
            <w:r>
              <w:rPr>
                <w:sz w:val="15"/>
                <w:szCs w:val="15"/>
              </w:rPr>
              <w:t>1</w:t>
            </w:r>
          </w:p>
        </w:tc>
        <w:tc>
          <w:tcPr>
            <w:tcW w:w="1384" w:type="dxa"/>
          </w:tcPr>
          <w:p>
            <w:pPr>
              <w:widowControl/>
              <w:kinsoku w:val="0"/>
              <w:autoSpaceDE w:val="0"/>
              <w:autoSpaceDN w:val="0"/>
              <w:snapToGrid w:val="0"/>
              <w:spacing w:before="151" w:line="360" w:lineRule="auto"/>
              <w:ind w:left="618"/>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3531" w:type="dxa"/>
          </w:tcPr>
          <w:p>
            <w:pPr>
              <w:widowControl/>
              <w:kinsoku w:val="0"/>
              <w:autoSpaceDE w:val="0"/>
              <w:autoSpaceDN w:val="0"/>
              <w:snapToGrid w:val="0"/>
              <w:spacing w:before="151" w:line="360" w:lineRule="auto"/>
              <w:ind w:left="150" w:leftChars="75"/>
              <w:jc w:val="left"/>
              <w:rPr>
                <w:sz w:val="15"/>
                <w:szCs w:val="15"/>
              </w:rPr>
            </w:pPr>
            <w:r>
              <w:rPr>
                <w:spacing w:val="6"/>
                <w:sz w:val="15"/>
                <w:szCs w:val="15"/>
              </w:rPr>
              <w:t>Bit rate/line coding for single-channel signals</w:t>
            </w:r>
          </w:p>
        </w:tc>
        <w:tc>
          <w:tcPr>
            <w:tcW w:w="1408" w:type="dxa"/>
          </w:tcPr>
          <w:p>
            <w:pPr>
              <w:widowControl/>
              <w:tabs>
                <w:tab w:val="left" w:pos="700"/>
              </w:tabs>
              <w:kinsoku w:val="0"/>
              <w:autoSpaceDE w:val="0"/>
              <w:autoSpaceDN w:val="0"/>
              <w:snapToGrid w:val="0"/>
              <w:spacing w:before="73" w:line="360" w:lineRule="auto"/>
              <w:jc w:val="center"/>
              <w:rPr>
                <w:sz w:val="15"/>
                <w:szCs w:val="15"/>
              </w:rPr>
            </w:pPr>
            <w:r>
              <w:rPr>
                <w:sz w:val="15"/>
                <w:szCs w:val="15"/>
              </w:rPr>
              <w:t>__</w:t>
            </w:r>
          </w:p>
        </w:tc>
        <w:tc>
          <w:tcPr>
            <w:tcW w:w="1408"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1409"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1384" w:type="dxa"/>
          </w:tcPr>
          <w:p>
            <w:pPr>
              <w:widowControl/>
              <w:kinsoku w:val="0"/>
              <w:autoSpaceDE w:val="0"/>
              <w:autoSpaceDN w:val="0"/>
              <w:snapToGrid w:val="0"/>
              <w:spacing w:before="50" w:line="240" w:lineRule="auto"/>
              <w:jc w:val="center"/>
              <w:rPr>
                <w:sz w:val="15"/>
                <w:szCs w:val="15"/>
              </w:rPr>
            </w:pPr>
            <w:r>
              <w:rPr>
                <w:spacing w:val="-1"/>
                <w:sz w:val="15"/>
                <w:szCs w:val="15"/>
              </w:rPr>
              <w:t>NRZ</w:t>
            </w:r>
          </w:p>
          <w:p>
            <w:pPr>
              <w:widowControl/>
              <w:kinsoku w:val="0"/>
              <w:autoSpaceDE w:val="0"/>
              <w:autoSpaceDN w:val="0"/>
              <w:snapToGrid w:val="0"/>
              <w:spacing w:before="50" w:line="240" w:lineRule="auto"/>
              <w:ind w:left="59"/>
              <w:jc w:val="center"/>
              <w:rPr>
                <w:sz w:val="15"/>
                <w:szCs w:val="15"/>
              </w:rPr>
            </w:pPr>
            <w:r>
              <w:rPr>
                <w:spacing w:val="-2"/>
                <w:sz w:val="15"/>
                <w:szCs w:val="15"/>
              </w:rPr>
              <w:t>OTU1</w:t>
            </w:r>
            <w:r>
              <w:rPr>
                <w:spacing w:val="27"/>
                <w:sz w:val="15"/>
                <w:szCs w:val="15"/>
              </w:rPr>
              <w:t xml:space="preserve"> </w:t>
            </w:r>
            <w:r>
              <w:rPr>
                <w:spacing w:val="-2"/>
                <w:sz w:val="15"/>
                <w:szCs w:val="15"/>
              </w:rPr>
              <w:t>FEC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3531" w:type="dxa"/>
          </w:tcPr>
          <w:p>
            <w:pPr>
              <w:widowControl/>
              <w:kinsoku w:val="0"/>
              <w:autoSpaceDE w:val="0"/>
              <w:autoSpaceDN w:val="0"/>
              <w:snapToGrid w:val="0"/>
              <w:spacing w:before="151" w:line="360" w:lineRule="auto"/>
              <w:ind w:left="150" w:leftChars="75"/>
              <w:rPr>
                <w:sz w:val="15"/>
                <w:szCs w:val="15"/>
              </w:rPr>
            </w:pPr>
            <w:r>
              <w:rPr>
                <w:sz w:val="15"/>
                <w:szCs w:val="15"/>
              </w:rPr>
              <w:t>Maximum bit error rate</w:t>
            </w:r>
          </w:p>
        </w:tc>
        <w:tc>
          <w:tcPr>
            <w:tcW w:w="1408" w:type="dxa"/>
          </w:tcPr>
          <w:p>
            <w:pPr>
              <w:widowControl/>
              <w:kinsoku w:val="0"/>
              <w:autoSpaceDE w:val="0"/>
              <w:autoSpaceDN w:val="0"/>
              <w:snapToGrid w:val="0"/>
              <w:spacing w:before="73" w:line="360" w:lineRule="auto"/>
              <w:jc w:val="center"/>
              <w:rPr>
                <w:sz w:val="15"/>
                <w:szCs w:val="15"/>
              </w:rPr>
            </w:pPr>
            <w:r>
              <w:rPr>
                <w:sz w:val="15"/>
                <w:szCs w:val="15"/>
              </w:rPr>
              <w:t>__</w:t>
            </w:r>
          </w:p>
        </w:tc>
        <w:tc>
          <w:tcPr>
            <w:tcW w:w="1408" w:type="dxa"/>
          </w:tcPr>
          <w:p>
            <w:pPr>
              <w:widowControl/>
              <w:kinsoku w:val="0"/>
              <w:autoSpaceDE w:val="0"/>
              <w:autoSpaceDN w:val="0"/>
              <w:snapToGrid w:val="0"/>
              <w:spacing w:before="151" w:line="360" w:lineRule="auto"/>
              <w:jc w:val="center"/>
              <w:rPr>
                <w:sz w:val="15"/>
                <w:szCs w:val="15"/>
              </w:rPr>
            </w:pPr>
            <w:r>
              <w:rPr>
                <w:spacing w:val="-6"/>
                <w:sz w:val="15"/>
                <w:szCs w:val="15"/>
              </w:rPr>
              <w:t>10</w:t>
            </w:r>
            <w:r>
              <w:rPr>
                <w:spacing w:val="-6"/>
                <w:sz w:val="15"/>
                <w:szCs w:val="15"/>
                <w:vertAlign w:val="superscript"/>
              </w:rPr>
              <w:t>-12</w:t>
            </w:r>
          </w:p>
        </w:tc>
        <w:tc>
          <w:tcPr>
            <w:tcW w:w="1409" w:type="dxa"/>
          </w:tcPr>
          <w:p>
            <w:pPr>
              <w:widowControl/>
              <w:kinsoku w:val="0"/>
              <w:autoSpaceDE w:val="0"/>
              <w:autoSpaceDN w:val="0"/>
              <w:snapToGrid w:val="0"/>
              <w:spacing w:before="151" w:line="360" w:lineRule="auto"/>
              <w:jc w:val="center"/>
              <w:rPr>
                <w:sz w:val="15"/>
                <w:szCs w:val="15"/>
              </w:rPr>
            </w:pPr>
            <w:r>
              <w:rPr>
                <w:spacing w:val="-6"/>
                <w:sz w:val="15"/>
                <w:szCs w:val="15"/>
              </w:rPr>
              <w:t>10</w:t>
            </w:r>
            <w:r>
              <w:rPr>
                <w:spacing w:val="-6"/>
                <w:sz w:val="15"/>
                <w:szCs w:val="15"/>
                <w:vertAlign w:val="superscript"/>
              </w:rPr>
              <w:t>-12</w:t>
            </w:r>
          </w:p>
        </w:tc>
        <w:tc>
          <w:tcPr>
            <w:tcW w:w="1384" w:type="dxa"/>
          </w:tcPr>
          <w:p>
            <w:pPr>
              <w:widowControl/>
              <w:kinsoku w:val="0"/>
              <w:autoSpaceDE w:val="0"/>
              <w:autoSpaceDN w:val="0"/>
              <w:snapToGrid w:val="0"/>
              <w:spacing w:before="151" w:line="360" w:lineRule="auto"/>
              <w:jc w:val="center"/>
              <w:rPr>
                <w:sz w:val="15"/>
                <w:szCs w:val="15"/>
              </w:rPr>
            </w:pPr>
            <w:r>
              <w:rPr>
                <w:spacing w:val="-5"/>
                <w:sz w:val="15"/>
                <w:szCs w:val="15"/>
              </w:rPr>
              <w:t>10</w:t>
            </w:r>
            <w:r>
              <w:rPr>
                <w:spacing w:val="-5"/>
                <w:sz w:val="15"/>
                <w:szCs w:val="15"/>
                <w:vertAlign w:val="superscript"/>
              </w:rPr>
              <w:t>-12①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3531" w:type="dxa"/>
          </w:tcPr>
          <w:p>
            <w:pPr>
              <w:widowControl/>
              <w:kinsoku w:val="0"/>
              <w:autoSpaceDE w:val="0"/>
              <w:autoSpaceDN w:val="0"/>
              <w:snapToGrid w:val="0"/>
              <w:spacing w:before="151" w:line="360" w:lineRule="auto"/>
              <w:ind w:left="150" w:leftChars="75"/>
              <w:rPr>
                <w:sz w:val="15"/>
                <w:szCs w:val="15"/>
              </w:rPr>
            </w:pPr>
            <w:r>
              <w:rPr>
                <w:spacing w:val="3"/>
                <w:sz w:val="15"/>
                <w:szCs w:val="15"/>
              </w:rPr>
              <w:t>Fiber type</w:t>
            </w:r>
          </w:p>
        </w:tc>
        <w:tc>
          <w:tcPr>
            <w:tcW w:w="1408" w:type="dxa"/>
          </w:tcPr>
          <w:p>
            <w:pPr>
              <w:widowControl/>
              <w:kinsoku w:val="0"/>
              <w:autoSpaceDE w:val="0"/>
              <w:autoSpaceDN w:val="0"/>
              <w:snapToGrid w:val="0"/>
              <w:spacing w:before="73" w:line="360" w:lineRule="auto"/>
              <w:jc w:val="center"/>
              <w:rPr>
                <w:sz w:val="15"/>
                <w:szCs w:val="15"/>
              </w:rPr>
            </w:pPr>
            <w:r>
              <w:rPr>
                <w:sz w:val="15"/>
                <w:szCs w:val="15"/>
              </w:rPr>
              <w:t>__</w:t>
            </w:r>
          </w:p>
        </w:tc>
        <w:tc>
          <w:tcPr>
            <w:tcW w:w="1408" w:type="dxa"/>
          </w:tcPr>
          <w:p>
            <w:pPr>
              <w:widowControl/>
              <w:kinsoku w:val="0"/>
              <w:autoSpaceDE w:val="0"/>
              <w:autoSpaceDN w:val="0"/>
              <w:snapToGrid w:val="0"/>
              <w:spacing w:before="151" w:line="360" w:lineRule="auto"/>
              <w:jc w:val="center"/>
              <w:rPr>
                <w:sz w:val="15"/>
                <w:szCs w:val="15"/>
              </w:rPr>
            </w:pPr>
            <w:r>
              <w:rPr>
                <w:spacing w:val="-2"/>
                <w:sz w:val="15"/>
                <w:szCs w:val="15"/>
              </w:rPr>
              <w:t>G.652</w:t>
            </w:r>
          </w:p>
        </w:tc>
        <w:tc>
          <w:tcPr>
            <w:tcW w:w="1409" w:type="dxa"/>
          </w:tcPr>
          <w:p>
            <w:pPr>
              <w:widowControl/>
              <w:kinsoku w:val="0"/>
              <w:autoSpaceDE w:val="0"/>
              <w:autoSpaceDN w:val="0"/>
              <w:snapToGrid w:val="0"/>
              <w:spacing w:before="151" w:line="360" w:lineRule="auto"/>
              <w:jc w:val="center"/>
              <w:rPr>
                <w:sz w:val="15"/>
                <w:szCs w:val="15"/>
              </w:rPr>
            </w:pPr>
            <w:r>
              <w:rPr>
                <w:spacing w:val="-2"/>
                <w:sz w:val="15"/>
                <w:szCs w:val="15"/>
              </w:rPr>
              <w:t>G.652</w:t>
            </w:r>
          </w:p>
        </w:tc>
        <w:tc>
          <w:tcPr>
            <w:tcW w:w="1384" w:type="dxa"/>
          </w:tcPr>
          <w:p>
            <w:pPr>
              <w:widowControl/>
              <w:kinsoku w:val="0"/>
              <w:autoSpaceDE w:val="0"/>
              <w:autoSpaceDN w:val="0"/>
              <w:snapToGrid w:val="0"/>
              <w:spacing w:before="151" w:line="360" w:lineRule="auto"/>
              <w:jc w:val="center"/>
              <w:rPr>
                <w:sz w:val="15"/>
                <w:szCs w:val="15"/>
              </w:rPr>
            </w:pPr>
            <w:r>
              <w:rPr>
                <w:spacing w:val="-2"/>
                <w:sz w:val="15"/>
                <w:szCs w:val="15"/>
              </w:rPr>
              <w:t>G.652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3531" w:type="dxa"/>
          </w:tcPr>
          <w:p>
            <w:pPr>
              <w:widowControl/>
              <w:kinsoku w:val="0"/>
              <w:autoSpaceDE w:val="0"/>
              <w:autoSpaceDN w:val="0"/>
              <w:snapToGrid w:val="0"/>
              <w:spacing w:before="151" w:line="360" w:lineRule="auto"/>
              <w:ind w:left="150" w:leftChars="75"/>
              <w:rPr>
                <w:sz w:val="15"/>
                <w:szCs w:val="15"/>
              </w:rPr>
            </w:pPr>
            <w:r>
              <w:rPr>
                <w:spacing w:val="-3"/>
                <w:sz w:val="15"/>
                <w:szCs w:val="15"/>
              </w:rPr>
              <w:t>MPI-S</w:t>
            </w:r>
          </w:p>
        </w:tc>
        <w:tc>
          <w:tcPr>
            <w:tcW w:w="5609" w:type="dxa"/>
            <w:gridSpan w:val="4"/>
          </w:tcPr>
          <w:p>
            <w:pPr>
              <w:spacing w:line="360" w:lineRule="auto"/>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3531" w:type="dxa"/>
          </w:tcPr>
          <w:p>
            <w:pPr>
              <w:widowControl/>
              <w:kinsoku w:val="0"/>
              <w:autoSpaceDE w:val="0"/>
              <w:autoSpaceDN w:val="0"/>
              <w:snapToGrid w:val="0"/>
              <w:spacing w:before="151" w:line="360" w:lineRule="auto"/>
              <w:ind w:left="150" w:leftChars="75"/>
              <w:rPr>
                <w:sz w:val="15"/>
                <w:szCs w:val="15"/>
              </w:rPr>
            </w:pPr>
            <w:r>
              <w:rPr>
                <w:spacing w:val="2"/>
                <w:sz w:val="15"/>
                <w:szCs w:val="15"/>
              </w:rPr>
              <w:t>Operating wavelength</w:t>
            </w:r>
          </w:p>
        </w:tc>
        <w:tc>
          <w:tcPr>
            <w:tcW w:w="1408" w:type="dxa"/>
          </w:tcPr>
          <w:p>
            <w:pPr>
              <w:widowControl/>
              <w:kinsoku w:val="0"/>
              <w:autoSpaceDE w:val="0"/>
              <w:autoSpaceDN w:val="0"/>
              <w:snapToGrid w:val="0"/>
              <w:spacing w:before="151" w:line="360" w:lineRule="auto"/>
              <w:jc w:val="center"/>
              <w:rPr>
                <w:sz w:val="15"/>
                <w:szCs w:val="15"/>
              </w:rPr>
            </w:pPr>
            <w:r>
              <w:rPr>
                <w:spacing w:val="2"/>
                <w:sz w:val="15"/>
                <w:szCs w:val="15"/>
              </w:rPr>
              <w:t>nm</w:t>
            </w:r>
          </w:p>
        </w:tc>
        <w:tc>
          <w:tcPr>
            <w:tcW w:w="1408" w:type="dxa"/>
          </w:tcPr>
          <w:p>
            <w:pPr>
              <w:widowControl/>
              <w:kinsoku w:val="0"/>
              <w:autoSpaceDE w:val="0"/>
              <w:autoSpaceDN w:val="0"/>
              <w:snapToGrid w:val="0"/>
              <w:spacing w:before="151" w:line="360" w:lineRule="auto"/>
              <w:jc w:val="center"/>
              <w:rPr>
                <w:sz w:val="15"/>
                <w:szCs w:val="15"/>
              </w:rPr>
            </w:pPr>
            <w:r>
              <w:rPr>
                <w:spacing w:val="-3"/>
                <w:sz w:val="15"/>
                <w:szCs w:val="15"/>
              </w:rPr>
              <w:t>1280～1335</w:t>
            </w:r>
          </w:p>
        </w:tc>
        <w:tc>
          <w:tcPr>
            <w:tcW w:w="1409" w:type="dxa"/>
          </w:tcPr>
          <w:p>
            <w:pPr>
              <w:widowControl/>
              <w:kinsoku w:val="0"/>
              <w:autoSpaceDE w:val="0"/>
              <w:autoSpaceDN w:val="0"/>
              <w:snapToGrid w:val="0"/>
              <w:spacing w:before="151" w:line="360" w:lineRule="auto"/>
              <w:jc w:val="center"/>
              <w:rPr>
                <w:sz w:val="15"/>
                <w:szCs w:val="15"/>
              </w:rPr>
            </w:pPr>
            <w:r>
              <w:rPr>
                <w:spacing w:val="-3"/>
                <w:sz w:val="15"/>
                <w:szCs w:val="15"/>
              </w:rPr>
              <w:t>1530～1565</w:t>
            </w:r>
          </w:p>
        </w:tc>
        <w:tc>
          <w:tcPr>
            <w:tcW w:w="1384" w:type="dxa"/>
          </w:tcPr>
          <w:p>
            <w:pPr>
              <w:widowControl/>
              <w:kinsoku w:val="0"/>
              <w:autoSpaceDE w:val="0"/>
              <w:autoSpaceDN w:val="0"/>
              <w:snapToGrid w:val="0"/>
              <w:spacing w:before="151" w:line="360" w:lineRule="auto"/>
              <w:jc w:val="center"/>
              <w:rPr>
                <w:sz w:val="15"/>
                <w:szCs w:val="15"/>
              </w:rPr>
            </w:pPr>
            <w:r>
              <w:rPr>
                <w:spacing w:val="-3"/>
                <w:sz w:val="15"/>
                <w:szCs w:val="15"/>
              </w:rPr>
              <w:t>1530～1565</w:t>
            </w:r>
          </w:p>
        </w:tc>
      </w:tr>
    </w:tbl>
    <w:p>
      <w:pPr>
        <w:pStyle w:val="5"/>
        <w:spacing w:line="208" w:lineRule="exact"/>
        <w:rPr>
          <w:rFonts w:ascii="Times New Roman" w:hAnsi="Times New Roman" w:cs="Times New Roman"/>
          <w:sz w:val="18"/>
        </w:rPr>
      </w:pPr>
    </w:p>
    <w:p>
      <w:pPr>
        <w:spacing w:line="208" w:lineRule="exact"/>
        <w:rPr>
          <w:sz w:val="18"/>
          <w:szCs w:val="18"/>
        </w:rPr>
        <w:sectPr>
          <w:footerReference r:id="rId25" w:type="default"/>
          <w:pgSz w:w="12240" w:h="18280"/>
          <w:pgMar w:top="1440" w:right="1083" w:bottom="1440" w:left="1083" w:header="0" w:footer="1264" w:gutter="0"/>
          <w:cols w:space="0" w:num="1"/>
        </w:sectPr>
      </w:pPr>
    </w:p>
    <w:p>
      <w:pPr>
        <w:pStyle w:val="5"/>
        <w:spacing w:line="276" w:lineRule="auto"/>
        <w:rPr>
          <w:rFonts w:ascii="Times New Roman" w:hAnsi="Times New Roman" w:cs="Times New Roman"/>
        </w:rPr>
      </w:pPr>
    </w:p>
    <w:p>
      <w:pPr>
        <w:pStyle w:val="5"/>
        <w:spacing w:line="277" w:lineRule="auto"/>
        <w:rPr>
          <w:rFonts w:ascii="Times New Roman" w:hAnsi="Times New Roman" w:cs="Times New Roman"/>
        </w:rPr>
      </w:pPr>
    </w:p>
    <w:p>
      <w:pPr>
        <w:pStyle w:val="5"/>
        <w:spacing w:line="277" w:lineRule="auto"/>
        <w:rPr>
          <w:rFonts w:ascii="Times New Roman" w:hAnsi="Times New Roman" w:cs="Times New Roman"/>
        </w:rPr>
      </w:pPr>
    </w:p>
    <w:p>
      <w:pPr>
        <w:pStyle w:val="5"/>
        <w:spacing w:line="277" w:lineRule="auto"/>
        <w:rPr>
          <w:rFonts w:ascii="Times New Roman" w:hAnsi="Times New Roman" w:cs="Times New Roman"/>
        </w:rPr>
      </w:pPr>
    </w:p>
    <w:p>
      <w:pPr>
        <w:pStyle w:val="5"/>
        <w:spacing w:line="277" w:lineRule="auto"/>
        <w:rPr>
          <w:rFonts w:ascii="Times New Roman" w:hAnsi="Times New Roman" w:cs="Times New Roman"/>
        </w:rPr>
      </w:pPr>
    </w:p>
    <w:p>
      <w:pPr>
        <w:pStyle w:val="5"/>
        <w:spacing w:line="277" w:lineRule="auto"/>
        <w:jc w:val="center"/>
        <w:rPr>
          <w:rFonts w:ascii="Times New Roman" w:hAnsi="Times New Roman" w:cs="Times New Roman"/>
          <w:b/>
          <w:bCs/>
          <w:sz w:val="15"/>
          <w:szCs w:val="15"/>
        </w:rPr>
      </w:pPr>
    </w:p>
    <w:p>
      <w:pPr>
        <w:spacing w:before="75" w:line="223" w:lineRule="auto"/>
        <w:jc w:val="center"/>
        <w:rPr>
          <w:rFonts w:eastAsia="Times New Roman"/>
          <w:b/>
          <w:bCs/>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 xml:space="preserve">able </w:t>
      </w:r>
      <w:r>
        <w:rPr>
          <w:rFonts w:eastAsia="Times New Roman"/>
          <w:b/>
          <w:bCs/>
          <w:spacing w:val="3"/>
          <w:sz w:val="15"/>
          <w:szCs w:val="15"/>
        </w:rPr>
        <w:t>A.0.1-2</w:t>
      </w:r>
    </w:p>
    <w:p>
      <w:pPr>
        <w:spacing w:line="130" w:lineRule="exact"/>
      </w:pPr>
    </w:p>
    <w:tbl>
      <w:tblPr>
        <w:tblStyle w:val="26"/>
        <w:tblW w:w="91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21"/>
        <w:gridCol w:w="1398"/>
        <w:gridCol w:w="1418"/>
        <w:gridCol w:w="1398"/>
        <w:gridCol w:w="1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3521" w:type="dxa"/>
          </w:tcPr>
          <w:p>
            <w:pPr>
              <w:widowControl/>
              <w:kinsoku w:val="0"/>
              <w:autoSpaceDE w:val="0"/>
              <w:autoSpaceDN w:val="0"/>
              <w:snapToGrid w:val="0"/>
              <w:spacing w:before="151" w:line="360" w:lineRule="auto"/>
              <w:jc w:val="center"/>
              <w:rPr>
                <w:sz w:val="15"/>
                <w:szCs w:val="15"/>
              </w:rPr>
            </w:pPr>
            <w:r>
              <w:rPr>
                <w:sz w:val="15"/>
                <w:szCs w:val="15"/>
              </w:rPr>
              <w:t>Parameter</w:t>
            </w:r>
          </w:p>
        </w:tc>
        <w:tc>
          <w:tcPr>
            <w:tcW w:w="1398" w:type="dxa"/>
          </w:tcPr>
          <w:p>
            <w:pPr>
              <w:widowControl/>
              <w:kinsoku w:val="0"/>
              <w:autoSpaceDE w:val="0"/>
              <w:autoSpaceDN w:val="0"/>
              <w:snapToGrid w:val="0"/>
              <w:spacing w:before="151" w:line="360" w:lineRule="auto"/>
              <w:jc w:val="center"/>
              <w:rPr>
                <w:sz w:val="15"/>
                <w:szCs w:val="15"/>
              </w:rPr>
            </w:pPr>
            <w:r>
              <w:rPr>
                <w:sz w:val="15"/>
                <w:szCs w:val="15"/>
              </w:rPr>
              <w:t>Unit</w:t>
            </w:r>
          </w:p>
        </w:tc>
        <w:tc>
          <w:tcPr>
            <w:tcW w:w="1418" w:type="dxa"/>
          </w:tcPr>
          <w:p>
            <w:pPr>
              <w:widowControl/>
              <w:kinsoku w:val="0"/>
              <w:autoSpaceDE w:val="0"/>
              <w:autoSpaceDN w:val="0"/>
              <w:snapToGrid w:val="0"/>
              <w:spacing w:before="151" w:line="360" w:lineRule="auto"/>
              <w:jc w:val="center"/>
              <w:rPr>
                <w:sz w:val="15"/>
                <w:szCs w:val="15"/>
              </w:rPr>
            </w:pPr>
            <w:r>
              <w:rPr>
                <w:spacing w:val="-1"/>
                <w:sz w:val="15"/>
                <w:szCs w:val="15"/>
              </w:rPr>
              <w:t>P1L1-1D1</w:t>
            </w:r>
          </w:p>
        </w:tc>
        <w:tc>
          <w:tcPr>
            <w:tcW w:w="1398" w:type="dxa"/>
          </w:tcPr>
          <w:p>
            <w:pPr>
              <w:widowControl/>
              <w:kinsoku w:val="0"/>
              <w:autoSpaceDE w:val="0"/>
              <w:autoSpaceDN w:val="0"/>
              <w:snapToGrid w:val="0"/>
              <w:spacing w:before="151" w:line="360" w:lineRule="auto"/>
              <w:jc w:val="center"/>
              <w:rPr>
                <w:sz w:val="15"/>
                <w:szCs w:val="15"/>
              </w:rPr>
            </w:pPr>
            <w:r>
              <w:rPr>
                <w:spacing w:val="-1"/>
                <w:sz w:val="15"/>
                <w:szCs w:val="15"/>
              </w:rPr>
              <w:t>P1L1-1D2</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1L1-1D2F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3521" w:type="dxa"/>
          </w:tcPr>
          <w:p>
            <w:pPr>
              <w:widowControl/>
              <w:kinsoku w:val="0"/>
              <w:autoSpaceDE w:val="0"/>
              <w:autoSpaceDN w:val="0"/>
              <w:snapToGrid w:val="0"/>
              <w:spacing w:before="151" w:line="360" w:lineRule="auto"/>
              <w:ind w:left="425"/>
              <w:rPr>
                <w:sz w:val="15"/>
                <w:szCs w:val="15"/>
              </w:rPr>
            </w:pPr>
            <w:r>
              <w:rPr>
                <w:spacing w:val="-5"/>
                <w:sz w:val="15"/>
                <w:szCs w:val="15"/>
              </w:rPr>
              <w:t>Laser source type</w:t>
            </w:r>
          </w:p>
        </w:tc>
        <w:tc>
          <w:tcPr>
            <w:tcW w:w="1398"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SLM</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SLM</w:t>
            </w:r>
          </w:p>
        </w:tc>
        <w:tc>
          <w:tcPr>
            <w:tcW w:w="1374" w:type="dxa"/>
          </w:tcPr>
          <w:p>
            <w:pPr>
              <w:widowControl/>
              <w:kinsoku w:val="0"/>
              <w:autoSpaceDE w:val="0"/>
              <w:autoSpaceDN w:val="0"/>
              <w:snapToGrid w:val="0"/>
              <w:spacing w:before="151" w:line="360" w:lineRule="auto"/>
              <w:jc w:val="center"/>
              <w:rPr>
                <w:sz w:val="15"/>
                <w:szCs w:val="15"/>
              </w:rPr>
            </w:pPr>
            <w:r>
              <w:rPr>
                <w:spacing w:val="-7"/>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4" w:hRule="atLeast"/>
          <w:jc w:val="center"/>
        </w:trPr>
        <w:tc>
          <w:tcPr>
            <w:tcW w:w="3521" w:type="dxa"/>
          </w:tcPr>
          <w:p>
            <w:pPr>
              <w:widowControl/>
              <w:kinsoku w:val="0"/>
              <w:autoSpaceDE w:val="0"/>
              <w:autoSpaceDN w:val="0"/>
              <w:snapToGrid w:val="0"/>
              <w:spacing w:before="151" w:line="360" w:lineRule="auto"/>
              <w:ind w:left="425"/>
              <w:rPr>
                <w:sz w:val="15"/>
                <w:szCs w:val="15"/>
              </w:rPr>
            </w:pPr>
            <w:r>
              <w:rPr>
                <w:spacing w:val="7"/>
                <w:sz w:val="15"/>
                <w:szCs w:val="15"/>
              </w:rPr>
              <w:t>Maximum RMS spectral width(σ)</w:t>
            </w:r>
          </w:p>
        </w:tc>
        <w:tc>
          <w:tcPr>
            <w:tcW w:w="1398" w:type="dxa"/>
          </w:tcPr>
          <w:p>
            <w:pPr>
              <w:widowControl/>
              <w:kinsoku w:val="0"/>
              <w:autoSpaceDE w:val="0"/>
              <w:autoSpaceDN w:val="0"/>
              <w:snapToGrid w:val="0"/>
              <w:spacing w:before="151" w:line="360" w:lineRule="auto"/>
              <w:jc w:val="center"/>
              <w:rPr>
                <w:sz w:val="15"/>
                <w:szCs w:val="15"/>
              </w:rPr>
            </w:pPr>
            <w:r>
              <w:rPr>
                <w:spacing w:val="-2"/>
                <w:sz w:val="15"/>
                <w:szCs w:val="15"/>
              </w:rPr>
              <w:t>nm</w:t>
            </w:r>
          </w:p>
        </w:tc>
        <w:tc>
          <w:tcPr>
            <w:tcW w:w="1418" w:type="dxa"/>
          </w:tcPr>
          <w:p>
            <w:pPr>
              <w:widowControl/>
              <w:kinsoku w:val="0"/>
              <w:autoSpaceDE w:val="0"/>
              <w:autoSpaceDN w:val="0"/>
              <w:snapToGrid w:val="0"/>
              <w:spacing w:before="151" w:line="360" w:lineRule="auto"/>
              <w:jc w:val="center"/>
              <w:rPr>
                <w:sz w:val="15"/>
                <w:szCs w:val="15"/>
              </w:rPr>
            </w:pPr>
            <w:r>
              <w:rPr>
                <w:spacing w:val="-1"/>
                <w:sz w:val="15"/>
                <w:szCs w:val="15"/>
              </w:rPr>
              <w:t>NA</w:t>
            </w:r>
          </w:p>
        </w:tc>
        <w:tc>
          <w:tcPr>
            <w:tcW w:w="1398" w:type="dxa"/>
          </w:tcPr>
          <w:p>
            <w:pPr>
              <w:widowControl/>
              <w:kinsoku w:val="0"/>
              <w:autoSpaceDE w:val="0"/>
              <w:autoSpaceDN w:val="0"/>
              <w:snapToGrid w:val="0"/>
              <w:spacing w:before="151" w:line="360" w:lineRule="auto"/>
              <w:jc w:val="center"/>
              <w:rPr>
                <w:sz w:val="15"/>
                <w:szCs w:val="15"/>
              </w:rPr>
            </w:pPr>
            <w:r>
              <w:rPr>
                <w:spacing w:val="-1"/>
                <w:sz w:val="15"/>
                <w:szCs w:val="15"/>
              </w:rPr>
              <w:t>NA</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-20dB spectral width</w:t>
            </w:r>
          </w:p>
        </w:tc>
        <w:tc>
          <w:tcPr>
            <w:tcW w:w="1398" w:type="dxa"/>
          </w:tcPr>
          <w:p>
            <w:pPr>
              <w:widowControl/>
              <w:kinsoku w:val="0"/>
              <w:autoSpaceDE w:val="0"/>
              <w:autoSpaceDN w:val="0"/>
              <w:snapToGrid w:val="0"/>
              <w:spacing w:before="151" w:line="360" w:lineRule="auto"/>
              <w:jc w:val="center"/>
              <w:rPr>
                <w:sz w:val="15"/>
                <w:szCs w:val="15"/>
              </w:rPr>
            </w:pPr>
            <w:r>
              <w:rPr>
                <w:spacing w:val="-3"/>
                <w:sz w:val="15"/>
                <w:szCs w:val="15"/>
              </w:rPr>
              <w:t>nm</w:t>
            </w:r>
          </w:p>
        </w:tc>
        <w:tc>
          <w:tcPr>
            <w:tcW w:w="1418" w:type="dxa"/>
          </w:tcPr>
          <w:p>
            <w:pPr>
              <w:widowControl/>
              <w:kinsoku w:val="0"/>
              <w:autoSpaceDE w:val="0"/>
              <w:autoSpaceDN w:val="0"/>
              <w:snapToGrid w:val="0"/>
              <w:spacing w:before="151" w:line="360" w:lineRule="auto"/>
              <w:jc w:val="center"/>
              <w:rPr>
                <w:sz w:val="15"/>
                <w:szCs w:val="15"/>
              </w:rPr>
            </w:pPr>
            <w:r>
              <w:rPr>
                <w:sz w:val="15"/>
                <w:szCs w:val="15"/>
              </w:rPr>
              <w:t>1</w:t>
            </w:r>
          </w:p>
        </w:tc>
        <w:tc>
          <w:tcPr>
            <w:tcW w:w="1398" w:type="dxa"/>
          </w:tcPr>
          <w:p>
            <w:pPr>
              <w:widowControl/>
              <w:kinsoku w:val="0"/>
              <w:autoSpaceDE w:val="0"/>
              <w:autoSpaceDN w:val="0"/>
              <w:snapToGrid w:val="0"/>
              <w:spacing w:before="151" w:line="360" w:lineRule="auto"/>
              <w:jc w:val="center"/>
              <w:rPr>
                <w:sz w:val="15"/>
                <w:szCs w:val="15"/>
              </w:rPr>
            </w:pPr>
            <w:r>
              <w:rPr>
                <w:sz w:val="15"/>
                <w:szCs w:val="15"/>
              </w:rPr>
              <w:t>1</w:t>
            </w:r>
          </w:p>
        </w:tc>
        <w:tc>
          <w:tcPr>
            <w:tcW w:w="1374" w:type="dxa"/>
          </w:tcPr>
          <w:p>
            <w:pPr>
              <w:widowControl/>
              <w:kinsoku w:val="0"/>
              <w:autoSpaceDE w:val="0"/>
              <w:autoSpaceDN w:val="0"/>
              <w:snapToGrid w:val="0"/>
              <w:spacing w:before="151" w:line="360" w:lineRule="auto"/>
              <w:jc w:val="center"/>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power spectral density</w:t>
            </w:r>
          </w:p>
        </w:tc>
        <w:tc>
          <w:tcPr>
            <w:tcW w:w="1398" w:type="dxa"/>
          </w:tcPr>
          <w:p>
            <w:pPr>
              <w:widowControl/>
              <w:kinsoku w:val="0"/>
              <w:autoSpaceDE w:val="0"/>
              <w:autoSpaceDN w:val="0"/>
              <w:snapToGrid w:val="0"/>
              <w:spacing w:before="151" w:line="360" w:lineRule="auto"/>
              <w:jc w:val="center"/>
              <w:rPr>
                <w:sz w:val="15"/>
                <w:szCs w:val="15"/>
              </w:rPr>
            </w:pPr>
            <w:r>
              <w:rPr>
                <w:spacing w:val="-1"/>
                <w:sz w:val="15"/>
                <w:szCs w:val="15"/>
              </w:rPr>
              <w:t>mW/10MHz</w:t>
            </w:r>
          </w:p>
        </w:tc>
        <w:tc>
          <w:tcPr>
            <w:tcW w:w="141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39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374" w:type="dxa"/>
          </w:tcPr>
          <w:p>
            <w:pPr>
              <w:widowControl/>
              <w:kinsoku w:val="0"/>
              <w:autoSpaceDE w:val="0"/>
              <w:autoSpaceDN w:val="0"/>
              <w:snapToGrid w:val="0"/>
              <w:spacing w:before="151"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side mode suppression ratio</w:t>
            </w:r>
          </w:p>
        </w:tc>
        <w:tc>
          <w:tcPr>
            <w:tcW w:w="1398" w:type="dxa"/>
          </w:tcPr>
          <w:p>
            <w:pPr>
              <w:widowControl/>
              <w:kinsoku w:val="0"/>
              <w:autoSpaceDE w:val="0"/>
              <w:autoSpaceDN w:val="0"/>
              <w:snapToGrid w:val="0"/>
              <w:spacing w:before="151" w:line="360" w:lineRule="auto"/>
              <w:jc w:val="center"/>
              <w:rPr>
                <w:sz w:val="15"/>
                <w:szCs w:val="15"/>
              </w:rPr>
            </w:pPr>
            <w:r>
              <w:rPr>
                <w:spacing w:val="-3"/>
                <w:sz w:val="15"/>
                <w:szCs w:val="15"/>
              </w:rPr>
              <w:t>dB</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30</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30</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average output optical power</w:t>
            </w:r>
          </w:p>
        </w:tc>
        <w:tc>
          <w:tcPr>
            <w:tcW w:w="1398"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418" w:type="dxa"/>
          </w:tcPr>
          <w:p>
            <w:pPr>
              <w:widowControl/>
              <w:kinsoku w:val="0"/>
              <w:autoSpaceDE w:val="0"/>
              <w:autoSpaceDN w:val="0"/>
              <w:snapToGrid w:val="0"/>
              <w:spacing w:before="151" w:line="360" w:lineRule="auto"/>
              <w:jc w:val="center"/>
              <w:rPr>
                <w:sz w:val="15"/>
                <w:szCs w:val="15"/>
              </w:rPr>
            </w:pPr>
            <w:r>
              <w:rPr>
                <w:sz w:val="15"/>
                <w:szCs w:val="15"/>
              </w:rPr>
              <w:t>3</w:t>
            </w:r>
          </w:p>
        </w:tc>
        <w:tc>
          <w:tcPr>
            <w:tcW w:w="1398" w:type="dxa"/>
          </w:tcPr>
          <w:p>
            <w:pPr>
              <w:widowControl/>
              <w:kinsoku w:val="0"/>
              <w:autoSpaceDE w:val="0"/>
              <w:autoSpaceDN w:val="0"/>
              <w:snapToGrid w:val="0"/>
              <w:spacing w:before="151" w:line="360" w:lineRule="auto"/>
              <w:jc w:val="center"/>
              <w:rPr>
                <w:sz w:val="15"/>
                <w:szCs w:val="15"/>
              </w:rPr>
            </w:pPr>
            <w:r>
              <w:rPr>
                <w:sz w:val="15"/>
                <w:szCs w:val="15"/>
              </w:rPr>
              <w:t>3</w:t>
            </w:r>
          </w:p>
        </w:tc>
        <w:tc>
          <w:tcPr>
            <w:tcW w:w="1374" w:type="dxa"/>
          </w:tcPr>
          <w:p>
            <w:pPr>
              <w:widowControl/>
              <w:kinsoku w:val="0"/>
              <w:autoSpaceDE w:val="0"/>
              <w:autoSpaceDN w:val="0"/>
              <w:snapToGrid w:val="0"/>
              <w:spacing w:before="151" w:line="360" w:lineRule="auto"/>
              <w:jc w:val="center"/>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average output optical power</w:t>
            </w:r>
          </w:p>
        </w:tc>
        <w:tc>
          <w:tcPr>
            <w:tcW w:w="1398"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418" w:type="dxa"/>
          </w:tcPr>
          <w:p>
            <w:pPr>
              <w:widowControl/>
              <w:kinsoku w:val="0"/>
              <w:autoSpaceDE w:val="0"/>
              <w:autoSpaceDN w:val="0"/>
              <w:snapToGrid w:val="0"/>
              <w:spacing w:before="151" w:line="360" w:lineRule="auto"/>
              <w:jc w:val="center"/>
              <w:rPr>
                <w:sz w:val="15"/>
                <w:szCs w:val="15"/>
              </w:rPr>
            </w:pPr>
            <w:r>
              <w:rPr>
                <w:spacing w:val="-2"/>
                <w:sz w:val="15"/>
                <w:szCs w:val="15"/>
              </w:rPr>
              <w:t>-2</w:t>
            </w:r>
          </w:p>
        </w:tc>
        <w:tc>
          <w:tcPr>
            <w:tcW w:w="1398" w:type="dxa"/>
          </w:tcPr>
          <w:p>
            <w:pPr>
              <w:widowControl/>
              <w:kinsoku w:val="0"/>
              <w:autoSpaceDE w:val="0"/>
              <w:autoSpaceDN w:val="0"/>
              <w:snapToGrid w:val="0"/>
              <w:spacing w:before="151" w:line="360" w:lineRule="auto"/>
              <w:jc w:val="center"/>
              <w:rPr>
                <w:sz w:val="15"/>
                <w:szCs w:val="15"/>
              </w:rPr>
            </w:pPr>
            <w:r>
              <w:rPr>
                <w:spacing w:val="-2"/>
                <w:sz w:val="15"/>
                <w:szCs w:val="15"/>
              </w:rPr>
              <w:t>-2</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extinction ratio</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18" w:type="dxa"/>
          </w:tcPr>
          <w:p>
            <w:pPr>
              <w:widowControl/>
              <w:kinsoku w:val="0"/>
              <w:autoSpaceDE w:val="0"/>
              <w:autoSpaceDN w:val="0"/>
              <w:snapToGrid w:val="0"/>
              <w:spacing w:before="151" w:line="360" w:lineRule="auto"/>
              <w:jc w:val="center"/>
              <w:rPr>
                <w:sz w:val="15"/>
                <w:szCs w:val="15"/>
              </w:rPr>
            </w:pPr>
            <w:r>
              <w:rPr>
                <w:spacing w:val="-3"/>
                <w:sz w:val="15"/>
                <w:szCs w:val="15"/>
              </w:rPr>
              <w:t>8.2</w:t>
            </w:r>
          </w:p>
        </w:tc>
        <w:tc>
          <w:tcPr>
            <w:tcW w:w="1398" w:type="dxa"/>
          </w:tcPr>
          <w:p>
            <w:pPr>
              <w:widowControl/>
              <w:kinsoku w:val="0"/>
              <w:autoSpaceDE w:val="0"/>
              <w:autoSpaceDN w:val="0"/>
              <w:snapToGrid w:val="0"/>
              <w:spacing w:before="151" w:line="360" w:lineRule="auto"/>
              <w:jc w:val="center"/>
              <w:rPr>
                <w:sz w:val="15"/>
                <w:szCs w:val="15"/>
              </w:rPr>
            </w:pPr>
            <w:r>
              <w:rPr>
                <w:spacing w:val="-3"/>
                <w:sz w:val="15"/>
                <w:szCs w:val="15"/>
              </w:rPr>
              <w:t>8.2</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Eye pattern</w:t>
            </w:r>
          </w:p>
        </w:tc>
        <w:tc>
          <w:tcPr>
            <w:tcW w:w="1398" w:type="dxa"/>
          </w:tcPr>
          <w:p>
            <w:pPr>
              <w:widowControl/>
              <w:tabs>
                <w:tab w:val="left" w:pos="711"/>
              </w:tabs>
              <w:kinsoku w:val="0"/>
              <w:autoSpaceDE w:val="0"/>
              <w:autoSpaceDN w:val="0"/>
              <w:snapToGrid w:val="0"/>
              <w:spacing w:before="100" w:line="360" w:lineRule="auto"/>
              <w:jc w:val="center"/>
              <w:rPr>
                <w:sz w:val="15"/>
                <w:szCs w:val="15"/>
              </w:rPr>
            </w:pPr>
            <w:r>
              <w:rPr>
                <w:sz w:val="15"/>
                <w:szCs w:val="15"/>
              </w:rPr>
              <w:t>__</w:t>
            </w:r>
          </w:p>
        </w:tc>
        <w:tc>
          <w:tcPr>
            <w:tcW w:w="1418"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398"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374" w:type="dxa"/>
          </w:tcPr>
          <w:p>
            <w:pPr>
              <w:widowControl/>
              <w:kinsoku w:val="0"/>
              <w:autoSpaceDE w:val="0"/>
              <w:autoSpaceDN w:val="0"/>
              <w:snapToGrid w:val="0"/>
              <w:spacing w:before="151" w:line="360"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Dot MPI-S to MPI-R optical channel</w:t>
            </w:r>
          </w:p>
        </w:tc>
        <w:tc>
          <w:tcPr>
            <w:tcW w:w="5588" w:type="dxa"/>
            <w:gridSpan w:val="4"/>
          </w:tcPr>
          <w:p>
            <w:pPr>
              <w:spacing w:line="360" w:lineRule="auto"/>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attenuation</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22</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22</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attenuation</w:t>
            </w:r>
          </w:p>
        </w:tc>
        <w:tc>
          <w:tcPr>
            <w:tcW w:w="1398" w:type="dxa"/>
          </w:tcPr>
          <w:p>
            <w:pPr>
              <w:widowControl/>
              <w:kinsoku w:val="0"/>
              <w:autoSpaceDE w:val="0"/>
              <w:autoSpaceDN w:val="0"/>
              <w:snapToGrid w:val="0"/>
              <w:spacing w:before="151" w:line="360" w:lineRule="auto"/>
              <w:jc w:val="center"/>
              <w:rPr>
                <w:sz w:val="15"/>
                <w:szCs w:val="15"/>
              </w:rPr>
            </w:pPr>
            <w:r>
              <w:rPr>
                <w:spacing w:val="-7"/>
                <w:sz w:val="15"/>
                <w:szCs w:val="15"/>
              </w:rPr>
              <w:t>dB</w:t>
            </w:r>
          </w:p>
        </w:tc>
        <w:tc>
          <w:tcPr>
            <w:tcW w:w="1418" w:type="dxa"/>
          </w:tcPr>
          <w:p>
            <w:pPr>
              <w:widowControl/>
              <w:kinsoku w:val="0"/>
              <w:autoSpaceDE w:val="0"/>
              <w:autoSpaceDN w:val="0"/>
              <w:snapToGrid w:val="0"/>
              <w:spacing w:before="151" w:line="360" w:lineRule="auto"/>
              <w:jc w:val="center"/>
              <w:rPr>
                <w:sz w:val="15"/>
                <w:szCs w:val="15"/>
              </w:rPr>
            </w:pPr>
            <w:r>
              <w:rPr>
                <w:spacing w:val="-8"/>
                <w:sz w:val="15"/>
                <w:szCs w:val="15"/>
              </w:rPr>
              <w:t>12</w:t>
            </w:r>
          </w:p>
        </w:tc>
        <w:tc>
          <w:tcPr>
            <w:tcW w:w="1398" w:type="dxa"/>
          </w:tcPr>
          <w:p>
            <w:pPr>
              <w:widowControl/>
              <w:kinsoku w:val="0"/>
              <w:autoSpaceDE w:val="0"/>
              <w:autoSpaceDN w:val="0"/>
              <w:snapToGrid w:val="0"/>
              <w:spacing w:before="151" w:line="360" w:lineRule="auto"/>
              <w:jc w:val="center"/>
              <w:rPr>
                <w:sz w:val="15"/>
                <w:szCs w:val="15"/>
              </w:rPr>
            </w:pPr>
            <w:r>
              <w:rPr>
                <w:spacing w:val="-8"/>
                <w:sz w:val="15"/>
                <w:szCs w:val="15"/>
              </w:rPr>
              <w:t>12</w:t>
            </w:r>
          </w:p>
        </w:tc>
        <w:tc>
          <w:tcPr>
            <w:tcW w:w="1374" w:type="dxa"/>
          </w:tcPr>
          <w:p>
            <w:pPr>
              <w:widowControl/>
              <w:kinsoku w:val="0"/>
              <w:autoSpaceDE w:val="0"/>
              <w:autoSpaceDN w:val="0"/>
              <w:snapToGrid w:val="0"/>
              <w:spacing w:before="151" w:line="360" w:lineRule="auto"/>
              <w:jc w:val="center"/>
              <w:rPr>
                <w:sz w:val="15"/>
                <w:szCs w:val="15"/>
              </w:rPr>
            </w:pPr>
            <w:r>
              <w:rPr>
                <w:spacing w:val="-8"/>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chromatic dispersion (upper wavelength limit)</w:t>
            </w:r>
          </w:p>
        </w:tc>
        <w:tc>
          <w:tcPr>
            <w:tcW w:w="1398" w:type="dxa"/>
          </w:tcPr>
          <w:p>
            <w:pPr>
              <w:widowControl/>
              <w:kinsoku w:val="0"/>
              <w:autoSpaceDE w:val="0"/>
              <w:autoSpaceDN w:val="0"/>
              <w:snapToGrid w:val="0"/>
              <w:spacing w:before="240" w:line="360" w:lineRule="auto"/>
              <w:jc w:val="center"/>
              <w:rPr>
                <w:sz w:val="15"/>
                <w:szCs w:val="15"/>
              </w:rPr>
            </w:pPr>
            <w:r>
              <w:rPr>
                <w:spacing w:val="-4"/>
                <w:sz w:val="15"/>
                <w:szCs w:val="15"/>
              </w:rPr>
              <w:t>ps/nm</w:t>
            </w:r>
          </w:p>
        </w:tc>
        <w:tc>
          <w:tcPr>
            <w:tcW w:w="1418" w:type="dxa"/>
          </w:tcPr>
          <w:p>
            <w:pPr>
              <w:widowControl/>
              <w:kinsoku w:val="0"/>
              <w:autoSpaceDE w:val="0"/>
              <w:autoSpaceDN w:val="0"/>
              <w:snapToGrid w:val="0"/>
              <w:spacing w:before="240" w:line="360" w:lineRule="auto"/>
              <w:jc w:val="center"/>
              <w:rPr>
                <w:sz w:val="15"/>
                <w:szCs w:val="15"/>
              </w:rPr>
            </w:pPr>
            <w:r>
              <w:rPr>
                <w:spacing w:val="-8"/>
                <w:sz w:val="15"/>
                <w:szCs w:val="15"/>
              </w:rPr>
              <w:t>±180</w:t>
            </w:r>
          </w:p>
        </w:tc>
        <w:tc>
          <w:tcPr>
            <w:tcW w:w="1398" w:type="dxa"/>
          </w:tcPr>
          <w:p>
            <w:pPr>
              <w:widowControl/>
              <w:kinsoku w:val="0"/>
              <w:autoSpaceDE w:val="0"/>
              <w:autoSpaceDN w:val="0"/>
              <w:snapToGrid w:val="0"/>
              <w:spacing w:before="240" w:line="360" w:lineRule="auto"/>
              <w:jc w:val="center"/>
              <w:rPr>
                <w:sz w:val="15"/>
                <w:szCs w:val="15"/>
              </w:rPr>
            </w:pPr>
            <w:r>
              <w:rPr>
                <w:spacing w:val="-6"/>
                <w:sz w:val="15"/>
                <w:szCs w:val="15"/>
              </w:rPr>
              <w:t>1600</w:t>
            </w:r>
          </w:p>
        </w:tc>
        <w:tc>
          <w:tcPr>
            <w:tcW w:w="1374" w:type="dxa"/>
          </w:tcPr>
          <w:p>
            <w:pPr>
              <w:widowControl/>
              <w:kinsoku w:val="0"/>
              <w:autoSpaceDE w:val="0"/>
              <w:autoSpaceDN w:val="0"/>
              <w:snapToGrid w:val="0"/>
              <w:spacing w:before="240" w:line="360" w:lineRule="auto"/>
              <w:jc w:val="center"/>
              <w:rPr>
                <w:sz w:val="15"/>
                <w:szCs w:val="15"/>
              </w:rPr>
            </w:pPr>
            <w:r>
              <w:rPr>
                <w:spacing w:val="-6"/>
                <w:sz w:val="15"/>
                <w:szCs w:val="15"/>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chromatic dispersion (lower wavelength limit)</w:t>
            </w:r>
          </w:p>
        </w:tc>
        <w:tc>
          <w:tcPr>
            <w:tcW w:w="1398" w:type="dxa"/>
          </w:tcPr>
          <w:p>
            <w:pPr>
              <w:widowControl/>
              <w:kinsoku w:val="0"/>
              <w:autoSpaceDE w:val="0"/>
              <w:autoSpaceDN w:val="0"/>
              <w:snapToGrid w:val="0"/>
              <w:spacing w:before="240" w:line="360" w:lineRule="auto"/>
              <w:jc w:val="center"/>
              <w:rPr>
                <w:sz w:val="15"/>
                <w:szCs w:val="15"/>
              </w:rPr>
            </w:pPr>
            <w:r>
              <w:rPr>
                <w:spacing w:val="-4"/>
                <w:sz w:val="15"/>
                <w:szCs w:val="15"/>
              </w:rPr>
              <w:t>ps/nm</w:t>
            </w:r>
          </w:p>
        </w:tc>
        <w:tc>
          <w:tcPr>
            <w:tcW w:w="1418" w:type="dxa"/>
          </w:tcPr>
          <w:p>
            <w:pPr>
              <w:widowControl/>
              <w:kinsoku w:val="0"/>
              <w:autoSpaceDE w:val="0"/>
              <w:autoSpaceDN w:val="0"/>
              <w:snapToGrid w:val="0"/>
              <w:spacing w:before="240" w:line="360" w:lineRule="auto"/>
              <w:jc w:val="center"/>
              <w:rPr>
                <w:sz w:val="15"/>
                <w:szCs w:val="15"/>
              </w:rPr>
            </w:pPr>
            <w:r>
              <w:rPr>
                <w:spacing w:val="-8"/>
                <w:sz w:val="15"/>
                <w:szCs w:val="15"/>
              </w:rPr>
              <w:t>±180</w:t>
            </w:r>
          </w:p>
        </w:tc>
        <w:tc>
          <w:tcPr>
            <w:tcW w:w="1398" w:type="dxa"/>
          </w:tcPr>
          <w:p>
            <w:pPr>
              <w:widowControl/>
              <w:kinsoku w:val="0"/>
              <w:autoSpaceDE w:val="0"/>
              <w:autoSpaceDN w:val="0"/>
              <w:snapToGrid w:val="0"/>
              <w:spacing w:before="240" w:line="360" w:lineRule="auto"/>
              <w:jc w:val="center"/>
              <w:rPr>
                <w:sz w:val="15"/>
                <w:szCs w:val="15"/>
              </w:rPr>
            </w:pPr>
            <w:r>
              <w:rPr>
                <w:spacing w:val="-6"/>
                <w:sz w:val="15"/>
                <w:szCs w:val="15"/>
              </w:rPr>
              <w:t>1430</w:t>
            </w:r>
          </w:p>
        </w:tc>
        <w:tc>
          <w:tcPr>
            <w:tcW w:w="1374" w:type="dxa"/>
          </w:tcPr>
          <w:p>
            <w:pPr>
              <w:widowControl/>
              <w:kinsoku w:val="0"/>
              <w:autoSpaceDE w:val="0"/>
              <w:autoSpaceDN w:val="0"/>
              <w:snapToGrid w:val="0"/>
              <w:spacing w:before="240" w:line="360" w:lineRule="auto"/>
              <w:jc w:val="center"/>
              <w:rPr>
                <w:sz w:val="15"/>
                <w:szCs w:val="15"/>
              </w:rPr>
            </w:pPr>
            <w:r>
              <w:rPr>
                <w:spacing w:val="-6"/>
                <w:sz w:val="15"/>
                <w:szCs w:val="15"/>
              </w:rPr>
              <w:t>1430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optical return loss at MPI-S</w:t>
            </w:r>
          </w:p>
        </w:tc>
        <w:tc>
          <w:tcPr>
            <w:tcW w:w="1398" w:type="dxa"/>
          </w:tcPr>
          <w:p>
            <w:pPr>
              <w:widowControl/>
              <w:kinsoku w:val="0"/>
              <w:autoSpaceDE w:val="0"/>
              <w:autoSpaceDN w:val="0"/>
              <w:snapToGrid w:val="0"/>
              <w:spacing w:before="151" w:line="360" w:lineRule="auto"/>
              <w:jc w:val="center"/>
              <w:rPr>
                <w:sz w:val="15"/>
                <w:szCs w:val="15"/>
              </w:rPr>
            </w:pPr>
            <w:r>
              <w:rPr>
                <w:spacing w:val="-7"/>
                <w:sz w:val="15"/>
                <w:szCs w:val="15"/>
              </w:rPr>
              <w:t>dB</w:t>
            </w:r>
          </w:p>
        </w:tc>
        <w:tc>
          <w:tcPr>
            <w:tcW w:w="1418" w:type="dxa"/>
          </w:tcPr>
          <w:p>
            <w:pPr>
              <w:widowControl/>
              <w:kinsoku w:val="0"/>
              <w:autoSpaceDE w:val="0"/>
              <w:autoSpaceDN w:val="0"/>
              <w:snapToGrid w:val="0"/>
              <w:spacing w:before="151" w:line="360" w:lineRule="auto"/>
              <w:jc w:val="center"/>
              <w:rPr>
                <w:sz w:val="15"/>
                <w:szCs w:val="15"/>
              </w:rPr>
            </w:pPr>
            <w:r>
              <w:rPr>
                <w:spacing w:val="-4"/>
                <w:sz w:val="15"/>
                <w:szCs w:val="15"/>
              </w:rPr>
              <w:t>24</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24</w:t>
            </w:r>
          </w:p>
        </w:tc>
        <w:tc>
          <w:tcPr>
            <w:tcW w:w="1374" w:type="dxa"/>
          </w:tcPr>
          <w:p>
            <w:pPr>
              <w:widowControl/>
              <w:kinsoku w:val="0"/>
              <w:autoSpaceDE w:val="0"/>
              <w:autoSpaceDN w:val="0"/>
              <w:snapToGrid w:val="0"/>
              <w:spacing w:before="151" w:line="360"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3521" w:type="dxa"/>
          </w:tcPr>
          <w:p>
            <w:pPr>
              <w:widowControl/>
              <w:kinsoku w:val="0"/>
              <w:autoSpaceDE w:val="0"/>
              <w:autoSpaceDN w:val="0"/>
              <w:snapToGrid w:val="0"/>
              <w:spacing w:before="151" w:line="360" w:lineRule="auto"/>
              <w:ind w:left="425" w:right="171" w:firstLine="19"/>
              <w:rPr>
                <w:sz w:val="15"/>
                <w:szCs w:val="15"/>
              </w:rPr>
            </w:pPr>
            <w:r>
              <w:rPr>
                <w:sz w:val="15"/>
                <w:szCs w:val="15"/>
              </w:rPr>
              <w:t>Maximum discrete reflection between MPI-S and MPI-R</w:t>
            </w:r>
          </w:p>
        </w:tc>
        <w:tc>
          <w:tcPr>
            <w:tcW w:w="1398" w:type="dxa"/>
          </w:tcPr>
          <w:p>
            <w:pPr>
              <w:widowControl/>
              <w:kinsoku w:val="0"/>
              <w:autoSpaceDE w:val="0"/>
              <w:autoSpaceDN w:val="0"/>
              <w:snapToGrid w:val="0"/>
              <w:spacing w:before="240" w:line="360" w:lineRule="auto"/>
              <w:jc w:val="center"/>
              <w:rPr>
                <w:sz w:val="15"/>
                <w:szCs w:val="15"/>
              </w:rPr>
            </w:pPr>
            <w:r>
              <w:rPr>
                <w:spacing w:val="-7"/>
                <w:sz w:val="15"/>
                <w:szCs w:val="15"/>
              </w:rPr>
              <w:t>dB</w:t>
            </w:r>
          </w:p>
        </w:tc>
        <w:tc>
          <w:tcPr>
            <w:tcW w:w="1418" w:type="dxa"/>
          </w:tcPr>
          <w:p>
            <w:pPr>
              <w:widowControl/>
              <w:kinsoku w:val="0"/>
              <w:autoSpaceDE w:val="0"/>
              <w:autoSpaceDN w:val="0"/>
              <w:snapToGrid w:val="0"/>
              <w:spacing w:before="240" w:line="360" w:lineRule="auto"/>
              <w:jc w:val="center"/>
              <w:rPr>
                <w:sz w:val="15"/>
                <w:szCs w:val="15"/>
              </w:rPr>
            </w:pPr>
            <w:r>
              <w:rPr>
                <w:spacing w:val="-2"/>
                <w:sz w:val="15"/>
                <w:szCs w:val="15"/>
              </w:rPr>
              <w:t>-27</w:t>
            </w:r>
          </w:p>
        </w:tc>
        <w:tc>
          <w:tcPr>
            <w:tcW w:w="1398" w:type="dxa"/>
          </w:tcPr>
          <w:p>
            <w:pPr>
              <w:widowControl/>
              <w:kinsoku w:val="0"/>
              <w:autoSpaceDE w:val="0"/>
              <w:autoSpaceDN w:val="0"/>
              <w:snapToGrid w:val="0"/>
              <w:spacing w:before="240" w:line="360" w:lineRule="auto"/>
              <w:jc w:val="center"/>
              <w:rPr>
                <w:sz w:val="15"/>
                <w:szCs w:val="15"/>
              </w:rPr>
            </w:pPr>
            <w:r>
              <w:rPr>
                <w:spacing w:val="-2"/>
                <w:sz w:val="15"/>
                <w:szCs w:val="15"/>
              </w:rPr>
              <w:t>-27</w:t>
            </w:r>
          </w:p>
        </w:tc>
        <w:tc>
          <w:tcPr>
            <w:tcW w:w="1374" w:type="dxa"/>
          </w:tcPr>
          <w:p>
            <w:pPr>
              <w:widowControl/>
              <w:kinsoku w:val="0"/>
              <w:autoSpaceDE w:val="0"/>
              <w:autoSpaceDN w:val="0"/>
              <w:snapToGrid w:val="0"/>
              <w:spacing w:before="240" w:line="360"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differential group delay</w:t>
            </w:r>
          </w:p>
        </w:tc>
        <w:tc>
          <w:tcPr>
            <w:tcW w:w="1398" w:type="dxa"/>
          </w:tcPr>
          <w:p>
            <w:pPr>
              <w:widowControl/>
              <w:kinsoku w:val="0"/>
              <w:autoSpaceDE w:val="0"/>
              <w:autoSpaceDN w:val="0"/>
              <w:snapToGrid w:val="0"/>
              <w:spacing w:before="151" w:line="360" w:lineRule="auto"/>
              <w:jc w:val="center"/>
              <w:rPr>
                <w:sz w:val="15"/>
                <w:szCs w:val="15"/>
              </w:rPr>
            </w:pPr>
            <w:r>
              <w:rPr>
                <w:spacing w:val="-2"/>
                <w:sz w:val="15"/>
                <w:szCs w:val="15"/>
              </w:rPr>
              <w:t>ps</w:t>
            </w:r>
          </w:p>
        </w:tc>
        <w:tc>
          <w:tcPr>
            <w:tcW w:w="1418" w:type="dxa"/>
          </w:tcPr>
          <w:p>
            <w:pPr>
              <w:widowControl/>
              <w:kinsoku w:val="0"/>
              <w:autoSpaceDE w:val="0"/>
              <w:autoSpaceDN w:val="0"/>
              <w:snapToGrid w:val="0"/>
              <w:spacing w:before="151" w:line="360" w:lineRule="auto"/>
              <w:jc w:val="center"/>
              <w:rPr>
                <w:sz w:val="15"/>
                <w:szCs w:val="15"/>
              </w:rPr>
            </w:pPr>
            <w:r>
              <w:rPr>
                <w:spacing w:val="-7"/>
                <w:sz w:val="15"/>
                <w:szCs w:val="15"/>
              </w:rPr>
              <w:t>120</w:t>
            </w:r>
          </w:p>
        </w:tc>
        <w:tc>
          <w:tcPr>
            <w:tcW w:w="1398" w:type="dxa"/>
          </w:tcPr>
          <w:p>
            <w:pPr>
              <w:widowControl/>
              <w:kinsoku w:val="0"/>
              <w:autoSpaceDE w:val="0"/>
              <w:autoSpaceDN w:val="0"/>
              <w:snapToGrid w:val="0"/>
              <w:spacing w:before="151" w:line="360" w:lineRule="auto"/>
              <w:jc w:val="center"/>
              <w:rPr>
                <w:sz w:val="15"/>
                <w:szCs w:val="15"/>
              </w:rPr>
            </w:pPr>
            <w:r>
              <w:rPr>
                <w:spacing w:val="-7"/>
                <w:sz w:val="15"/>
                <w:szCs w:val="15"/>
              </w:rPr>
              <w:t>120</w:t>
            </w:r>
          </w:p>
        </w:tc>
        <w:tc>
          <w:tcPr>
            <w:tcW w:w="1374" w:type="dxa"/>
          </w:tcPr>
          <w:p>
            <w:pPr>
              <w:widowControl/>
              <w:kinsoku w:val="0"/>
              <w:autoSpaceDE w:val="0"/>
              <w:autoSpaceDN w:val="0"/>
              <w:snapToGrid w:val="0"/>
              <w:spacing w:before="151" w:line="360" w:lineRule="auto"/>
              <w:jc w:val="center"/>
              <w:rPr>
                <w:sz w:val="15"/>
                <w:szCs w:val="15"/>
              </w:rPr>
            </w:pPr>
            <w:r>
              <w:rPr>
                <w:spacing w:val="-9"/>
                <w:sz w:val="15"/>
                <w:szCs w:val="15"/>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3521" w:type="dxa"/>
          </w:tcPr>
          <w:p>
            <w:pPr>
              <w:widowControl/>
              <w:kinsoku w:val="0"/>
              <w:autoSpaceDE w:val="0"/>
              <w:autoSpaceDN w:val="0"/>
              <w:snapToGrid w:val="0"/>
              <w:spacing w:before="151" w:line="360" w:lineRule="auto"/>
              <w:ind w:left="425"/>
              <w:rPr>
                <w:sz w:val="15"/>
                <w:szCs w:val="15"/>
              </w:rPr>
            </w:pPr>
            <w:r>
              <w:rPr>
                <w:spacing w:val="-3"/>
                <w:sz w:val="15"/>
                <w:szCs w:val="15"/>
              </w:rPr>
              <w:t>MPI-R</w:t>
            </w:r>
          </w:p>
        </w:tc>
        <w:tc>
          <w:tcPr>
            <w:tcW w:w="5588" w:type="dxa"/>
            <w:gridSpan w:val="4"/>
          </w:tcPr>
          <w:p>
            <w:pPr>
              <w:spacing w:line="360" w:lineRule="auto"/>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average input power</w:t>
            </w:r>
          </w:p>
        </w:tc>
        <w:tc>
          <w:tcPr>
            <w:tcW w:w="1398"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418" w:type="dxa"/>
          </w:tcPr>
          <w:p>
            <w:pPr>
              <w:widowControl/>
              <w:kinsoku w:val="0"/>
              <w:autoSpaceDE w:val="0"/>
              <w:autoSpaceDN w:val="0"/>
              <w:snapToGrid w:val="0"/>
              <w:spacing w:before="151" w:line="360" w:lineRule="auto"/>
              <w:jc w:val="center"/>
              <w:rPr>
                <w:sz w:val="15"/>
                <w:szCs w:val="15"/>
              </w:rPr>
            </w:pPr>
            <w:r>
              <w:rPr>
                <w:spacing w:val="-2"/>
                <w:sz w:val="15"/>
                <w:szCs w:val="15"/>
              </w:rPr>
              <w:t>-9</w:t>
            </w:r>
          </w:p>
        </w:tc>
        <w:tc>
          <w:tcPr>
            <w:tcW w:w="1398" w:type="dxa"/>
          </w:tcPr>
          <w:p>
            <w:pPr>
              <w:widowControl/>
              <w:kinsoku w:val="0"/>
              <w:autoSpaceDE w:val="0"/>
              <w:autoSpaceDN w:val="0"/>
              <w:snapToGrid w:val="0"/>
              <w:spacing w:before="151" w:line="360" w:lineRule="auto"/>
              <w:jc w:val="center"/>
              <w:rPr>
                <w:sz w:val="15"/>
                <w:szCs w:val="15"/>
              </w:rPr>
            </w:pPr>
            <w:r>
              <w:rPr>
                <w:spacing w:val="-2"/>
                <w:sz w:val="15"/>
                <w:szCs w:val="15"/>
              </w:rPr>
              <w:t>-9</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Minimum sensitivity</w:t>
            </w:r>
          </w:p>
        </w:tc>
        <w:tc>
          <w:tcPr>
            <w:tcW w:w="1398" w:type="dxa"/>
          </w:tcPr>
          <w:p>
            <w:pPr>
              <w:widowControl/>
              <w:kinsoku w:val="0"/>
              <w:autoSpaceDE w:val="0"/>
              <w:autoSpaceDN w:val="0"/>
              <w:snapToGrid w:val="0"/>
              <w:spacing w:before="151" w:line="360" w:lineRule="auto"/>
              <w:jc w:val="center"/>
              <w:rPr>
                <w:sz w:val="15"/>
                <w:szCs w:val="15"/>
              </w:rPr>
            </w:pPr>
            <w:r>
              <w:rPr>
                <w:spacing w:val="-5"/>
                <w:sz w:val="15"/>
                <w:szCs w:val="15"/>
              </w:rPr>
              <w:t>dBm</w:t>
            </w:r>
          </w:p>
        </w:tc>
        <w:tc>
          <w:tcPr>
            <w:tcW w:w="1418" w:type="dxa"/>
          </w:tcPr>
          <w:p>
            <w:pPr>
              <w:widowControl/>
              <w:kinsoku w:val="0"/>
              <w:autoSpaceDE w:val="0"/>
              <w:autoSpaceDN w:val="0"/>
              <w:snapToGrid w:val="0"/>
              <w:spacing w:before="151" w:line="360" w:lineRule="auto"/>
              <w:jc w:val="center"/>
              <w:rPr>
                <w:sz w:val="15"/>
                <w:szCs w:val="15"/>
              </w:rPr>
            </w:pPr>
            <w:r>
              <w:rPr>
                <w:spacing w:val="-2"/>
                <w:sz w:val="15"/>
                <w:szCs w:val="15"/>
              </w:rPr>
              <w:t>-25</w:t>
            </w:r>
          </w:p>
        </w:tc>
        <w:tc>
          <w:tcPr>
            <w:tcW w:w="1398" w:type="dxa"/>
          </w:tcPr>
          <w:p>
            <w:pPr>
              <w:widowControl/>
              <w:kinsoku w:val="0"/>
              <w:autoSpaceDE w:val="0"/>
              <w:autoSpaceDN w:val="0"/>
              <w:snapToGrid w:val="0"/>
              <w:spacing w:before="151" w:line="360" w:lineRule="auto"/>
              <w:jc w:val="center"/>
              <w:rPr>
                <w:sz w:val="15"/>
                <w:szCs w:val="15"/>
              </w:rPr>
            </w:pPr>
            <w:r>
              <w:rPr>
                <w:spacing w:val="-2"/>
                <w:sz w:val="15"/>
                <w:szCs w:val="15"/>
              </w:rPr>
              <w:t>-26</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 xml:space="preserve">Maximum optical </w:t>
            </w:r>
            <w:r>
              <w:rPr>
                <w:rFonts w:hint="eastAsia"/>
                <w:sz w:val="15"/>
                <w:szCs w:val="15"/>
              </w:rPr>
              <w:t>channel</w:t>
            </w:r>
            <w:r>
              <w:rPr>
                <w:sz w:val="15"/>
                <w:szCs w:val="15"/>
              </w:rPr>
              <w:t xml:space="preserve"> penalty</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18" w:type="dxa"/>
          </w:tcPr>
          <w:p>
            <w:pPr>
              <w:widowControl/>
              <w:kinsoku w:val="0"/>
              <w:autoSpaceDE w:val="0"/>
              <w:autoSpaceDN w:val="0"/>
              <w:snapToGrid w:val="0"/>
              <w:spacing w:before="151" w:line="360" w:lineRule="auto"/>
              <w:jc w:val="center"/>
              <w:rPr>
                <w:sz w:val="15"/>
                <w:szCs w:val="15"/>
              </w:rPr>
            </w:pPr>
            <w:r>
              <w:rPr>
                <w:sz w:val="15"/>
                <w:szCs w:val="15"/>
              </w:rPr>
              <w:t>1</w:t>
            </w:r>
          </w:p>
        </w:tc>
        <w:tc>
          <w:tcPr>
            <w:tcW w:w="1398" w:type="dxa"/>
          </w:tcPr>
          <w:p>
            <w:pPr>
              <w:widowControl/>
              <w:kinsoku w:val="0"/>
              <w:autoSpaceDE w:val="0"/>
              <w:autoSpaceDN w:val="0"/>
              <w:snapToGrid w:val="0"/>
              <w:spacing w:before="151" w:line="360" w:lineRule="auto"/>
              <w:jc w:val="center"/>
              <w:rPr>
                <w:sz w:val="15"/>
                <w:szCs w:val="15"/>
              </w:rPr>
            </w:pPr>
            <w:r>
              <w:rPr>
                <w:sz w:val="15"/>
                <w:szCs w:val="15"/>
              </w:rPr>
              <w:t>2</w:t>
            </w:r>
          </w:p>
        </w:tc>
        <w:tc>
          <w:tcPr>
            <w:tcW w:w="1374" w:type="dxa"/>
          </w:tcPr>
          <w:p>
            <w:pPr>
              <w:widowControl/>
              <w:kinsoku w:val="0"/>
              <w:autoSpaceDE w:val="0"/>
              <w:autoSpaceDN w:val="0"/>
              <w:snapToGrid w:val="0"/>
              <w:spacing w:before="151" w:line="360"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3521" w:type="dxa"/>
          </w:tcPr>
          <w:p>
            <w:pPr>
              <w:widowControl/>
              <w:kinsoku w:val="0"/>
              <w:autoSpaceDE w:val="0"/>
              <w:autoSpaceDN w:val="0"/>
              <w:snapToGrid w:val="0"/>
              <w:spacing w:before="151" w:line="360" w:lineRule="auto"/>
              <w:ind w:left="425"/>
              <w:rPr>
                <w:sz w:val="15"/>
                <w:szCs w:val="15"/>
              </w:rPr>
            </w:pPr>
            <w:r>
              <w:rPr>
                <w:sz w:val="15"/>
                <w:szCs w:val="15"/>
              </w:rPr>
              <w:t>Maximum reflection of optical network elements</w:t>
            </w:r>
          </w:p>
        </w:tc>
        <w:tc>
          <w:tcPr>
            <w:tcW w:w="1398" w:type="dxa"/>
          </w:tcPr>
          <w:p>
            <w:pPr>
              <w:widowControl/>
              <w:kinsoku w:val="0"/>
              <w:autoSpaceDE w:val="0"/>
              <w:autoSpaceDN w:val="0"/>
              <w:snapToGrid w:val="0"/>
              <w:spacing w:before="151" w:line="360" w:lineRule="auto"/>
              <w:jc w:val="center"/>
              <w:rPr>
                <w:sz w:val="15"/>
                <w:szCs w:val="15"/>
              </w:rPr>
            </w:pPr>
            <w:r>
              <w:rPr>
                <w:spacing w:val="-4"/>
                <w:sz w:val="15"/>
                <w:szCs w:val="15"/>
              </w:rPr>
              <w:t>dB</w:t>
            </w:r>
          </w:p>
        </w:tc>
        <w:tc>
          <w:tcPr>
            <w:tcW w:w="1418" w:type="dxa"/>
          </w:tcPr>
          <w:p>
            <w:pPr>
              <w:widowControl/>
              <w:kinsoku w:val="0"/>
              <w:autoSpaceDE w:val="0"/>
              <w:autoSpaceDN w:val="0"/>
              <w:snapToGrid w:val="0"/>
              <w:spacing w:before="151" w:line="360" w:lineRule="auto"/>
              <w:jc w:val="center"/>
              <w:rPr>
                <w:sz w:val="15"/>
                <w:szCs w:val="15"/>
              </w:rPr>
            </w:pPr>
            <w:r>
              <w:rPr>
                <w:spacing w:val="-2"/>
                <w:sz w:val="15"/>
                <w:szCs w:val="15"/>
              </w:rPr>
              <w:t>-27</w:t>
            </w:r>
          </w:p>
        </w:tc>
        <w:tc>
          <w:tcPr>
            <w:tcW w:w="1398" w:type="dxa"/>
          </w:tcPr>
          <w:p>
            <w:pPr>
              <w:widowControl/>
              <w:kinsoku w:val="0"/>
              <w:autoSpaceDE w:val="0"/>
              <w:autoSpaceDN w:val="0"/>
              <w:snapToGrid w:val="0"/>
              <w:spacing w:before="151" w:line="360" w:lineRule="auto"/>
              <w:jc w:val="center"/>
              <w:rPr>
                <w:sz w:val="15"/>
                <w:szCs w:val="15"/>
              </w:rPr>
            </w:pPr>
            <w:r>
              <w:rPr>
                <w:spacing w:val="-2"/>
                <w:sz w:val="15"/>
                <w:szCs w:val="15"/>
              </w:rPr>
              <w:t>-27</w:t>
            </w:r>
          </w:p>
        </w:tc>
        <w:tc>
          <w:tcPr>
            <w:tcW w:w="1374" w:type="dxa"/>
          </w:tcPr>
          <w:p>
            <w:pPr>
              <w:widowControl/>
              <w:kinsoku w:val="0"/>
              <w:autoSpaceDE w:val="0"/>
              <w:autoSpaceDN w:val="0"/>
              <w:snapToGrid w:val="0"/>
              <w:spacing w:before="151" w:line="360" w:lineRule="auto"/>
              <w:jc w:val="center"/>
              <w:rPr>
                <w:sz w:val="15"/>
                <w:szCs w:val="15"/>
              </w:rPr>
            </w:pPr>
            <w:r>
              <w:rPr>
                <w:spacing w:val="-2"/>
                <w:sz w:val="15"/>
                <w:szCs w:val="15"/>
              </w:rPr>
              <w:t>-27</w:t>
            </w:r>
          </w:p>
        </w:tc>
      </w:tr>
    </w:tbl>
    <w:p>
      <w:pPr>
        <w:spacing w:before="201" w:line="216" w:lineRule="auto"/>
        <w:jc w:val="left"/>
        <w:rPr>
          <w:sz w:val="23"/>
          <w:szCs w:val="23"/>
        </w:rPr>
        <w:sectPr>
          <w:footerReference r:id="rId26" w:type="default"/>
          <w:pgSz w:w="12240" w:h="18280"/>
          <w:pgMar w:top="1440" w:right="1083" w:bottom="1440" w:left="1083" w:header="0" w:footer="1264" w:gutter="0"/>
          <w:cols w:space="0" w:num="1"/>
        </w:sectPr>
      </w:pPr>
      <w:r>
        <w:rPr>
          <w:rFonts w:hint="eastAsia"/>
          <w:sz w:val="15"/>
          <w:szCs w:val="15"/>
        </w:rPr>
        <w:t>Note: ①When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r>
        <w:rPr>
          <w:sz w:val="15"/>
          <w:szCs w:val="15"/>
        </w:rPr>
        <w:t xml:space="preserve"> </w:t>
      </w:r>
    </w:p>
    <w:p>
      <w:pPr>
        <w:pStyle w:val="5"/>
        <w:spacing w:line="285" w:lineRule="auto"/>
        <w:rPr>
          <w:rFonts w:ascii="Times New Roman" w:hAnsi="Times New Roman" w:cs="Times New Roman"/>
        </w:rPr>
      </w:pPr>
      <w:r>
        <w:rPr>
          <w:rFonts w:ascii="Times New Roman" w:hAnsi="Times New Roman" w:cs="Times New Roman"/>
        </w:rPr>
        <mc:AlternateContent>
          <mc:Choice Requires="wps">
            <w:drawing>
              <wp:anchor distT="0" distB="0" distL="0" distR="0" simplePos="0" relativeHeight="251661312" behindDoc="0" locked="0" layoutInCell="0" allowOverlap="1">
                <wp:simplePos x="0" y="0"/>
                <wp:positionH relativeFrom="page">
                  <wp:posOffset>708660</wp:posOffset>
                </wp:positionH>
                <wp:positionV relativeFrom="page">
                  <wp:posOffset>6238875</wp:posOffset>
                </wp:positionV>
                <wp:extent cx="557530" cy="346710"/>
                <wp:effectExtent l="105410" t="0" r="0" b="0"/>
                <wp:wrapNone/>
                <wp:docPr id="1" name="TextBox 30"/>
                <wp:cNvGraphicFramePr/>
                <a:graphic xmlns:a="http://schemas.openxmlformats.org/drawingml/2006/main">
                  <a:graphicData uri="http://schemas.microsoft.com/office/word/2010/wordprocessingShape">
                    <wps:wsp>
                      <wps:cNvSpPr txBox="1"/>
                      <wps:spPr>
                        <a:xfrm rot="5400000">
                          <a:off x="708809" y="6239435"/>
                          <a:ext cx="557530" cy="3467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13" w:line="238" w:lineRule="auto"/>
                              <w:jc w:val="right"/>
                              <w:rPr>
                                <w:rFonts w:hint="eastAsia" w:ascii="宋体" w:hAnsi="宋体" w:cs="宋体"/>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0" o:spid="_x0000_s1026" o:spt="202" type="#_x0000_t202" style="position:absolute;left:0pt;margin-left:55.8pt;margin-top:491.25pt;height:27.3pt;width:43.9pt;mso-position-horizontal-relative:page;mso-position-vertical-relative:page;rotation:5898240f;z-index:251661312;mso-width-relative:page;mso-height-relative:page;" filled="f" stroked="f" coordsize="21600,21600" o:allowincell="f" o:gfxdata="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jfuP1wAAAAwBAAAPAAAAAAAAAAEAIAAAACIAAABkcnMvZG93bnJldi54bWxQ&#10;SwECFAAUAAAACACHTuJAdnCbOTECAABqBAAADgAAAAAAAAABACAAAAAmAQAAZHJzL2Uyb0RvYy54&#10;bWxQSwUGAAAAAAYABgBZAQAAyQUAAAAA&#10;">
                <v:fill on="f" focussize="0,0"/>
                <v:stroke on="f" weight="0pt"/>
                <v:imagedata o:title=""/>
                <o:lock v:ext="edit" aspectratio="f"/>
                <v:textbox inset="0mm,0mm,0mm,0mm">
                  <w:txbxContent>
                    <w:p>
                      <w:pPr>
                        <w:spacing w:before="113" w:line="238" w:lineRule="auto"/>
                        <w:jc w:val="right"/>
                        <w:rPr>
                          <w:rFonts w:hint="eastAsia" w:ascii="宋体" w:hAnsi="宋体" w:cs="宋体"/>
                          <w:sz w:val="32"/>
                          <w:szCs w:val="32"/>
                        </w:rPr>
                      </w:pPr>
                    </w:p>
                  </w:txbxContent>
                </v:textbox>
              </v:shape>
            </w:pict>
          </mc:Fallback>
        </mc:AlternateContent>
      </w:r>
      <w:r>
        <w:rPr>
          <w:rFonts w:ascii="Times New Roman" w:hAnsi="Times New Roman" w:cs="Times New Roman"/>
        </w:rPr>
        <mc:AlternateContent>
          <mc:Choice Requires="wps">
            <w:drawing>
              <wp:anchor distT="0" distB="0" distL="0" distR="0" simplePos="0" relativeHeight="251660288" behindDoc="0" locked="0" layoutInCell="0" allowOverlap="1">
                <wp:simplePos x="0" y="0"/>
                <wp:positionH relativeFrom="page">
                  <wp:posOffset>10300970</wp:posOffset>
                </wp:positionH>
                <wp:positionV relativeFrom="page">
                  <wp:posOffset>1005840</wp:posOffset>
                </wp:positionV>
                <wp:extent cx="2336800" cy="299085"/>
                <wp:effectExtent l="1019175" t="0" r="0" b="0"/>
                <wp:wrapNone/>
                <wp:docPr id="2" name="TextBox 32"/>
                <wp:cNvGraphicFramePr/>
                <a:graphic xmlns:a="http://schemas.openxmlformats.org/drawingml/2006/main">
                  <a:graphicData uri="http://schemas.microsoft.com/office/word/2010/wordprocessingShape">
                    <wps:wsp>
                      <wps:cNvSpPr txBox="1"/>
                      <wps:spPr>
                        <a:xfrm rot="5400000">
                          <a:off x="10301182" y="1006120"/>
                          <a:ext cx="2336800" cy="2990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72" w:line="218" w:lineRule="auto"/>
                              <w:ind w:left="20"/>
                              <w:rPr>
                                <w:rFonts w:hint="eastAsia" w:ascii="黑体" w:hAnsi="黑体" w:eastAsia="黑体" w:cs="黑体"/>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2" o:spid="_x0000_s1026" o:spt="202" type="#_x0000_t202" style="position:absolute;left:0pt;margin-left:811.1pt;margin-top:79.2pt;height:23.55pt;width:184pt;mso-position-horizontal-relative:page;mso-position-vertical-relative:page;rotation:5898240f;z-index:251660288;mso-width-relative:page;mso-height-relative:page;" filled="f" stroked="f" coordsize="21600,21600" o:allowincell="f" o:gfxdata="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8Op7XAAAADQEAAA8AAAAAAAAAAQAgAAAAIgAAAGRycy9kb3ducmV2LnhtbFBL&#10;AQIUABQAAAAIAIdO4kCxW6IaMAIAAG0EAAAOAAAAAAAAAAEAIAAAACYBAABkcnMvZTJvRG9jLnht&#10;bFBLBQYAAAAABgAGAFkBAADIBQAAAAA=&#10;">
                <v:fill on="f" focussize="0,0"/>
                <v:stroke on="f" weight="0pt"/>
                <v:imagedata o:title=""/>
                <o:lock v:ext="edit" aspectratio="f"/>
                <v:textbox inset="0mm,0mm,0mm,0mm">
                  <w:txbxContent>
                    <w:p>
                      <w:pPr>
                        <w:spacing w:before="72" w:line="218" w:lineRule="auto"/>
                        <w:ind w:left="20"/>
                        <w:rPr>
                          <w:rFonts w:hint="eastAsia" w:ascii="黑体" w:hAnsi="黑体" w:eastAsia="黑体" w:cs="黑体"/>
                          <w:sz w:val="32"/>
                          <w:szCs w:val="32"/>
                        </w:rPr>
                      </w:pPr>
                    </w:p>
                  </w:txbxContent>
                </v:textbox>
              </v:shape>
            </w:pict>
          </mc:Fallback>
        </mc:AlternateContent>
      </w:r>
    </w:p>
    <w:p>
      <w:pPr>
        <w:pStyle w:val="5"/>
        <w:spacing w:line="286" w:lineRule="auto"/>
        <w:rPr>
          <w:rFonts w:ascii="Times New Roman" w:hAnsi="Times New Roman" w:cs="Times New Roman"/>
          <w:b/>
          <w:bCs/>
        </w:rPr>
      </w:pPr>
    </w:p>
    <w:p>
      <w:pPr>
        <w:spacing w:before="78" w:line="222" w:lineRule="auto"/>
        <w:jc w:val="center"/>
        <w:rPr>
          <w:rFonts w:eastAsia="黑体"/>
          <w:b/>
          <w:bCs/>
          <w:sz w:val="15"/>
          <w:szCs w:val="15"/>
        </w:rPr>
      </w:pPr>
      <w:r>
        <w:rPr>
          <w:rFonts w:eastAsia="黑体"/>
          <w:b/>
          <w:bCs/>
          <w:spacing w:val="7"/>
          <w:sz w:val="15"/>
          <w:szCs w:val="15"/>
        </w:rPr>
        <w:t>Table A.0.1-3</w:t>
      </w:r>
      <w:r>
        <w:rPr>
          <w:rFonts w:hint="eastAsia" w:eastAsia="黑体"/>
          <w:b/>
          <w:bCs/>
          <w:spacing w:val="7"/>
          <w:sz w:val="15"/>
          <w:szCs w:val="15"/>
        </w:rPr>
        <w:t xml:space="preserve"> </w:t>
      </w:r>
      <w:r>
        <w:rPr>
          <w:rFonts w:eastAsia="黑体"/>
          <w:b/>
          <w:bCs/>
          <w:spacing w:val="7"/>
          <w:sz w:val="15"/>
          <w:szCs w:val="15"/>
        </w:rPr>
        <w:t xml:space="preserve">Optical tributary signal NRZ 2.5G </w:t>
      </w:r>
      <w:r>
        <w:rPr>
          <w:rFonts w:eastAsia="黑体"/>
          <w:b/>
          <w:bCs/>
          <w:spacing w:val="8"/>
          <w:sz w:val="15"/>
          <w:szCs w:val="15"/>
        </w:rPr>
        <w:t>single-channel</w:t>
      </w:r>
      <w:r>
        <w:rPr>
          <w:rFonts w:eastAsia="黑体"/>
          <w:b/>
          <w:bCs/>
          <w:spacing w:val="7"/>
          <w:sz w:val="15"/>
          <w:szCs w:val="15"/>
        </w:rPr>
        <w:t xml:space="preserve"> IrDI parameters for ultra-long-haul applications</w:t>
      </w:r>
    </w:p>
    <w:p>
      <w:pPr>
        <w:spacing w:line="159" w:lineRule="exact"/>
      </w:pPr>
    </w:p>
    <w:tbl>
      <w:tblPr>
        <w:tblStyle w:val="26"/>
        <w:tblW w:w="145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46"/>
        <w:gridCol w:w="1548"/>
        <w:gridCol w:w="1538"/>
        <w:gridCol w:w="1538"/>
        <w:gridCol w:w="1568"/>
        <w:gridCol w:w="1548"/>
        <w:gridCol w:w="15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jc w:val="center"/>
        </w:trPr>
        <w:tc>
          <w:tcPr>
            <w:tcW w:w="5246" w:type="dxa"/>
          </w:tcPr>
          <w:p>
            <w:pPr>
              <w:spacing w:before="315" w:line="219" w:lineRule="auto"/>
              <w:ind w:left="2114"/>
              <w:rPr>
                <w:sz w:val="15"/>
                <w:szCs w:val="15"/>
              </w:rPr>
            </w:pPr>
            <w:r>
              <w:rPr>
                <w:spacing w:val="-6"/>
                <w:sz w:val="15"/>
                <w:szCs w:val="15"/>
              </w:rPr>
              <w:t>Parameter</w:t>
            </w:r>
          </w:p>
        </w:tc>
        <w:tc>
          <w:tcPr>
            <w:tcW w:w="1548" w:type="dxa"/>
          </w:tcPr>
          <w:p>
            <w:pPr>
              <w:spacing w:before="316" w:line="360" w:lineRule="auto"/>
              <w:jc w:val="center"/>
              <w:rPr>
                <w:sz w:val="15"/>
                <w:szCs w:val="15"/>
              </w:rPr>
            </w:pPr>
            <w:r>
              <w:rPr>
                <w:sz w:val="15"/>
                <w:szCs w:val="15"/>
              </w:rPr>
              <w:t>Unit</w:t>
            </w:r>
          </w:p>
        </w:tc>
        <w:tc>
          <w:tcPr>
            <w:tcW w:w="1538" w:type="dxa"/>
          </w:tcPr>
          <w:p>
            <w:pPr>
              <w:spacing w:line="360" w:lineRule="auto"/>
              <w:jc w:val="center"/>
              <w:rPr>
                <w:sz w:val="15"/>
                <w:szCs w:val="15"/>
              </w:rPr>
            </w:pPr>
          </w:p>
          <w:p>
            <w:pPr>
              <w:spacing w:before="81" w:line="360" w:lineRule="auto"/>
              <w:jc w:val="center"/>
              <w:rPr>
                <w:sz w:val="15"/>
                <w:szCs w:val="15"/>
              </w:rPr>
            </w:pPr>
            <w:r>
              <w:rPr>
                <w:spacing w:val="-1"/>
                <w:sz w:val="15"/>
                <w:szCs w:val="15"/>
              </w:rPr>
              <w:t>P1U1-1A2</w:t>
            </w:r>
          </w:p>
        </w:tc>
        <w:tc>
          <w:tcPr>
            <w:tcW w:w="1538" w:type="dxa"/>
          </w:tcPr>
          <w:p>
            <w:pPr>
              <w:spacing w:line="360" w:lineRule="auto"/>
              <w:jc w:val="center"/>
              <w:rPr>
                <w:sz w:val="15"/>
                <w:szCs w:val="15"/>
              </w:rPr>
            </w:pPr>
          </w:p>
          <w:p>
            <w:pPr>
              <w:spacing w:before="81" w:line="360" w:lineRule="auto"/>
              <w:jc w:val="center"/>
              <w:rPr>
                <w:sz w:val="15"/>
                <w:szCs w:val="15"/>
              </w:rPr>
            </w:pPr>
            <w:r>
              <w:rPr>
                <w:spacing w:val="-1"/>
                <w:sz w:val="15"/>
                <w:szCs w:val="15"/>
              </w:rPr>
              <w:t>P1U1-1A3</w:t>
            </w:r>
          </w:p>
        </w:tc>
        <w:tc>
          <w:tcPr>
            <w:tcW w:w="1568" w:type="dxa"/>
          </w:tcPr>
          <w:p>
            <w:pPr>
              <w:spacing w:line="360" w:lineRule="auto"/>
              <w:jc w:val="center"/>
              <w:rPr>
                <w:sz w:val="15"/>
                <w:szCs w:val="15"/>
              </w:rPr>
            </w:pPr>
          </w:p>
          <w:p>
            <w:pPr>
              <w:spacing w:before="81" w:line="360" w:lineRule="auto"/>
              <w:jc w:val="center"/>
              <w:rPr>
                <w:sz w:val="15"/>
                <w:szCs w:val="15"/>
              </w:rPr>
            </w:pPr>
            <w:r>
              <w:rPr>
                <w:spacing w:val="-1"/>
                <w:sz w:val="15"/>
                <w:szCs w:val="15"/>
              </w:rPr>
              <w:t>P1U1-1A5</w:t>
            </w:r>
          </w:p>
        </w:tc>
        <w:tc>
          <w:tcPr>
            <w:tcW w:w="1548" w:type="dxa"/>
          </w:tcPr>
          <w:p>
            <w:pPr>
              <w:spacing w:before="198" w:line="360" w:lineRule="auto"/>
              <w:jc w:val="center"/>
              <w:rPr>
                <w:sz w:val="15"/>
                <w:szCs w:val="15"/>
              </w:rPr>
            </w:pPr>
            <w:r>
              <w:rPr>
                <w:spacing w:val="-4"/>
                <w:position w:val="14"/>
                <w:sz w:val="15"/>
                <w:szCs w:val="15"/>
              </w:rPr>
              <w:t>1U1-1B2F</w:t>
            </w:r>
          </w:p>
          <w:p>
            <w:pPr>
              <w:spacing w:before="1" w:line="360" w:lineRule="auto"/>
              <w:jc w:val="center"/>
              <w:rPr>
                <w:sz w:val="15"/>
                <w:szCs w:val="15"/>
              </w:rPr>
            </w:pPr>
            <w:r>
              <w:rPr>
                <w:spacing w:val="-1"/>
                <w:sz w:val="15"/>
                <w:szCs w:val="15"/>
              </w:rPr>
              <w:t>1U1-1B5F</w:t>
            </w:r>
          </w:p>
        </w:tc>
        <w:tc>
          <w:tcPr>
            <w:tcW w:w="1572" w:type="dxa"/>
          </w:tcPr>
          <w:p>
            <w:pPr>
              <w:spacing w:line="360" w:lineRule="auto"/>
              <w:jc w:val="center"/>
              <w:rPr>
                <w:sz w:val="15"/>
                <w:szCs w:val="15"/>
              </w:rPr>
            </w:pPr>
          </w:p>
          <w:p>
            <w:pPr>
              <w:spacing w:before="81" w:line="360" w:lineRule="auto"/>
              <w:jc w:val="center"/>
              <w:rPr>
                <w:sz w:val="15"/>
                <w:szCs w:val="15"/>
              </w:rPr>
            </w:pPr>
            <w:r>
              <w:rPr>
                <w:spacing w:val="-1"/>
                <w:sz w:val="15"/>
                <w:szCs w:val="15"/>
              </w:rPr>
              <w:t>P1U1-1B3F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pacing w:val="-1"/>
                <w:sz w:val="15"/>
                <w:szCs w:val="15"/>
              </w:rPr>
              <w:t>G.691 Application code</w:t>
            </w:r>
          </w:p>
        </w:tc>
        <w:tc>
          <w:tcPr>
            <w:tcW w:w="1548" w:type="dxa"/>
          </w:tcPr>
          <w:p>
            <w:pPr>
              <w:spacing w:line="250" w:lineRule="auto"/>
              <w:rPr>
                <w:sz w:val="15"/>
                <w:szCs w:val="15"/>
              </w:rPr>
            </w:pPr>
          </w:p>
          <w:p>
            <w:pPr>
              <w:widowControl/>
              <w:kinsoku w:val="0"/>
              <w:autoSpaceDE w:val="0"/>
              <w:autoSpaceDN w:val="0"/>
              <w:snapToGrid w:val="0"/>
              <w:spacing w:before="40" w:line="120" w:lineRule="auto"/>
              <w:jc w:val="center"/>
              <w:rPr>
                <w:sz w:val="15"/>
                <w:szCs w:val="15"/>
              </w:rPr>
            </w:pPr>
            <w:r>
              <w:rPr>
                <w:rFonts w:hint="eastAsia" w:ascii="宋体" w:hAnsi="宋体" w:cs="宋体"/>
                <w:b/>
                <w:bCs/>
                <w:snapToGrid w:val="0"/>
                <w:color w:val="000000"/>
                <w:sz w:val="15"/>
                <w:szCs w:val="15"/>
              </w:rPr>
              <w:t>－</w:t>
            </w:r>
          </w:p>
        </w:tc>
        <w:tc>
          <w:tcPr>
            <w:tcW w:w="1538" w:type="dxa"/>
          </w:tcPr>
          <w:p>
            <w:pPr>
              <w:widowControl/>
              <w:kinsoku w:val="0"/>
              <w:autoSpaceDE w:val="0"/>
              <w:autoSpaceDN w:val="0"/>
              <w:snapToGrid w:val="0"/>
              <w:spacing w:before="151" w:line="360" w:lineRule="auto"/>
              <w:jc w:val="center"/>
              <w:rPr>
                <w:sz w:val="15"/>
                <w:szCs w:val="15"/>
              </w:rPr>
            </w:pPr>
            <w:r>
              <w:rPr>
                <w:spacing w:val="-1"/>
                <w:sz w:val="15"/>
                <w:szCs w:val="15"/>
              </w:rPr>
              <w:t>U-16.2</w:t>
            </w:r>
          </w:p>
        </w:tc>
        <w:tc>
          <w:tcPr>
            <w:tcW w:w="1538" w:type="dxa"/>
          </w:tcPr>
          <w:p>
            <w:pPr>
              <w:widowControl/>
              <w:kinsoku w:val="0"/>
              <w:autoSpaceDE w:val="0"/>
              <w:autoSpaceDN w:val="0"/>
              <w:snapToGrid w:val="0"/>
              <w:spacing w:before="151" w:line="360" w:lineRule="auto"/>
              <w:jc w:val="center"/>
              <w:rPr>
                <w:sz w:val="15"/>
                <w:szCs w:val="15"/>
              </w:rPr>
            </w:pPr>
            <w:r>
              <w:rPr>
                <w:spacing w:val="-1"/>
                <w:sz w:val="15"/>
                <w:szCs w:val="15"/>
              </w:rPr>
              <w:t>U-16.3</w:t>
            </w:r>
          </w:p>
        </w:tc>
        <w:tc>
          <w:tcPr>
            <w:tcW w:w="1568" w:type="dxa"/>
          </w:tcPr>
          <w:p>
            <w:pPr>
              <w:spacing w:line="250" w:lineRule="auto"/>
              <w:rPr>
                <w:sz w:val="15"/>
                <w:szCs w:val="15"/>
              </w:rPr>
            </w:pPr>
          </w:p>
          <w:p>
            <w:pPr>
              <w:widowControl/>
              <w:kinsoku w:val="0"/>
              <w:autoSpaceDE w:val="0"/>
              <w:autoSpaceDN w:val="0"/>
              <w:snapToGrid w:val="0"/>
              <w:spacing w:before="40" w:line="120" w:lineRule="auto"/>
              <w:jc w:val="center"/>
              <w:rPr>
                <w:sz w:val="15"/>
                <w:szCs w:val="15"/>
              </w:rPr>
            </w:pPr>
            <w:r>
              <w:rPr>
                <w:rFonts w:hint="eastAsia" w:ascii="宋体" w:hAnsi="宋体" w:cs="宋体"/>
                <w:b/>
                <w:bCs/>
                <w:snapToGrid w:val="0"/>
                <w:color w:val="000000"/>
                <w:sz w:val="15"/>
                <w:szCs w:val="15"/>
              </w:rPr>
              <w:t>－</w:t>
            </w:r>
          </w:p>
        </w:tc>
        <w:tc>
          <w:tcPr>
            <w:tcW w:w="1548" w:type="dxa"/>
          </w:tcPr>
          <w:p>
            <w:pPr>
              <w:spacing w:line="250" w:lineRule="auto"/>
              <w:rPr>
                <w:sz w:val="15"/>
                <w:szCs w:val="15"/>
              </w:rPr>
            </w:pPr>
          </w:p>
          <w:p>
            <w:pPr>
              <w:widowControl/>
              <w:kinsoku w:val="0"/>
              <w:autoSpaceDE w:val="0"/>
              <w:autoSpaceDN w:val="0"/>
              <w:snapToGrid w:val="0"/>
              <w:spacing w:before="40" w:line="120" w:lineRule="auto"/>
              <w:jc w:val="center"/>
              <w:rPr>
                <w:sz w:val="15"/>
                <w:szCs w:val="15"/>
              </w:rPr>
            </w:pPr>
            <w:r>
              <w:rPr>
                <w:rFonts w:hint="eastAsia" w:ascii="宋体" w:hAnsi="宋体" w:cs="宋体"/>
                <w:b/>
                <w:bCs/>
                <w:snapToGrid w:val="0"/>
                <w:color w:val="000000"/>
                <w:sz w:val="15"/>
                <w:szCs w:val="15"/>
              </w:rPr>
              <w:t>－</w:t>
            </w:r>
          </w:p>
        </w:tc>
        <w:tc>
          <w:tcPr>
            <w:tcW w:w="1572" w:type="dxa"/>
          </w:tcPr>
          <w:p>
            <w:pPr>
              <w:spacing w:line="250" w:lineRule="auto"/>
              <w:rPr>
                <w:sz w:val="15"/>
                <w:szCs w:val="15"/>
              </w:rPr>
            </w:pPr>
          </w:p>
          <w:p>
            <w:pPr>
              <w:widowControl/>
              <w:kinsoku w:val="0"/>
              <w:autoSpaceDE w:val="0"/>
              <w:autoSpaceDN w:val="0"/>
              <w:snapToGrid w:val="0"/>
              <w:spacing w:before="40" w:line="120" w:lineRule="auto"/>
              <w:jc w:val="center"/>
              <w:rPr>
                <w:sz w:val="15"/>
                <w:szCs w:val="15"/>
              </w:rPr>
            </w:pPr>
            <w:r>
              <w:rPr>
                <w:rFonts w:hint="eastAsia" w:ascii="宋体" w:hAnsi="宋体" w:cs="宋体"/>
                <w:b/>
                <w:bCs/>
                <w:snapToGrid w:val="0"/>
                <w:color w:val="000000"/>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z w:val="15"/>
                <w:szCs w:val="15"/>
              </w:rPr>
              <w:t>General information</w:t>
            </w:r>
          </w:p>
        </w:tc>
        <w:tc>
          <w:tcPr>
            <w:tcW w:w="9312" w:type="dxa"/>
            <w:gridSpan w:val="6"/>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pacing w:val="-2"/>
                <w:sz w:val="15"/>
                <w:szCs w:val="15"/>
              </w:rPr>
              <w:t>Maximum number of</w:t>
            </w:r>
            <w:r>
              <w:rPr>
                <w:sz w:val="15"/>
                <w:szCs w:val="15"/>
              </w:rPr>
              <w:t xml:space="preserve"> </w:t>
            </w:r>
            <w:r>
              <w:rPr>
                <w:rFonts w:hint="eastAsia"/>
                <w:sz w:val="15"/>
                <w:szCs w:val="15"/>
              </w:rPr>
              <w:t>channel</w:t>
            </w:r>
            <w:r>
              <w:rPr>
                <w:spacing w:val="-2"/>
                <w:sz w:val="15"/>
                <w:szCs w:val="15"/>
              </w:rPr>
              <w:t>s</w:t>
            </w:r>
          </w:p>
        </w:tc>
        <w:tc>
          <w:tcPr>
            <w:tcW w:w="1548" w:type="dxa"/>
          </w:tcPr>
          <w:p>
            <w:pPr>
              <w:spacing w:line="250" w:lineRule="auto"/>
              <w:rPr>
                <w:sz w:val="15"/>
                <w:szCs w:val="15"/>
              </w:rPr>
            </w:pPr>
          </w:p>
          <w:p>
            <w:pPr>
              <w:widowControl/>
              <w:kinsoku w:val="0"/>
              <w:autoSpaceDE w:val="0"/>
              <w:autoSpaceDN w:val="0"/>
              <w:snapToGrid w:val="0"/>
              <w:spacing w:before="40" w:line="120" w:lineRule="auto"/>
              <w:jc w:val="center"/>
              <w:rPr>
                <w:snapToGrid w:val="0"/>
                <w:color w:val="000000"/>
                <w:sz w:val="15"/>
                <w:szCs w:val="15"/>
                <w:lang w:eastAsia="en-US"/>
              </w:rPr>
            </w:pPr>
            <w:r>
              <w:rPr>
                <w:rFonts w:hint="eastAsia" w:ascii="宋体" w:hAnsi="宋体" w:cs="宋体"/>
                <w:b/>
                <w:bCs/>
                <w:snapToGrid w:val="0"/>
                <w:color w:val="000000"/>
                <w:sz w:val="15"/>
                <w:szCs w:val="15"/>
              </w:rPr>
              <w:t>－</w:t>
            </w:r>
          </w:p>
        </w:tc>
        <w:tc>
          <w:tcPr>
            <w:tcW w:w="1538" w:type="dxa"/>
          </w:tcPr>
          <w:p>
            <w:pPr>
              <w:spacing w:before="154" w:line="184" w:lineRule="auto"/>
              <w:ind w:left="684"/>
              <w:rPr>
                <w:sz w:val="15"/>
                <w:szCs w:val="15"/>
              </w:rPr>
            </w:pPr>
            <w:r>
              <w:rPr>
                <w:sz w:val="15"/>
                <w:szCs w:val="15"/>
              </w:rPr>
              <w:t>1</w:t>
            </w:r>
          </w:p>
        </w:tc>
        <w:tc>
          <w:tcPr>
            <w:tcW w:w="1538" w:type="dxa"/>
          </w:tcPr>
          <w:p>
            <w:pPr>
              <w:spacing w:before="154" w:line="184" w:lineRule="auto"/>
              <w:ind w:left="685"/>
              <w:rPr>
                <w:sz w:val="15"/>
                <w:szCs w:val="15"/>
              </w:rPr>
            </w:pPr>
            <w:r>
              <w:rPr>
                <w:sz w:val="15"/>
                <w:szCs w:val="15"/>
              </w:rPr>
              <w:t>1</w:t>
            </w:r>
          </w:p>
        </w:tc>
        <w:tc>
          <w:tcPr>
            <w:tcW w:w="1568" w:type="dxa"/>
          </w:tcPr>
          <w:p>
            <w:pPr>
              <w:spacing w:before="154" w:line="184" w:lineRule="auto"/>
              <w:ind w:left="706"/>
              <w:rPr>
                <w:sz w:val="15"/>
                <w:szCs w:val="15"/>
              </w:rPr>
            </w:pPr>
            <w:r>
              <w:rPr>
                <w:sz w:val="15"/>
                <w:szCs w:val="15"/>
              </w:rPr>
              <w:t>1</w:t>
            </w:r>
          </w:p>
        </w:tc>
        <w:tc>
          <w:tcPr>
            <w:tcW w:w="1548" w:type="dxa"/>
          </w:tcPr>
          <w:p>
            <w:pPr>
              <w:spacing w:before="154" w:line="184" w:lineRule="auto"/>
              <w:ind w:left="697"/>
              <w:rPr>
                <w:sz w:val="15"/>
                <w:szCs w:val="15"/>
              </w:rPr>
            </w:pPr>
            <w:r>
              <w:rPr>
                <w:sz w:val="15"/>
                <w:szCs w:val="15"/>
              </w:rPr>
              <w:t>1</w:t>
            </w:r>
          </w:p>
        </w:tc>
        <w:tc>
          <w:tcPr>
            <w:tcW w:w="1572" w:type="dxa"/>
          </w:tcPr>
          <w:p>
            <w:pPr>
              <w:spacing w:before="154" w:line="184" w:lineRule="auto"/>
              <w:ind w:left="708"/>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300" w:line="360" w:lineRule="auto"/>
              <w:ind w:left="425"/>
              <w:jc w:val="left"/>
              <w:rPr>
                <w:snapToGrid w:val="0"/>
                <w:color w:val="000000"/>
                <w:sz w:val="15"/>
                <w:szCs w:val="15"/>
                <w:lang w:eastAsia="en-US"/>
              </w:rPr>
            </w:pPr>
            <w:r>
              <w:rPr>
                <w:spacing w:val="6"/>
                <w:sz w:val="15"/>
                <w:szCs w:val="15"/>
              </w:rPr>
              <w:t>Bit rate/line coding for single-channel signals</w:t>
            </w:r>
          </w:p>
        </w:tc>
        <w:tc>
          <w:tcPr>
            <w:tcW w:w="1548" w:type="dxa"/>
          </w:tcPr>
          <w:p>
            <w:pPr>
              <w:widowControl/>
              <w:kinsoku w:val="0"/>
              <w:autoSpaceDE w:val="0"/>
              <w:autoSpaceDN w:val="0"/>
              <w:snapToGrid w:val="0"/>
              <w:spacing w:before="240" w:beforeLines="100" w:line="240" w:lineRule="auto"/>
              <w:jc w:val="center"/>
              <w:rPr>
                <w:b/>
                <w:bCs/>
                <w:snapToGrid w:val="0"/>
                <w:color w:val="000000"/>
                <w:sz w:val="15"/>
                <w:szCs w:val="15"/>
              </w:rPr>
            </w:pPr>
            <w:r>
              <w:rPr>
                <w:rFonts w:hint="eastAsia" w:ascii="宋体" w:hAnsi="宋体" w:cs="宋体"/>
                <w:b/>
                <w:bCs/>
                <w:snapToGrid w:val="0"/>
                <w:color w:val="000000"/>
                <w:sz w:val="15"/>
                <w:szCs w:val="15"/>
              </w:rPr>
              <w:t>－</w:t>
            </w:r>
          </w:p>
        </w:tc>
        <w:tc>
          <w:tcPr>
            <w:tcW w:w="1538" w:type="dxa"/>
          </w:tcPr>
          <w:p>
            <w:pPr>
              <w:spacing w:line="293" w:lineRule="auto"/>
              <w:jc w:val="center"/>
              <w:rPr>
                <w:sz w:val="15"/>
                <w:szCs w:val="15"/>
              </w:rPr>
            </w:pPr>
          </w:p>
          <w:p>
            <w:pPr>
              <w:spacing w:before="82" w:line="183"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538" w:type="dxa"/>
          </w:tcPr>
          <w:p>
            <w:pPr>
              <w:spacing w:line="293" w:lineRule="auto"/>
              <w:jc w:val="center"/>
              <w:rPr>
                <w:sz w:val="15"/>
                <w:szCs w:val="15"/>
              </w:rPr>
            </w:pPr>
          </w:p>
          <w:p>
            <w:pPr>
              <w:spacing w:before="82" w:line="183"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1568" w:type="dxa"/>
          </w:tcPr>
          <w:p>
            <w:pPr>
              <w:spacing w:line="293" w:lineRule="auto"/>
              <w:jc w:val="center"/>
              <w:rPr>
                <w:sz w:val="15"/>
                <w:szCs w:val="15"/>
              </w:rPr>
            </w:pPr>
          </w:p>
          <w:p>
            <w:pPr>
              <w:spacing w:before="82" w:line="183"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1548" w:type="dxa"/>
          </w:tcPr>
          <w:p>
            <w:pPr>
              <w:widowControl/>
              <w:kinsoku w:val="0"/>
              <w:autoSpaceDE w:val="0"/>
              <w:autoSpaceDN w:val="0"/>
              <w:snapToGrid w:val="0"/>
              <w:spacing w:before="140" w:line="360" w:lineRule="auto"/>
              <w:jc w:val="center"/>
              <w:rPr>
                <w:sz w:val="15"/>
                <w:szCs w:val="15"/>
              </w:rPr>
            </w:pPr>
            <w:r>
              <w:rPr>
                <w:spacing w:val="-2"/>
                <w:position w:val="9"/>
                <w:sz w:val="15"/>
                <w:szCs w:val="15"/>
              </w:rPr>
              <w:t>NRZ</w:t>
            </w:r>
            <w:r>
              <w:rPr>
                <w:spacing w:val="9"/>
                <w:position w:val="9"/>
                <w:sz w:val="15"/>
                <w:szCs w:val="15"/>
              </w:rPr>
              <w:t xml:space="preserve"> </w:t>
            </w:r>
            <w:r>
              <w:rPr>
                <w:spacing w:val="-2"/>
                <w:position w:val="9"/>
                <w:sz w:val="15"/>
                <w:szCs w:val="15"/>
              </w:rPr>
              <w:t>OTU1</w:t>
            </w:r>
          </w:p>
          <w:p>
            <w:pPr>
              <w:spacing w:line="360" w:lineRule="auto"/>
              <w:jc w:val="center"/>
              <w:rPr>
                <w:sz w:val="15"/>
                <w:szCs w:val="15"/>
              </w:rPr>
            </w:pPr>
            <w:r>
              <w:rPr>
                <w:sz w:val="15"/>
                <w:szCs w:val="15"/>
              </w:rPr>
              <w:t>FEC enable</w:t>
            </w:r>
          </w:p>
        </w:tc>
        <w:tc>
          <w:tcPr>
            <w:tcW w:w="1572" w:type="dxa"/>
          </w:tcPr>
          <w:p>
            <w:pPr>
              <w:widowControl/>
              <w:kinsoku w:val="0"/>
              <w:autoSpaceDE w:val="0"/>
              <w:autoSpaceDN w:val="0"/>
              <w:snapToGrid w:val="0"/>
              <w:spacing w:before="140" w:line="360" w:lineRule="auto"/>
              <w:jc w:val="center"/>
              <w:rPr>
                <w:sz w:val="15"/>
                <w:szCs w:val="15"/>
              </w:rPr>
            </w:pPr>
            <w:r>
              <w:rPr>
                <w:spacing w:val="-2"/>
                <w:position w:val="9"/>
                <w:sz w:val="15"/>
                <w:szCs w:val="15"/>
              </w:rPr>
              <w:t>NRZ</w:t>
            </w:r>
            <w:r>
              <w:rPr>
                <w:spacing w:val="9"/>
                <w:position w:val="9"/>
                <w:sz w:val="15"/>
                <w:szCs w:val="15"/>
              </w:rPr>
              <w:t xml:space="preserve"> </w:t>
            </w:r>
            <w:r>
              <w:rPr>
                <w:spacing w:val="-2"/>
                <w:position w:val="9"/>
                <w:sz w:val="15"/>
                <w:szCs w:val="15"/>
              </w:rPr>
              <w:t>OTU1</w:t>
            </w:r>
          </w:p>
          <w:p>
            <w:pPr>
              <w:spacing w:line="360" w:lineRule="auto"/>
              <w:jc w:val="center"/>
              <w:rPr>
                <w:sz w:val="15"/>
                <w:szCs w:val="15"/>
              </w:rPr>
            </w:pPr>
            <w:r>
              <w:rPr>
                <w:sz w:val="15"/>
                <w:szCs w:val="15"/>
              </w:rPr>
              <w:t>FEC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bit error rate</w:t>
            </w:r>
          </w:p>
        </w:tc>
        <w:tc>
          <w:tcPr>
            <w:tcW w:w="1548" w:type="dxa"/>
          </w:tcPr>
          <w:p>
            <w:pPr>
              <w:spacing w:line="250" w:lineRule="auto"/>
              <w:rPr>
                <w:sz w:val="15"/>
                <w:szCs w:val="15"/>
              </w:rPr>
            </w:pPr>
          </w:p>
          <w:p>
            <w:pPr>
              <w:widowControl/>
              <w:kinsoku w:val="0"/>
              <w:autoSpaceDE w:val="0"/>
              <w:autoSpaceDN w:val="0"/>
              <w:snapToGrid w:val="0"/>
              <w:spacing w:before="40" w:line="120" w:lineRule="auto"/>
              <w:jc w:val="center"/>
              <w:rPr>
                <w:snapToGrid w:val="0"/>
                <w:color w:val="000000"/>
                <w:sz w:val="15"/>
                <w:szCs w:val="15"/>
              </w:rPr>
            </w:pPr>
            <w:r>
              <w:rPr>
                <w:rFonts w:hint="eastAsia" w:ascii="宋体" w:hAnsi="宋体" w:cs="宋体"/>
                <w:b/>
                <w:bCs/>
                <w:snapToGrid w:val="0"/>
                <w:color w:val="000000"/>
                <w:sz w:val="15"/>
                <w:szCs w:val="15"/>
              </w:rPr>
              <w:t>－</w:t>
            </w:r>
          </w:p>
        </w:tc>
        <w:tc>
          <w:tcPr>
            <w:tcW w:w="1538" w:type="dxa"/>
          </w:tcPr>
          <w:p>
            <w:pPr>
              <w:spacing w:before="156" w:line="184" w:lineRule="auto"/>
              <w:jc w:val="center"/>
              <w:rPr>
                <w:sz w:val="15"/>
                <w:szCs w:val="15"/>
              </w:rPr>
            </w:pPr>
            <w:r>
              <w:rPr>
                <w:spacing w:val="-6"/>
                <w:sz w:val="15"/>
                <w:szCs w:val="15"/>
              </w:rPr>
              <w:t>10</w:t>
            </w:r>
            <w:r>
              <w:rPr>
                <w:spacing w:val="-6"/>
                <w:sz w:val="15"/>
                <w:szCs w:val="15"/>
                <w:vertAlign w:val="superscript"/>
              </w:rPr>
              <w:t>-12</w:t>
            </w:r>
          </w:p>
        </w:tc>
        <w:tc>
          <w:tcPr>
            <w:tcW w:w="1538" w:type="dxa"/>
          </w:tcPr>
          <w:p>
            <w:pPr>
              <w:spacing w:before="156" w:line="184" w:lineRule="auto"/>
              <w:jc w:val="center"/>
              <w:rPr>
                <w:sz w:val="15"/>
                <w:szCs w:val="15"/>
              </w:rPr>
            </w:pPr>
            <w:r>
              <w:rPr>
                <w:spacing w:val="-6"/>
                <w:sz w:val="15"/>
                <w:szCs w:val="15"/>
              </w:rPr>
              <w:t>10</w:t>
            </w:r>
            <w:r>
              <w:rPr>
                <w:spacing w:val="-6"/>
                <w:sz w:val="15"/>
                <w:szCs w:val="15"/>
                <w:vertAlign w:val="superscript"/>
              </w:rPr>
              <w:t>-12</w:t>
            </w:r>
          </w:p>
        </w:tc>
        <w:tc>
          <w:tcPr>
            <w:tcW w:w="1568" w:type="dxa"/>
          </w:tcPr>
          <w:p>
            <w:pPr>
              <w:spacing w:before="156" w:line="184" w:lineRule="auto"/>
              <w:jc w:val="center"/>
              <w:rPr>
                <w:sz w:val="15"/>
                <w:szCs w:val="15"/>
              </w:rPr>
            </w:pPr>
            <w:r>
              <w:rPr>
                <w:spacing w:val="-6"/>
                <w:sz w:val="15"/>
                <w:szCs w:val="15"/>
              </w:rPr>
              <w:t>10</w:t>
            </w:r>
            <w:r>
              <w:rPr>
                <w:spacing w:val="-6"/>
                <w:sz w:val="15"/>
                <w:szCs w:val="15"/>
                <w:vertAlign w:val="superscript"/>
              </w:rPr>
              <w:t>-12</w:t>
            </w:r>
          </w:p>
        </w:tc>
        <w:tc>
          <w:tcPr>
            <w:tcW w:w="1548" w:type="dxa"/>
          </w:tcPr>
          <w:p>
            <w:pPr>
              <w:spacing w:before="118" w:line="217" w:lineRule="auto"/>
              <w:jc w:val="center"/>
              <w:rPr>
                <w:sz w:val="15"/>
                <w:szCs w:val="15"/>
              </w:rPr>
            </w:pPr>
            <w:r>
              <w:rPr>
                <w:spacing w:val="-5"/>
                <w:sz w:val="15"/>
                <w:szCs w:val="15"/>
              </w:rPr>
              <w:t>10</w:t>
            </w:r>
            <w:r>
              <w:rPr>
                <w:spacing w:val="-5"/>
                <w:sz w:val="15"/>
                <w:szCs w:val="15"/>
                <w:vertAlign w:val="superscript"/>
              </w:rPr>
              <w:t>-12①</w:t>
            </w:r>
          </w:p>
        </w:tc>
        <w:tc>
          <w:tcPr>
            <w:tcW w:w="1572" w:type="dxa"/>
          </w:tcPr>
          <w:p>
            <w:pPr>
              <w:spacing w:before="118" w:line="217" w:lineRule="auto"/>
              <w:jc w:val="center"/>
              <w:rPr>
                <w:sz w:val="15"/>
                <w:szCs w:val="15"/>
              </w:rPr>
            </w:pPr>
            <w:r>
              <w:rPr>
                <w:spacing w:val="-5"/>
                <w:sz w:val="15"/>
                <w:szCs w:val="15"/>
              </w:rPr>
              <w:t>10</w:t>
            </w:r>
            <w:r>
              <w:rPr>
                <w:spacing w:val="-5"/>
                <w:sz w:val="15"/>
                <w:szCs w:val="15"/>
                <w:vertAlign w:val="superscript"/>
              </w:rPr>
              <w:t>-12①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300" w:line="360" w:lineRule="auto"/>
              <w:ind w:left="425"/>
              <w:rPr>
                <w:snapToGrid w:val="0"/>
                <w:color w:val="000000"/>
                <w:sz w:val="15"/>
                <w:szCs w:val="15"/>
                <w:lang w:eastAsia="en-US"/>
              </w:rPr>
            </w:pPr>
            <w:r>
              <w:rPr>
                <w:spacing w:val="3"/>
                <w:sz w:val="15"/>
                <w:szCs w:val="15"/>
              </w:rPr>
              <w:t>Fiber type</w:t>
            </w:r>
          </w:p>
        </w:tc>
        <w:tc>
          <w:tcPr>
            <w:tcW w:w="1548" w:type="dxa"/>
          </w:tcPr>
          <w:p>
            <w:pPr>
              <w:widowControl/>
              <w:kinsoku w:val="0"/>
              <w:autoSpaceDE w:val="0"/>
              <w:autoSpaceDN w:val="0"/>
              <w:snapToGrid w:val="0"/>
              <w:spacing w:before="240" w:beforeLines="100" w:line="240" w:lineRule="auto"/>
              <w:jc w:val="center"/>
              <w:rPr>
                <w:rFonts w:eastAsia="Arial"/>
                <w:snapToGrid w:val="0"/>
                <w:color w:val="000000"/>
                <w:sz w:val="15"/>
                <w:szCs w:val="15"/>
                <w:lang w:eastAsia="en-US"/>
              </w:rPr>
            </w:pPr>
            <w:r>
              <w:rPr>
                <w:rFonts w:hint="eastAsia" w:ascii="宋体" w:hAnsi="宋体" w:cs="宋体"/>
                <w:b/>
                <w:bCs/>
                <w:snapToGrid w:val="0"/>
                <w:color w:val="000000"/>
                <w:sz w:val="15"/>
                <w:szCs w:val="15"/>
              </w:rPr>
              <w:t>－</w:t>
            </w:r>
          </w:p>
        </w:tc>
        <w:tc>
          <w:tcPr>
            <w:tcW w:w="1538" w:type="dxa"/>
          </w:tcPr>
          <w:p>
            <w:pPr>
              <w:spacing w:line="304" w:lineRule="auto"/>
              <w:jc w:val="center"/>
              <w:rPr>
                <w:sz w:val="15"/>
                <w:szCs w:val="15"/>
              </w:rPr>
            </w:pPr>
          </w:p>
          <w:p>
            <w:pPr>
              <w:spacing w:before="81" w:line="183" w:lineRule="auto"/>
              <w:jc w:val="center"/>
              <w:rPr>
                <w:sz w:val="15"/>
                <w:szCs w:val="15"/>
              </w:rPr>
            </w:pPr>
            <w:r>
              <w:rPr>
                <w:spacing w:val="-2"/>
                <w:sz w:val="15"/>
                <w:szCs w:val="15"/>
              </w:rPr>
              <w:t>G.652</w:t>
            </w:r>
          </w:p>
        </w:tc>
        <w:tc>
          <w:tcPr>
            <w:tcW w:w="1538" w:type="dxa"/>
          </w:tcPr>
          <w:p>
            <w:pPr>
              <w:spacing w:line="304" w:lineRule="auto"/>
              <w:jc w:val="center"/>
              <w:rPr>
                <w:sz w:val="15"/>
                <w:szCs w:val="15"/>
              </w:rPr>
            </w:pPr>
          </w:p>
          <w:p>
            <w:pPr>
              <w:spacing w:before="81" w:line="183" w:lineRule="auto"/>
              <w:jc w:val="center"/>
              <w:rPr>
                <w:sz w:val="15"/>
                <w:szCs w:val="15"/>
              </w:rPr>
            </w:pPr>
            <w:r>
              <w:rPr>
                <w:spacing w:val="-2"/>
                <w:sz w:val="15"/>
                <w:szCs w:val="15"/>
              </w:rPr>
              <w:t>G.653</w:t>
            </w:r>
          </w:p>
        </w:tc>
        <w:tc>
          <w:tcPr>
            <w:tcW w:w="1568" w:type="dxa"/>
          </w:tcPr>
          <w:p>
            <w:pPr>
              <w:spacing w:line="304" w:lineRule="auto"/>
              <w:jc w:val="center"/>
              <w:rPr>
                <w:sz w:val="15"/>
                <w:szCs w:val="15"/>
              </w:rPr>
            </w:pPr>
          </w:p>
          <w:p>
            <w:pPr>
              <w:spacing w:before="81" w:line="183" w:lineRule="auto"/>
              <w:jc w:val="center"/>
              <w:rPr>
                <w:sz w:val="15"/>
                <w:szCs w:val="15"/>
              </w:rPr>
            </w:pPr>
            <w:r>
              <w:rPr>
                <w:spacing w:val="-2"/>
                <w:sz w:val="15"/>
                <w:szCs w:val="15"/>
              </w:rPr>
              <w:t>G.655</w:t>
            </w:r>
          </w:p>
        </w:tc>
        <w:tc>
          <w:tcPr>
            <w:tcW w:w="1548" w:type="dxa"/>
          </w:tcPr>
          <w:p>
            <w:pPr>
              <w:widowControl/>
              <w:kinsoku w:val="0"/>
              <w:autoSpaceDE w:val="0"/>
              <w:autoSpaceDN w:val="0"/>
              <w:snapToGrid w:val="0"/>
              <w:spacing w:before="198" w:line="180" w:lineRule="auto"/>
              <w:jc w:val="center"/>
              <w:rPr>
                <w:sz w:val="15"/>
                <w:szCs w:val="15"/>
              </w:rPr>
            </w:pPr>
            <w:r>
              <w:rPr>
                <w:spacing w:val="-2"/>
                <w:position w:val="19"/>
                <w:sz w:val="15"/>
                <w:szCs w:val="15"/>
              </w:rPr>
              <w:t>G.652,</w:t>
            </w:r>
          </w:p>
          <w:p>
            <w:pPr>
              <w:widowControl/>
              <w:kinsoku w:val="0"/>
              <w:autoSpaceDE w:val="0"/>
              <w:autoSpaceDN w:val="0"/>
              <w:snapToGrid w:val="0"/>
              <w:spacing w:line="180" w:lineRule="auto"/>
              <w:jc w:val="center"/>
              <w:rPr>
                <w:sz w:val="15"/>
                <w:szCs w:val="15"/>
              </w:rPr>
            </w:pPr>
            <w:r>
              <w:rPr>
                <w:spacing w:val="-2"/>
                <w:position w:val="-2"/>
                <w:sz w:val="15"/>
                <w:szCs w:val="15"/>
              </w:rPr>
              <w:t>C.655</w:t>
            </w:r>
          </w:p>
        </w:tc>
        <w:tc>
          <w:tcPr>
            <w:tcW w:w="1572" w:type="dxa"/>
          </w:tcPr>
          <w:p>
            <w:pPr>
              <w:widowControl/>
              <w:kinsoku w:val="0"/>
              <w:autoSpaceDE w:val="0"/>
              <w:autoSpaceDN w:val="0"/>
              <w:snapToGrid w:val="0"/>
              <w:spacing w:before="198" w:line="180" w:lineRule="auto"/>
              <w:jc w:val="center"/>
              <w:rPr>
                <w:spacing w:val="-2"/>
                <w:position w:val="19"/>
                <w:sz w:val="15"/>
                <w:szCs w:val="15"/>
              </w:rPr>
            </w:pPr>
            <w:r>
              <w:rPr>
                <w:spacing w:val="-2"/>
                <w:position w:val="19"/>
                <w:sz w:val="15"/>
                <w:szCs w:val="15"/>
              </w:rPr>
              <w:t>G.652,</w:t>
            </w:r>
          </w:p>
          <w:p>
            <w:pPr>
              <w:widowControl/>
              <w:kinsoku w:val="0"/>
              <w:autoSpaceDE w:val="0"/>
              <w:autoSpaceDN w:val="0"/>
              <w:snapToGrid w:val="0"/>
              <w:spacing w:line="180" w:lineRule="auto"/>
              <w:jc w:val="center"/>
              <w:rPr>
                <w:sz w:val="15"/>
                <w:szCs w:val="15"/>
              </w:rPr>
            </w:pPr>
            <w:r>
              <w:rPr>
                <w:spacing w:val="-2"/>
                <w:position w:val="19"/>
                <w:sz w:val="15"/>
                <w:szCs w:val="15"/>
              </w:rPr>
              <w:t>G.653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MPI-S</w:t>
            </w:r>
          </w:p>
        </w:tc>
        <w:tc>
          <w:tcPr>
            <w:tcW w:w="9312" w:type="dxa"/>
            <w:gridSpan w:val="6"/>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2"/>
                <w:sz w:val="15"/>
                <w:szCs w:val="15"/>
              </w:rPr>
              <w:t>Operating wavelength</w:t>
            </w:r>
          </w:p>
        </w:tc>
        <w:tc>
          <w:tcPr>
            <w:tcW w:w="1548" w:type="dxa"/>
          </w:tcPr>
          <w:p>
            <w:pPr>
              <w:widowControl/>
              <w:kinsoku w:val="0"/>
              <w:autoSpaceDE w:val="0"/>
              <w:autoSpaceDN w:val="0"/>
              <w:snapToGrid w:val="0"/>
              <w:spacing w:before="151" w:line="360" w:lineRule="auto"/>
              <w:ind w:left="663"/>
              <w:rPr>
                <w:sz w:val="15"/>
                <w:szCs w:val="15"/>
              </w:rPr>
            </w:pPr>
            <w:r>
              <w:rPr>
                <w:spacing w:val="2"/>
                <w:sz w:val="15"/>
                <w:szCs w:val="15"/>
              </w:rPr>
              <w:t>nm</w:t>
            </w:r>
          </w:p>
        </w:tc>
        <w:tc>
          <w:tcPr>
            <w:tcW w:w="1538" w:type="dxa"/>
          </w:tcPr>
          <w:p>
            <w:pPr>
              <w:spacing w:before="168" w:line="184" w:lineRule="auto"/>
              <w:jc w:val="center"/>
              <w:rPr>
                <w:sz w:val="15"/>
                <w:szCs w:val="15"/>
              </w:rPr>
            </w:pPr>
            <w:r>
              <w:rPr>
                <w:spacing w:val="-3"/>
                <w:sz w:val="15"/>
                <w:szCs w:val="15"/>
              </w:rPr>
              <w:t>1530～1565</w:t>
            </w:r>
          </w:p>
        </w:tc>
        <w:tc>
          <w:tcPr>
            <w:tcW w:w="1538" w:type="dxa"/>
          </w:tcPr>
          <w:p>
            <w:pPr>
              <w:spacing w:before="168" w:line="184" w:lineRule="auto"/>
              <w:jc w:val="center"/>
              <w:rPr>
                <w:sz w:val="15"/>
                <w:szCs w:val="15"/>
              </w:rPr>
            </w:pPr>
            <w:r>
              <w:rPr>
                <w:spacing w:val="-3"/>
                <w:sz w:val="15"/>
                <w:szCs w:val="15"/>
              </w:rPr>
              <w:t>1530～1565</w:t>
            </w:r>
          </w:p>
        </w:tc>
        <w:tc>
          <w:tcPr>
            <w:tcW w:w="1568" w:type="dxa"/>
          </w:tcPr>
          <w:p>
            <w:pPr>
              <w:spacing w:before="168" w:line="184" w:lineRule="auto"/>
              <w:jc w:val="center"/>
              <w:rPr>
                <w:sz w:val="15"/>
                <w:szCs w:val="15"/>
              </w:rPr>
            </w:pPr>
            <w:r>
              <w:rPr>
                <w:spacing w:val="-3"/>
                <w:sz w:val="15"/>
                <w:szCs w:val="15"/>
              </w:rPr>
              <w:t>1530～1565</w:t>
            </w:r>
          </w:p>
        </w:tc>
        <w:tc>
          <w:tcPr>
            <w:tcW w:w="1548" w:type="dxa"/>
          </w:tcPr>
          <w:p>
            <w:pPr>
              <w:spacing w:before="168" w:line="184" w:lineRule="auto"/>
              <w:jc w:val="center"/>
              <w:rPr>
                <w:sz w:val="15"/>
                <w:szCs w:val="15"/>
              </w:rPr>
            </w:pPr>
            <w:r>
              <w:rPr>
                <w:spacing w:val="-3"/>
                <w:sz w:val="15"/>
                <w:szCs w:val="15"/>
              </w:rPr>
              <w:t>1530～1565</w:t>
            </w:r>
          </w:p>
        </w:tc>
        <w:tc>
          <w:tcPr>
            <w:tcW w:w="1572" w:type="dxa"/>
          </w:tcPr>
          <w:p>
            <w:pPr>
              <w:spacing w:before="168" w:line="184" w:lineRule="auto"/>
              <w:jc w:val="center"/>
              <w:rPr>
                <w:sz w:val="15"/>
                <w:szCs w:val="15"/>
              </w:rPr>
            </w:pPr>
            <w:r>
              <w:rPr>
                <w:spacing w:val="-3"/>
                <w:sz w:val="15"/>
                <w:szCs w:val="15"/>
              </w:rPr>
              <w:t>1530～1565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pacing w:val="-5"/>
                <w:sz w:val="15"/>
                <w:szCs w:val="15"/>
              </w:rPr>
              <w:t>Laser source type</w:t>
            </w:r>
          </w:p>
        </w:tc>
        <w:tc>
          <w:tcPr>
            <w:tcW w:w="1548" w:type="dxa"/>
          </w:tcPr>
          <w:p>
            <w:pPr>
              <w:spacing w:line="250" w:lineRule="auto"/>
              <w:rPr>
                <w:sz w:val="15"/>
                <w:szCs w:val="15"/>
              </w:rPr>
            </w:pPr>
          </w:p>
          <w:p>
            <w:pPr>
              <w:widowControl/>
              <w:kinsoku w:val="0"/>
              <w:autoSpaceDE w:val="0"/>
              <w:autoSpaceDN w:val="0"/>
              <w:snapToGrid w:val="0"/>
              <w:spacing w:before="40" w:line="120" w:lineRule="auto"/>
              <w:jc w:val="center"/>
              <w:rPr>
                <w:sz w:val="15"/>
                <w:szCs w:val="15"/>
              </w:rPr>
            </w:pPr>
            <w:r>
              <w:rPr>
                <w:rFonts w:hint="eastAsia" w:ascii="宋体" w:hAnsi="宋体" w:cs="宋体"/>
                <w:b/>
                <w:bCs/>
                <w:snapToGrid w:val="0"/>
                <w:color w:val="000000"/>
                <w:sz w:val="15"/>
                <w:szCs w:val="15"/>
              </w:rPr>
              <w:t>－</w:t>
            </w:r>
          </w:p>
        </w:tc>
        <w:tc>
          <w:tcPr>
            <w:tcW w:w="1538" w:type="dxa"/>
          </w:tcPr>
          <w:p>
            <w:pPr>
              <w:spacing w:before="179" w:line="183" w:lineRule="auto"/>
              <w:ind w:left="565"/>
              <w:rPr>
                <w:sz w:val="15"/>
                <w:szCs w:val="15"/>
              </w:rPr>
            </w:pPr>
            <w:r>
              <w:rPr>
                <w:spacing w:val="-4"/>
                <w:sz w:val="15"/>
                <w:szCs w:val="15"/>
              </w:rPr>
              <w:t>SLM</w:t>
            </w:r>
          </w:p>
        </w:tc>
        <w:tc>
          <w:tcPr>
            <w:tcW w:w="1538" w:type="dxa"/>
          </w:tcPr>
          <w:p>
            <w:pPr>
              <w:spacing w:before="179" w:line="183" w:lineRule="auto"/>
              <w:ind w:left="565"/>
              <w:rPr>
                <w:sz w:val="15"/>
                <w:szCs w:val="15"/>
              </w:rPr>
            </w:pPr>
            <w:r>
              <w:rPr>
                <w:spacing w:val="-4"/>
                <w:sz w:val="15"/>
                <w:szCs w:val="15"/>
              </w:rPr>
              <w:t>SLM</w:t>
            </w:r>
          </w:p>
        </w:tc>
        <w:tc>
          <w:tcPr>
            <w:tcW w:w="1568" w:type="dxa"/>
          </w:tcPr>
          <w:p>
            <w:pPr>
              <w:spacing w:before="179" w:line="183" w:lineRule="auto"/>
              <w:ind w:left="577"/>
              <w:rPr>
                <w:sz w:val="15"/>
                <w:szCs w:val="15"/>
              </w:rPr>
            </w:pPr>
            <w:r>
              <w:rPr>
                <w:spacing w:val="-4"/>
                <w:sz w:val="15"/>
                <w:szCs w:val="15"/>
              </w:rPr>
              <w:t>SLM</w:t>
            </w:r>
          </w:p>
        </w:tc>
        <w:tc>
          <w:tcPr>
            <w:tcW w:w="1548" w:type="dxa"/>
          </w:tcPr>
          <w:p>
            <w:pPr>
              <w:spacing w:before="179" w:line="183" w:lineRule="auto"/>
              <w:ind w:left="567"/>
              <w:rPr>
                <w:sz w:val="15"/>
                <w:szCs w:val="15"/>
              </w:rPr>
            </w:pPr>
            <w:r>
              <w:rPr>
                <w:spacing w:val="-4"/>
                <w:sz w:val="15"/>
                <w:szCs w:val="15"/>
              </w:rPr>
              <w:t>SLM</w:t>
            </w:r>
          </w:p>
        </w:tc>
        <w:tc>
          <w:tcPr>
            <w:tcW w:w="1572" w:type="dxa"/>
          </w:tcPr>
          <w:p>
            <w:pPr>
              <w:spacing w:before="179" w:line="183" w:lineRule="auto"/>
              <w:ind w:left="579"/>
              <w:rPr>
                <w:sz w:val="15"/>
                <w:szCs w:val="15"/>
              </w:rPr>
            </w:pPr>
            <w:r>
              <w:rPr>
                <w:spacing w:val="-4"/>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z w:val="15"/>
                <w:szCs w:val="15"/>
              </w:rPr>
              <w:t>Maximum power spectral density</w:t>
            </w:r>
          </w:p>
        </w:tc>
        <w:tc>
          <w:tcPr>
            <w:tcW w:w="1548" w:type="dxa"/>
          </w:tcPr>
          <w:p>
            <w:pPr>
              <w:widowControl/>
              <w:kinsoku w:val="0"/>
              <w:autoSpaceDE w:val="0"/>
              <w:autoSpaceDN w:val="0"/>
              <w:snapToGrid w:val="0"/>
              <w:spacing w:before="151" w:line="360" w:lineRule="auto"/>
              <w:jc w:val="center"/>
              <w:rPr>
                <w:sz w:val="15"/>
                <w:szCs w:val="15"/>
              </w:rPr>
            </w:pPr>
            <w:r>
              <w:rPr>
                <w:spacing w:val="-1"/>
                <w:sz w:val="15"/>
                <w:szCs w:val="15"/>
              </w:rPr>
              <w:t>mW/10 MHz</w:t>
            </w:r>
          </w:p>
        </w:tc>
        <w:tc>
          <w:tcPr>
            <w:tcW w:w="153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53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56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54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572" w:type="dxa"/>
          </w:tcPr>
          <w:p>
            <w:pPr>
              <w:widowControl/>
              <w:kinsoku w:val="0"/>
              <w:autoSpaceDE w:val="0"/>
              <w:autoSpaceDN w:val="0"/>
              <w:snapToGrid w:val="0"/>
              <w:spacing w:before="151"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z w:val="15"/>
                <w:szCs w:val="15"/>
              </w:rPr>
              <w:t>Minimum side mode suppression ratio</w:t>
            </w:r>
          </w:p>
        </w:tc>
        <w:tc>
          <w:tcPr>
            <w:tcW w:w="1548" w:type="dxa"/>
          </w:tcPr>
          <w:p>
            <w:pPr>
              <w:spacing w:before="164" w:line="188" w:lineRule="auto"/>
              <w:jc w:val="center"/>
              <w:rPr>
                <w:sz w:val="15"/>
                <w:szCs w:val="15"/>
              </w:rPr>
            </w:pPr>
            <w:r>
              <w:rPr>
                <w:spacing w:val="-4"/>
                <w:sz w:val="15"/>
                <w:szCs w:val="15"/>
              </w:rPr>
              <w:t>dB</w:t>
            </w:r>
          </w:p>
        </w:tc>
        <w:tc>
          <w:tcPr>
            <w:tcW w:w="1538" w:type="dxa"/>
          </w:tcPr>
          <w:p>
            <w:pPr>
              <w:spacing w:before="170" w:line="183" w:lineRule="auto"/>
              <w:jc w:val="center"/>
              <w:rPr>
                <w:sz w:val="15"/>
                <w:szCs w:val="15"/>
              </w:rPr>
            </w:pPr>
            <w:r>
              <w:rPr>
                <w:spacing w:val="-4"/>
                <w:sz w:val="15"/>
                <w:szCs w:val="15"/>
              </w:rPr>
              <w:t>30</w:t>
            </w:r>
          </w:p>
        </w:tc>
        <w:tc>
          <w:tcPr>
            <w:tcW w:w="1538" w:type="dxa"/>
          </w:tcPr>
          <w:p>
            <w:pPr>
              <w:spacing w:before="170" w:line="183" w:lineRule="auto"/>
              <w:jc w:val="center"/>
              <w:rPr>
                <w:sz w:val="15"/>
                <w:szCs w:val="15"/>
              </w:rPr>
            </w:pPr>
            <w:r>
              <w:rPr>
                <w:spacing w:val="-4"/>
                <w:sz w:val="15"/>
                <w:szCs w:val="15"/>
              </w:rPr>
              <w:t>30</w:t>
            </w:r>
          </w:p>
        </w:tc>
        <w:tc>
          <w:tcPr>
            <w:tcW w:w="1568" w:type="dxa"/>
          </w:tcPr>
          <w:p>
            <w:pPr>
              <w:spacing w:before="170" w:line="183" w:lineRule="auto"/>
              <w:jc w:val="center"/>
              <w:rPr>
                <w:sz w:val="15"/>
                <w:szCs w:val="15"/>
              </w:rPr>
            </w:pPr>
            <w:r>
              <w:rPr>
                <w:spacing w:val="-4"/>
                <w:sz w:val="15"/>
                <w:szCs w:val="15"/>
              </w:rPr>
              <w:t>30</w:t>
            </w:r>
          </w:p>
        </w:tc>
        <w:tc>
          <w:tcPr>
            <w:tcW w:w="1548" w:type="dxa"/>
          </w:tcPr>
          <w:p>
            <w:pPr>
              <w:spacing w:before="170" w:line="183" w:lineRule="auto"/>
              <w:jc w:val="center"/>
              <w:rPr>
                <w:sz w:val="15"/>
                <w:szCs w:val="15"/>
              </w:rPr>
            </w:pPr>
            <w:r>
              <w:rPr>
                <w:spacing w:val="-4"/>
                <w:sz w:val="15"/>
                <w:szCs w:val="15"/>
              </w:rPr>
              <w:t>30</w:t>
            </w:r>
          </w:p>
        </w:tc>
        <w:tc>
          <w:tcPr>
            <w:tcW w:w="1572" w:type="dxa"/>
          </w:tcPr>
          <w:p>
            <w:pPr>
              <w:spacing w:before="170" w:line="183"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z w:val="15"/>
                <w:szCs w:val="15"/>
              </w:rPr>
              <w:t>Maximum average output optical power</w:t>
            </w:r>
          </w:p>
        </w:tc>
        <w:tc>
          <w:tcPr>
            <w:tcW w:w="1548" w:type="dxa"/>
          </w:tcPr>
          <w:p>
            <w:pPr>
              <w:spacing w:before="132" w:line="226" w:lineRule="auto"/>
              <w:jc w:val="center"/>
              <w:rPr>
                <w:sz w:val="15"/>
                <w:szCs w:val="15"/>
              </w:rPr>
            </w:pPr>
            <w:r>
              <w:rPr>
                <w:spacing w:val="-7"/>
                <w:sz w:val="15"/>
                <w:szCs w:val="15"/>
              </w:rPr>
              <w:t>dBm</w:t>
            </w:r>
          </w:p>
        </w:tc>
        <w:tc>
          <w:tcPr>
            <w:tcW w:w="1538" w:type="dxa"/>
          </w:tcPr>
          <w:p>
            <w:pPr>
              <w:spacing w:before="170" w:line="184" w:lineRule="auto"/>
              <w:jc w:val="center"/>
              <w:rPr>
                <w:sz w:val="15"/>
                <w:szCs w:val="15"/>
              </w:rPr>
            </w:pPr>
            <w:r>
              <w:rPr>
                <w:spacing w:val="-8"/>
                <w:sz w:val="15"/>
                <w:szCs w:val="15"/>
              </w:rPr>
              <w:t>15</w:t>
            </w:r>
          </w:p>
        </w:tc>
        <w:tc>
          <w:tcPr>
            <w:tcW w:w="1538" w:type="dxa"/>
          </w:tcPr>
          <w:p>
            <w:pPr>
              <w:spacing w:before="170" w:line="184" w:lineRule="auto"/>
              <w:jc w:val="center"/>
              <w:rPr>
                <w:sz w:val="15"/>
                <w:szCs w:val="15"/>
              </w:rPr>
            </w:pPr>
            <w:r>
              <w:rPr>
                <w:spacing w:val="-8"/>
                <w:sz w:val="15"/>
                <w:szCs w:val="15"/>
              </w:rPr>
              <w:t>15</w:t>
            </w:r>
          </w:p>
        </w:tc>
        <w:tc>
          <w:tcPr>
            <w:tcW w:w="1568" w:type="dxa"/>
          </w:tcPr>
          <w:p>
            <w:pPr>
              <w:spacing w:before="170" w:line="184" w:lineRule="auto"/>
              <w:jc w:val="center"/>
              <w:rPr>
                <w:sz w:val="15"/>
                <w:szCs w:val="15"/>
              </w:rPr>
            </w:pPr>
            <w:r>
              <w:rPr>
                <w:spacing w:val="-8"/>
                <w:sz w:val="15"/>
                <w:szCs w:val="15"/>
              </w:rPr>
              <w:t>15</w:t>
            </w:r>
          </w:p>
        </w:tc>
        <w:tc>
          <w:tcPr>
            <w:tcW w:w="1548" w:type="dxa"/>
          </w:tcPr>
          <w:p>
            <w:pPr>
              <w:spacing w:before="170" w:line="184" w:lineRule="auto"/>
              <w:jc w:val="center"/>
              <w:rPr>
                <w:sz w:val="15"/>
                <w:szCs w:val="15"/>
              </w:rPr>
            </w:pPr>
            <w:r>
              <w:rPr>
                <w:spacing w:val="-8"/>
                <w:sz w:val="15"/>
                <w:szCs w:val="15"/>
              </w:rPr>
              <w:t>18</w:t>
            </w:r>
          </w:p>
        </w:tc>
        <w:tc>
          <w:tcPr>
            <w:tcW w:w="1572" w:type="dxa"/>
          </w:tcPr>
          <w:p>
            <w:pPr>
              <w:spacing w:before="170" w:line="184" w:lineRule="auto"/>
              <w:jc w:val="center"/>
              <w:rPr>
                <w:sz w:val="15"/>
                <w:szCs w:val="15"/>
              </w:rPr>
            </w:pPr>
            <w:r>
              <w:rPr>
                <w:spacing w:val="-8"/>
                <w:sz w:val="15"/>
                <w:szCs w:val="15"/>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z w:val="15"/>
                <w:szCs w:val="15"/>
              </w:rPr>
              <w:t>Minimum average output optical power</w:t>
            </w:r>
          </w:p>
        </w:tc>
        <w:tc>
          <w:tcPr>
            <w:tcW w:w="1548" w:type="dxa"/>
          </w:tcPr>
          <w:p>
            <w:pPr>
              <w:spacing w:before="176" w:line="188" w:lineRule="auto"/>
              <w:jc w:val="center"/>
              <w:rPr>
                <w:sz w:val="15"/>
                <w:szCs w:val="15"/>
              </w:rPr>
            </w:pPr>
            <w:r>
              <w:rPr>
                <w:spacing w:val="-5"/>
                <w:sz w:val="15"/>
                <w:szCs w:val="15"/>
              </w:rPr>
              <w:t>dBm</w:t>
            </w:r>
          </w:p>
        </w:tc>
        <w:tc>
          <w:tcPr>
            <w:tcW w:w="1538" w:type="dxa"/>
          </w:tcPr>
          <w:p>
            <w:pPr>
              <w:spacing w:before="181" w:line="184" w:lineRule="auto"/>
              <w:jc w:val="center"/>
              <w:rPr>
                <w:sz w:val="15"/>
                <w:szCs w:val="15"/>
              </w:rPr>
            </w:pPr>
            <w:r>
              <w:rPr>
                <w:spacing w:val="-8"/>
                <w:sz w:val="15"/>
                <w:szCs w:val="15"/>
              </w:rPr>
              <w:t>12</w:t>
            </w:r>
          </w:p>
        </w:tc>
        <w:tc>
          <w:tcPr>
            <w:tcW w:w="1538" w:type="dxa"/>
          </w:tcPr>
          <w:p>
            <w:pPr>
              <w:spacing w:before="181" w:line="184" w:lineRule="auto"/>
              <w:jc w:val="center"/>
              <w:rPr>
                <w:sz w:val="15"/>
                <w:szCs w:val="15"/>
              </w:rPr>
            </w:pPr>
            <w:r>
              <w:rPr>
                <w:spacing w:val="-8"/>
                <w:sz w:val="15"/>
                <w:szCs w:val="15"/>
              </w:rPr>
              <w:t>12</w:t>
            </w:r>
          </w:p>
        </w:tc>
        <w:tc>
          <w:tcPr>
            <w:tcW w:w="1568" w:type="dxa"/>
          </w:tcPr>
          <w:p>
            <w:pPr>
              <w:spacing w:before="181" w:line="184" w:lineRule="auto"/>
              <w:jc w:val="center"/>
              <w:rPr>
                <w:sz w:val="15"/>
                <w:szCs w:val="15"/>
              </w:rPr>
            </w:pPr>
            <w:r>
              <w:rPr>
                <w:spacing w:val="-8"/>
                <w:sz w:val="15"/>
                <w:szCs w:val="15"/>
              </w:rPr>
              <w:t>12</w:t>
            </w:r>
          </w:p>
        </w:tc>
        <w:tc>
          <w:tcPr>
            <w:tcW w:w="1548" w:type="dxa"/>
          </w:tcPr>
          <w:p>
            <w:pPr>
              <w:spacing w:before="181" w:line="184" w:lineRule="auto"/>
              <w:jc w:val="center"/>
              <w:rPr>
                <w:sz w:val="15"/>
                <w:szCs w:val="15"/>
              </w:rPr>
            </w:pPr>
            <w:r>
              <w:rPr>
                <w:spacing w:val="-8"/>
                <w:sz w:val="15"/>
                <w:szCs w:val="15"/>
              </w:rPr>
              <w:t>15</w:t>
            </w:r>
          </w:p>
        </w:tc>
        <w:tc>
          <w:tcPr>
            <w:tcW w:w="1572" w:type="dxa"/>
          </w:tcPr>
          <w:p>
            <w:pPr>
              <w:spacing w:before="181" w:line="184" w:lineRule="auto"/>
              <w:jc w:val="center"/>
              <w:rPr>
                <w:sz w:val="15"/>
                <w:szCs w:val="15"/>
              </w:rPr>
            </w:pPr>
            <w:r>
              <w:rPr>
                <w:spacing w:val="-8"/>
                <w:sz w:val="15"/>
                <w:szCs w:val="15"/>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z w:val="15"/>
                <w:szCs w:val="15"/>
              </w:rPr>
              <w:t>Minimum extinction ratio</w:t>
            </w:r>
          </w:p>
        </w:tc>
        <w:tc>
          <w:tcPr>
            <w:tcW w:w="1548" w:type="dxa"/>
          </w:tcPr>
          <w:p>
            <w:pPr>
              <w:spacing w:before="177" w:line="188" w:lineRule="auto"/>
              <w:jc w:val="center"/>
              <w:rPr>
                <w:sz w:val="15"/>
                <w:szCs w:val="15"/>
              </w:rPr>
            </w:pPr>
            <w:r>
              <w:rPr>
                <w:spacing w:val="-4"/>
                <w:sz w:val="15"/>
                <w:szCs w:val="15"/>
              </w:rPr>
              <w:t>dB</w:t>
            </w:r>
          </w:p>
        </w:tc>
        <w:tc>
          <w:tcPr>
            <w:tcW w:w="1538" w:type="dxa"/>
          </w:tcPr>
          <w:p>
            <w:pPr>
              <w:spacing w:before="183" w:line="183" w:lineRule="auto"/>
              <w:jc w:val="center"/>
              <w:rPr>
                <w:sz w:val="15"/>
                <w:szCs w:val="15"/>
              </w:rPr>
            </w:pPr>
            <w:r>
              <w:rPr>
                <w:spacing w:val="-3"/>
                <w:sz w:val="15"/>
                <w:szCs w:val="15"/>
              </w:rPr>
              <w:t>8.2</w:t>
            </w:r>
          </w:p>
        </w:tc>
        <w:tc>
          <w:tcPr>
            <w:tcW w:w="1538" w:type="dxa"/>
          </w:tcPr>
          <w:p>
            <w:pPr>
              <w:spacing w:before="183" w:line="183" w:lineRule="auto"/>
              <w:jc w:val="center"/>
              <w:rPr>
                <w:sz w:val="15"/>
                <w:szCs w:val="15"/>
              </w:rPr>
            </w:pPr>
            <w:r>
              <w:rPr>
                <w:spacing w:val="-3"/>
                <w:sz w:val="15"/>
                <w:szCs w:val="15"/>
              </w:rPr>
              <w:t>8.2</w:t>
            </w:r>
          </w:p>
        </w:tc>
        <w:tc>
          <w:tcPr>
            <w:tcW w:w="1568" w:type="dxa"/>
          </w:tcPr>
          <w:p>
            <w:pPr>
              <w:spacing w:before="183" w:line="183" w:lineRule="auto"/>
              <w:jc w:val="center"/>
              <w:rPr>
                <w:sz w:val="15"/>
                <w:szCs w:val="15"/>
              </w:rPr>
            </w:pPr>
            <w:r>
              <w:rPr>
                <w:spacing w:val="-3"/>
                <w:sz w:val="15"/>
                <w:szCs w:val="15"/>
              </w:rPr>
              <w:t>8.2</w:t>
            </w:r>
          </w:p>
        </w:tc>
        <w:tc>
          <w:tcPr>
            <w:tcW w:w="1548" w:type="dxa"/>
          </w:tcPr>
          <w:p>
            <w:pPr>
              <w:spacing w:before="183" w:line="183" w:lineRule="auto"/>
              <w:jc w:val="center"/>
              <w:rPr>
                <w:sz w:val="15"/>
                <w:szCs w:val="15"/>
              </w:rPr>
            </w:pPr>
            <w:r>
              <w:rPr>
                <w:spacing w:val="-3"/>
                <w:sz w:val="15"/>
                <w:szCs w:val="15"/>
              </w:rPr>
              <w:t>8.2</w:t>
            </w:r>
          </w:p>
        </w:tc>
        <w:tc>
          <w:tcPr>
            <w:tcW w:w="1572" w:type="dxa"/>
          </w:tcPr>
          <w:p>
            <w:pPr>
              <w:spacing w:before="183" w:line="183"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246" w:type="dxa"/>
          </w:tcPr>
          <w:p>
            <w:pPr>
              <w:widowControl/>
              <w:kinsoku w:val="0"/>
              <w:autoSpaceDE w:val="0"/>
              <w:autoSpaceDN w:val="0"/>
              <w:snapToGrid w:val="0"/>
              <w:spacing w:before="151" w:line="360" w:lineRule="auto"/>
              <w:ind w:left="425"/>
              <w:rPr>
                <w:sz w:val="15"/>
                <w:szCs w:val="15"/>
              </w:rPr>
            </w:pPr>
            <w:r>
              <w:rPr>
                <w:sz w:val="15"/>
                <w:szCs w:val="15"/>
              </w:rPr>
              <w:t>Eye pattern</w:t>
            </w:r>
          </w:p>
        </w:tc>
        <w:tc>
          <w:tcPr>
            <w:tcW w:w="1548" w:type="dxa"/>
          </w:tcPr>
          <w:p>
            <w:pPr>
              <w:widowControl/>
              <w:kinsoku w:val="0"/>
              <w:autoSpaceDE w:val="0"/>
              <w:autoSpaceDN w:val="0"/>
              <w:snapToGrid w:val="0"/>
              <w:spacing w:before="151"/>
              <w:jc w:val="center"/>
              <w:rPr>
                <w:sz w:val="15"/>
                <w:szCs w:val="15"/>
              </w:rPr>
            </w:pPr>
            <w:r>
              <w:rPr>
                <w:rFonts w:hint="eastAsia" w:ascii="宋体" w:hAnsi="宋体" w:cs="宋体"/>
                <w:b/>
                <w:bCs/>
                <w:snapToGrid w:val="0"/>
                <w:color w:val="000000"/>
                <w:sz w:val="15"/>
                <w:szCs w:val="15"/>
              </w:rPr>
              <w:t>－</w:t>
            </w:r>
          </w:p>
        </w:tc>
        <w:tc>
          <w:tcPr>
            <w:tcW w:w="1538" w:type="dxa"/>
          </w:tcPr>
          <w:p>
            <w:pPr>
              <w:spacing w:before="183" w:line="183" w:lineRule="auto"/>
              <w:jc w:val="center"/>
              <w:rPr>
                <w:sz w:val="15"/>
                <w:szCs w:val="15"/>
              </w:rPr>
            </w:pPr>
            <w:r>
              <w:rPr>
                <w:spacing w:val="-3"/>
                <w:sz w:val="15"/>
                <w:szCs w:val="15"/>
              </w:rPr>
              <w:t>NRZ</w:t>
            </w:r>
            <w:r>
              <w:rPr>
                <w:spacing w:val="17"/>
                <w:sz w:val="15"/>
                <w:szCs w:val="15"/>
              </w:rPr>
              <w:t xml:space="preserve"> </w:t>
            </w:r>
            <w:r>
              <w:rPr>
                <w:spacing w:val="-3"/>
                <w:sz w:val="15"/>
                <w:szCs w:val="15"/>
              </w:rPr>
              <w:t>2.5G</w:t>
            </w:r>
          </w:p>
        </w:tc>
        <w:tc>
          <w:tcPr>
            <w:tcW w:w="1538" w:type="dxa"/>
          </w:tcPr>
          <w:p>
            <w:pPr>
              <w:spacing w:before="183" w:line="183"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1568" w:type="dxa"/>
          </w:tcPr>
          <w:p>
            <w:pPr>
              <w:spacing w:before="183" w:line="183"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1548" w:type="dxa"/>
          </w:tcPr>
          <w:p>
            <w:pPr>
              <w:spacing w:before="183" w:line="183"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1572" w:type="dxa"/>
          </w:tcPr>
          <w:p>
            <w:pPr>
              <w:spacing w:before="183" w:line="183"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r>
    </w:tbl>
    <w:p>
      <w:pPr>
        <w:pStyle w:val="5"/>
        <w:rPr>
          <w:rFonts w:ascii="Times New Roman" w:hAnsi="Times New Roman" w:cs="Times New Roman"/>
        </w:rPr>
      </w:pPr>
    </w:p>
    <w:p>
      <w:pPr>
        <w:sectPr>
          <w:footerReference r:id="rId27" w:type="default"/>
          <w:pgSz w:w="18278" w:h="12240" w:orient="landscape"/>
          <w:pgMar w:top="1083" w:right="1440" w:bottom="1083" w:left="1440" w:header="1134" w:footer="1134" w:gutter="0"/>
          <w:cols w:space="0" w:num="1"/>
        </w:sectPr>
      </w:pPr>
    </w:p>
    <w:p>
      <w:pPr>
        <w:pStyle w:val="5"/>
        <w:spacing w:line="268" w:lineRule="auto"/>
        <w:rPr>
          <w:rFonts w:ascii="Times New Roman" w:hAnsi="Times New Roman" w:cs="Times New Roman"/>
        </w:rPr>
      </w:pPr>
    </w:p>
    <w:p>
      <w:pPr>
        <w:spacing w:before="81" w:line="223" w:lineRule="auto"/>
        <w:ind w:left="6864"/>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 xml:space="preserve">able </w:t>
      </w:r>
      <w:r>
        <w:rPr>
          <w:rFonts w:hint="eastAsia"/>
          <w:b/>
          <w:bCs/>
          <w:spacing w:val="-6"/>
          <w:sz w:val="15"/>
          <w:szCs w:val="15"/>
        </w:rPr>
        <w:t xml:space="preserve"> </w:t>
      </w:r>
      <w:r>
        <w:rPr>
          <w:rFonts w:eastAsia="Times New Roman"/>
          <w:b/>
          <w:bCs/>
          <w:sz w:val="15"/>
          <w:szCs w:val="15"/>
        </w:rPr>
        <w:t>A.0.1-3</w:t>
      </w:r>
    </w:p>
    <w:p>
      <w:pPr>
        <w:spacing w:line="115" w:lineRule="exact"/>
      </w:pPr>
    </w:p>
    <w:tbl>
      <w:tblPr>
        <w:tblStyle w:val="26"/>
        <w:tblW w:w="143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98"/>
        <w:gridCol w:w="1541"/>
        <w:gridCol w:w="1531"/>
        <w:gridCol w:w="1531"/>
        <w:gridCol w:w="1510"/>
        <w:gridCol w:w="1531"/>
        <w:gridCol w:w="1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5198" w:type="dxa"/>
          </w:tcPr>
          <w:p>
            <w:pPr>
              <w:spacing w:before="315" w:line="219" w:lineRule="auto"/>
              <w:ind w:left="2114"/>
              <w:rPr>
                <w:snapToGrid w:val="0"/>
                <w:color w:val="000000"/>
                <w:sz w:val="15"/>
                <w:szCs w:val="15"/>
                <w:lang w:eastAsia="en-US"/>
              </w:rPr>
            </w:pPr>
            <w:r>
              <w:rPr>
                <w:spacing w:val="-6"/>
                <w:sz w:val="15"/>
                <w:szCs w:val="15"/>
              </w:rPr>
              <w:t>Parameter</w:t>
            </w:r>
          </w:p>
        </w:tc>
        <w:tc>
          <w:tcPr>
            <w:tcW w:w="1541" w:type="dxa"/>
          </w:tcPr>
          <w:p>
            <w:pPr>
              <w:widowControl/>
              <w:kinsoku w:val="0"/>
              <w:autoSpaceDE w:val="0"/>
              <w:autoSpaceDN w:val="0"/>
              <w:snapToGrid w:val="0"/>
              <w:spacing w:before="315" w:line="360" w:lineRule="auto"/>
              <w:jc w:val="center"/>
              <w:rPr>
                <w:snapToGrid w:val="0"/>
                <w:color w:val="000000"/>
                <w:sz w:val="15"/>
                <w:szCs w:val="15"/>
              </w:rPr>
            </w:pPr>
            <w:r>
              <w:rPr>
                <w:sz w:val="15"/>
                <w:szCs w:val="15"/>
              </w:rPr>
              <w:t>Unit</w:t>
            </w:r>
          </w:p>
        </w:tc>
        <w:tc>
          <w:tcPr>
            <w:tcW w:w="1531" w:type="dxa"/>
          </w:tcPr>
          <w:p>
            <w:pPr>
              <w:widowControl/>
              <w:kinsoku w:val="0"/>
              <w:autoSpaceDE w:val="0"/>
              <w:autoSpaceDN w:val="0"/>
              <w:snapToGrid w:val="0"/>
              <w:spacing w:before="315" w:line="360" w:lineRule="auto"/>
              <w:jc w:val="center"/>
              <w:rPr>
                <w:sz w:val="15"/>
                <w:szCs w:val="15"/>
              </w:rPr>
            </w:pPr>
            <w:r>
              <w:rPr>
                <w:spacing w:val="-4"/>
                <w:sz w:val="15"/>
                <w:szCs w:val="15"/>
              </w:rPr>
              <w:t>P1U1-1A2</w:t>
            </w:r>
          </w:p>
        </w:tc>
        <w:tc>
          <w:tcPr>
            <w:tcW w:w="1531" w:type="dxa"/>
          </w:tcPr>
          <w:p>
            <w:pPr>
              <w:widowControl/>
              <w:kinsoku w:val="0"/>
              <w:autoSpaceDE w:val="0"/>
              <w:autoSpaceDN w:val="0"/>
              <w:snapToGrid w:val="0"/>
              <w:spacing w:before="315" w:line="360" w:lineRule="auto"/>
              <w:jc w:val="center"/>
              <w:rPr>
                <w:sz w:val="15"/>
                <w:szCs w:val="15"/>
              </w:rPr>
            </w:pPr>
            <w:r>
              <w:rPr>
                <w:spacing w:val="-4"/>
                <w:sz w:val="15"/>
                <w:szCs w:val="15"/>
              </w:rPr>
              <w:t>P1U1-1A3</w:t>
            </w:r>
          </w:p>
        </w:tc>
        <w:tc>
          <w:tcPr>
            <w:tcW w:w="1510" w:type="dxa"/>
          </w:tcPr>
          <w:p>
            <w:pPr>
              <w:widowControl/>
              <w:kinsoku w:val="0"/>
              <w:autoSpaceDE w:val="0"/>
              <w:autoSpaceDN w:val="0"/>
              <w:snapToGrid w:val="0"/>
              <w:spacing w:before="315" w:line="360" w:lineRule="auto"/>
              <w:jc w:val="center"/>
              <w:rPr>
                <w:sz w:val="15"/>
                <w:szCs w:val="15"/>
              </w:rPr>
            </w:pPr>
            <w:r>
              <w:rPr>
                <w:spacing w:val="-4"/>
                <w:sz w:val="15"/>
                <w:szCs w:val="15"/>
              </w:rPr>
              <w:t>P1U1-1A5</w:t>
            </w:r>
          </w:p>
        </w:tc>
        <w:tc>
          <w:tcPr>
            <w:tcW w:w="1531" w:type="dxa"/>
          </w:tcPr>
          <w:p>
            <w:pPr>
              <w:widowControl/>
              <w:kinsoku w:val="0"/>
              <w:autoSpaceDE w:val="0"/>
              <w:autoSpaceDN w:val="0"/>
              <w:snapToGrid w:val="0"/>
              <w:spacing w:before="100" w:line="240" w:lineRule="auto"/>
              <w:jc w:val="center"/>
              <w:rPr>
                <w:sz w:val="15"/>
                <w:szCs w:val="15"/>
              </w:rPr>
            </w:pPr>
            <w:r>
              <w:rPr>
                <w:spacing w:val="-7"/>
                <w:position w:val="14"/>
                <w:sz w:val="15"/>
                <w:szCs w:val="15"/>
              </w:rPr>
              <w:t>1U1-1B2F</w:t>
            </w:r>
          </w:p>
          <w:p>
            <w:pPr>
              <w:widowControl/>
              <w:kinsoku w:val="0"/>
              <w:autoSpaceDE w:val="0"/>
              <w:autoSpaceDN w:val="0"/>
              <w:snapToGrid w:val="0"/>
              <w:spacing w:before="100" w:line="240" w:lineRule="auto"/>
              <w:jc w:val="center"/>
              <w:rPr>
                <w:sz w:val="15"/>
                <w:szCs w:val="15"/>
              </w:rPr>
            </w:pPr>
            <w:r>
              <w:rPr>
                <w:spacing w:val="-7"/>
                <w:sz w:val="15"/>
                <w:szCs w:val="15"/>
              </w:rPr>
              <w:t>1U1-1B5F</w:t>
            </w:r>
          </w:p>
        </w:tc>
        <w:tc>
          <w:tcPr>
            <w:tcW w:w="1556" w:type="dxa"/>
          </w:tcPr>
          <w:p>
            <w:pPr>
              <w:widowControl/>
              <w:kinsoku w:val="0"/>
              <w:autoSpaceDE w:val="0"/>
              <w:autoSpaceDN w:val="0"/>
              <w:snapToGrid w:val="0"/>
              <w:spacing w:before="315" w:line="360" w:lineRule="auto"/>
              <w:jc w:val="center"/>
              <w:rPr>
                <w:sz w:val="15"/>
                <w:szCs w:val="15"/>
              </w:rPr>
            </w:pPr>
            <w:r>
              <w:rPr>
                <w:spacing w:val="-4"/>
                <w:sz w:val="15"/>
                <w:szCs w:val="15"/>
              </w:rPr>
              <w:t>P1U1-1B3F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5198" w:type="dxa"/>
          </w:tcPr>
          <w:p>
            <w:pPr>
              <w:widowControl/>
              <w:kinsoku w:val="0"/>
              <w:autoSpaceDE w:val="0"/>
              <w:autoSpaceDN w:val="0"/>
              <w:snapToGrid w:val="0"/>
              <w:spacing w:before="151" w:line="360" w:lineRule="auto"/>
              <w:ind w:left="425"/>
              <w:rPr>
                <w:sz w:val="15"/>
                <w:szCs w:val="15"/>
              </w:rPr>
            </w:pPr>
            <w:r>
              <w:rPr>
                <w:sz w:val="15"/>
                <w:szCs w:val="15"/>
              </w:rPr>
              <w:t>Dot MPI-S to MPI-R optical channel</w:t>
            </w:r>
          </w:p>
        </w:tc>
        <w:tc>
          <w:tcPr>
            <w:tcW w:w="9200" w:type="dxa"/>
            <w:gridSpan w:val="6"/>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attenuation</w:t>
            </w:r>
          </w:p>
        </w:tc>
        <w:tc>
          <w:tcPr>
            <w:tcW w:w="1541" w:type="dxa"/>
          </w:tcPr>
          <w:p>
            <w:pPr>
              <w:widowControl/>
              <w:kinsoku w:val="0"/>
              <w:autoSpaceDE w:val="0"/>
              <w:autoSpaceDN w:val="0"/>
              <w:snapToGrid w:val="0"/>
              <w:spacing w:before="151" w:line="188" w:lineRule="auto"/>
              <w:ind w:left="634"/>
              <w:rPr>
                <w:sz w:val="15"/>
                <w:szCs w:val="15"/>
              </w:rPr>
            </w:pPr>
            <w:r>
              <w:rPr>
                <w:spacing w:val="-4"/>
                <w:sz w:val="15"/>
                <w:szCs w:val="15"/>
              </w:rPr>
              <w:t>dB</w:t>
            </w:r>
          </w:p>
        </w:tc>
        <w:tc>
          <w:tcPr>
            <w:tcW w:w="1531" w:type="dxa"/>
          </w:tcPr>
          <w:p>
            <w:pPr>
              <w:widowControl/>
              <w:kinsoku w:val="0"/>
              <w:autoSpaceDE w:val="0"/>
              <w:autoSpaceDN w:val="0"/>
              <w:snapToGrid w:val="0"/>
              <w:spacing w:before="151" w:line="183" w:lineRule="auto"/>
              <w:ind w:left="635"/>
              <w:rPr>
                <w:sz w:val="15"/>
                <w:szCs w:val="15"/>
              </w:rPr>
            </w:pPr>
            <w:r>
              <w:rPr>
                <w:spacing w:val="-3"/>
                <w:sz w:val="15"/>
                <w:szCs w:val="15"/>
              </w:rPr>
              <w:t>44</w:t>
            </w:r>
          </w:p>
        </w:tc>
        <w:tc>
          <w:tcPr>
            <w:tcW w:w="1531" w:type="dxa"/>
          </w:tcPr>
          <w:p>
            <w:pPr>
              <w:widowControl/>
              <w:kinsoku w:val="0"/>
              <w:autoSpaceDE w:val="0"/>
              <w:autoSpaceDN w:val="0"/>
              <w:snapToGrid w:val="0"/>
              <w:spacing w:before="151" w:line="183" w:lineRule="auto"/>
              <w:ind w:left="639"/>
              <w:rPr>
                <w:sz w:val="15"/>
                <w:szCs w:val="15"/>
              </w:rPr>
            </w:pPr>
            <w:r>
              <w:rPr>
                <w:spacing w:val="-5"/>
                <w:sz w:val="15"/>
                <w:szCs w:val="15"/>
              </w:rPr>
              <w:t>44</w:t>
            </w:r>
          </w:p>
        </w:tc>
        <w:tc>
          <w:tcPr>
            <w:tcW w:w="1510" w:type="dxa"/>
          </w:tcPr>
          <w:p>
            <w:pPr>
              <w:widowControl/>
              <w:kinsoku w:val="0"/>
              <w:autoSpaceDE w:val="0"/>
              <w:autoSpaceDN w:val="0"/>
              <w:snapToGrid w:val="0"/>
              <w:spacing w:before="151" w:line="183" w:lineRule="auto"/>
              <w:ind w:left="630"/>
              <w:rPr>
                <w:sz w:val="15"/>
                <w:szCs w:val="15"/>
              </w:rPr>
            </w:pPr>
            <w:r>
              <w:rPr>
                <w:spacing w:val="-5"/>
                <w:sz w:val="15"/>
                <w:szCs w:val="15"/>
              </w:rPr>
              <w:t>44</w:t>
            </w:r>
          </w:p>
        </w:tc>
        <w:tc>
          <w:tcPr>
            <w:tcW w:w="1531" w:type="dxa"/>
          </w:tcPr>
          <w:p>
            <w:pPr>
              <w:widowControl/>
              <w:kinsoku w:val="0"/>
              <w:autoSpaceDE w:val="0"/>
              <w:autoSpaceDN w:val="0"/>
              <w:snapToGrid w:val="0"/>
              <w:spacing w:before="151" w:line="183" w:lineRule="auto"/>
              <w:ind w:left="641"/>
              <w:rPr>
                <w:sz w:val="15"/>
                <w:szCs w:val="15"/>
              </w:rPr>
            </w:pPr>
            <w:r>
              <w:rPr>
                <w:spacing w:val="-5"/>
                <w:sz w:val="15"/>
                <w:szCs w:val="15"/>
              </w:rPr>
              <w:t>44</w:t>
            </w:r>
          </w:p>
        </w:tc>
        <w:tc>
          <w:tcPr>
            <w:tcW w:w="1556" w:type="dxa"/>
          </w:tcPr>
          <w:p>
            <w:pPr>
              <w:widowControl/>
              <w:kinsoku w:val="0"/>
              <w:autoSpaceDE w:val="0"/>
              <w:autoSpaceDN w:val="0"/>
              <w:snapToGrid w:val="0"/>
              <w:spacing w:before="151" w:line="183" w:lineRule="auto"/>
              <w:ind w:left="652"/>
              <w:rPr>
                <w:sz w:val="15"/>
                <w:szCs w:val="15"/>
              </w:rPr>
            </w:pPr>
            <w:r>
              <w:rPr>
                <w:spacing w:val="-5"/>
                <w:sz w:val="15"/>
                <w:szCs w:val="15"/>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attenuation</w:t>
            </w:r>
          </w:p>
        </w:tc>
        <w:tc>
          <w:tcPr>
            <w:tcW w:w="1541" w:type="dxa"/>
          </w:tcPr>
          <w:p>
            <w:pPr>
              <w:widowControl/>
              <w:kinsoku w:val="0"/>
              <w:autoSpaceDE w:val="0"/>
              <w:autoSpaceDN w:val="0"/>
              <w:snapToGrid w:val="0"/>
              <w:spacing w:before="151" w:line="188" w:lineRule="auto"/>
              <w:ind w:left="634"/>
              <w:rPr>
                <w:sz w:val="15"/>
                <w:szCs w:val="15"/>
              </w:rPr>
            </w:pPr>
            <w:r>
              <w:rPr>
                <w:spacing w:val="-4"/>
                <w:sz w:val="15"/>
                <w:szCs w:val="15"/>
              </w:rPr>
              <w:t>dB</w:t>
            </w:r>
          </w:p>
        </w:tc>
        <w:tc>
          <w:tcPr>
            <w:tcW w:w="1531" w:type="dxa"/>
          </w:tcPr>
          <w:p>
            <w:pPr>
              <w:widowControl/>
              <w:kinsoku w:val="0"/>
              <w:autoSpaceDE w:val="0"/>
              <w:autoSpaceDN w:val="0"/>
              <w:snapToGrid w:val="0"/>
              <w:spacing w:before="151" w:line="183" w:lineRule="auto"/>
              <w:ind w:left="635"/>
              <w:rPr>
                <w:sz w:val="15"/>
                <w:szCs w:val="15"/>
              </w:rPr>
            </w:pPr>
            <w:r>
              <w:rPr>
                <w:spacing w:val="-4"/>
                <w:sz w:val="15"/>
                <w:szCs w:val="15"/>
              </w:rPr>
              <w:t>33</w:t>
            </w:r>
          </w:p>
        </w:tc>
        <w:tc>
          <w:tcPr>
            <w:tcW w:w="1531" w:type="dxa"/>
          </w:tcPr>
          <w:p>
            <w:pPr>
              <w:widowControl/>
              <w:kinsoku w:val="0"/>
              <w:autoSpaceDE w:val="0"/>
              <w:autoSpaceDN w:val="0"/>
              <w:snapToGrid w:val="0"/>
              <w:spacing w:before="151" w:line="183" w:lineRule="auto"/>
              <w:ind w:left="639"/>
              <w:rPr>
                <w:sz w:val="15"/>
                <w:szCs w:val="15"/>
              </w:rPr>
            </w:pPr>
            <w:r>
              <w:rPr>
                <w:spacing w:val="-7"/>
                <w:sz w:val="15"/>
                <w:szCs w:val="15"/>
              </w:rPr>
              <w:t>33</w:t>
            </w:r>
          </w:p>
        </w:tc>
        <w:tc>
          <w:tcPr>
            <w:tcW w:w="1510" w:type="dxa"/>
          </w:tcPr>
          <w:p>
            <w:pPr>
              <w:widowControl/>
              <w:kinsoku w:val="0"/>
              <w:autoSpaceDE w:val="0"/>
              <w:autoSpaceDN w:val="0"/>
              <w:snapToGrid w:val="0"/>
              <w:spacing w:before="151" w:line="183" w:lineRule="auto"/>
              <w:ind w:left="630"/>
              <w:rPr>
                <w:sz w:val="15"/>
                <w:szCs w:val="15"/>
              </w:rPr>
            </w:pPr>
            <w:r>
              <w:rPr>
                <w:spacing w:val="-7"/>
                <w:sz w:val="15"/>
                <w:szCs w:val="15"/>
              </w:rPr>
              <w:t>33</w:t>
            </w:r>
          </w:p>
        </w:tc>
        <w:tc>
          <w:tcPr>
            <w:tcW w:w="1531" w:type="dxa"/>
          </w:tcPr>
          <w:p>
            <w:pPr>
              <w:widowControl/>
              <w:kinsoku w:val="0"/>
              <w:autoSpaceDE w:val="0"/>
              <w:autoSpaceDN w:val="0"/>
              <w:snapToGrid w:val="0"/>
              <w:spacing w:before="151" w:line="183" w:lineRule="auto"/>
              <w:ind w:left="641"/>
              <w:rPr>
                <w:sz w:val="15"/>
                <w:szCs w:val="15"/>
              </w:rPr>
            </w:pPr>
            <w:r>
              <w:rPr>
                <w:spacing w:val="-6"/>
                <w:sz w:val="15"/>
                <w:szCs w:val="15"/>
              </w:rPr>
              <w:t>27</w:t>
            </w:r>
          </w:p>
        </w:tc>
        <w:tc>
          <w:tcPr>
            <w:tcW w:w="1556" w:type="dxa"/>
          </w:tcPr>
          <w:p>
            <w:pPr>
              <w:widowControl/>
              <w:kinsoku w:val="0"/>
              <w:autoSpaceDE w:val="0"/>
              <w:autoSpaceDN w:val="0"/>
              <w:snapToGrid w:val="0"/>
              <w:spacing w:before="151" w:line="183" w:lineRule="auto"/>
              <w:ind w:left="652"/>
              <w:rPr>
                <w:sz w:val="15"/>
                <w:szCs w:val="15"/>
              </w:rPr>
            </w:pPr>
            <w:r>
              <w:rPr>
                <w:spacing w:val="-6"/>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jc w:val="center"/>
        </w:trPr>
        <w:tc>
          <w:tcPr>
            <w:tcW w:w="5198" w:type="dxa"/>
          </w:tcPr>
          <w:p>
            <w:pPr>
              <w:widowControl/>
              <w:kinsoku w:val="0"/>
              <w:autoSpaceDE w:val="0"/>
              <w:autoSpaceDN w:val="0"/>
              <w:snapToGrid w:val="0"/>
              <w:spacing w:before="320" w:line="360" w:lineRule="auto"/>
              <w:ind w:left="425"/>
              <w:rPr>
                <w:snapToGrid w:val="0"/>
                <w:color w:val="000000"/>
                <w:sz w:val="15"/>
                <w:szCs w:val="15"/>
                <w:lang w:eastAsia="en-US"/>
              </w:rPr>
            </w:pPr>
            <w:r>
              <w:rPr>
                <w:sz w:val="15"/>
                <w:szCs w:val="15"/>
              </w:rPr>
              <w:t>Maximum chromatic dispersion (upper wavelength limit)</w:t>
            </w:r>
          </w:p>
        </w:tc>
        <w:tc>
          <w:tcPr>
            <w:tcW w:w="1541" w:type="dxa"/>
          </w:tcPr>
          <w:p>
            <w:pPr>
              <w:spacing w:before="316" w:line="360" w:lineRule="auto"/>
              <w:jc w:val="center"/>
              <w:rPr>
                <w:sz w:val="15"/>
                <w:szCs w:val="15"/>
              </w:rPr>
            </w:pPr>
            <w:r>
              <w:rPr>
                <w:spacing w:val="-2"/>
                <w:sz w:val="15"/>
                <w:szCs w:val="15"/>
              </w:rPr>
              <w:t>ps/nm</w:t>
            </w:r>
          </w:p>
        </w:tc>
        <w:tc>
          <w:tcPr>
            <w:tcW w:w="1531" w:type="dxa"/>
          </w:tcPr>
          <w:p>
            <w:pPr>
              <w:spacing w:line="360" w:lineRule="auto"/>
              <w:jc w:val="center"/>
              <w:rPr>
                <w:sz w:val="15"/>
                <w:szCs w:val="15"/>
              </w:rPr>
            </w:pPr>
          </w:p>
          <w:p>
            <w:pPr>
              <w:spacing w:before="81" w:line="360" w:lineRule="auto"/>
              <w:jc w:val="center"/>
              <w:rPr>
                <w:sz w:val="15"/>
                <w:szCs w:val="15"/>
              </w:rPr>
            </w:pPr>
            <w:r>
              <w:rPr>
                <w:spacing w:val="-6"/>
                <w:sz w:val="15"/>
                <w:szCs w:val="15"/>
              </w:rPr>
              <w:t>3200</w:t>
            </w:r>
          </w:p>
        </w:tc>
        <w:tc>
          <w:tcPr>
            <w:tcW w:w="1531" w:type="dxa"/>
          </w:tcPr>
          <w:p>
            <w:pPr>
              <w:spacing w:line="360" w:lineRule="auto"/>
              <w:jc w:val="center"/>
              <w:rPr>
                <w:sz w:val="15"/>
                <w:szCs w:val="15"/>
              </w:rPr>
            </w:pPr>
          </w:p>
          <w:p>
            <w:pPr>
              <w:spacing w:before="81" w:line="360" w:lineRule="auto"/>
              <w:jc w:val="center"/>
              <w:rPr>
                <w:sz w:val="15"/>
                <w:szCs w:val="15"/>
              </w:rPr>
            </w:pPr>
            <w:r>
              <w:rPr>
                <w:spacing w:val="-11"/>
                <w:sz w:val="15"/>
                <w:szCs w:val="15"/>
              </w:rPr>
              <w:t>±</w:t>
            </w:r>
            <w:r>
              <w:rPr>
                <w:spacing w:val="-5"/>
                <w:sz w:val="15"/>
                <w:szCs w:val="15"/>
              </w:rPr>
              <w:t>550</w:t>
            </w:r>
          </w:p>
        </w:tc>
        <w:tc>
          <w:tcPr>
            <w:tcW w:w="1510" w:type="dxa"/>
          </w:tcPr>
          <w:p>
            <w:pPr>
              <w:spacing w:line="360" w:lineRule="auto"/>
              <w:jc w:val="center"/>
              <w:rPr>
                <w:sz w:val="15"/>
                <w:szCs w:val="15"/>
              </w:rPr>
            </w:pPr>
          </w:p>
          <w:p>
            <w:pPr>
              <w:spacing w:before="82" w:line="360" w:lineRule="auto"/>
              <w:jc w:val="center"/>
              <w:rPr>
                <w:sz w:val="15"/>
                <w:szCs w:val="15"/>
              </w:rPr>
            </w:pPr>
            <w:r>
              <w:rPr>
                <w:spacing w:val="-8"/>
                <w:sz w:val="15"/>
                <w:szCs w:val="15"/>
              </w:rPr>
              <w:t>1700</w:t>
            </w:r>
          </w:p>
        </w:tc>
        <w:tc>
          <w:tcPr>
            <w:tcW w:w="1531" w:type="dxa"/>
          </w:tcPr>
          <w:p>
            <w:pPr>
              <w:spacing w:before="185" w:line="360" w:lineRule="auto"/>
              <w:jc w:val="center"/>
              <w:rPr>
                <w:sz w:val="15"/>
                <w:szCs w:val="15"/>
              </w:rPr>
            </w:pPr>
            <w:r>
              <w:rPr>
                <w:spacing w:val="-6"/>
                <w:position w:val="18"/>
                <w:sz w:val="15"/>
                <w:szCs w:val="15"/>
              </w:rPr>
              <w:t>3200</w:t>
            </w:r>
            <w:r>
              <w:rPr>
                <w:spacing w:val="105"/>
                <w:position w:val="18"/>
                <w:sz w:val="15"/>
                <w:szCs w:val="15"/>
              </w:rPr>
              <w:t xml:space="preserve"> </w:t>
            </w:r>
            <w:r>
              <w:rPr>
                <w:spacing w:val="-6"/>
                <w:position w:val="18"/>
                <w:sz w:val="15"/>
                <w:szCs w:val="15"/>
              </w:rPr>
              <w:t>G.652,</w:t>
            </w:r>
          </w:p>
          <w:p>
            <w:pPr>
              <w:spacing w:line="360" w:lineRule="auto"/>
              <w:jc w:val="center"/>
              <w:rPr>
                <w:sz w:val="15"/>
                <w:szCs w:val="15"/>
              </w:rPr>
            </w:pPr>
            <w:r>
              <w:rPr>
                <w:spacing w:val="-7"/>
                <w:sz w:val="15"/>
                <w:szCs w:val="15"/>
              </w:rPr>
              <w:t>1700</w:t>
            </w:r>
            <w:r>
              <w:rPr>
                <w:spacing w:val="44"/>
                <w:sz w:val="15"/>
                <w:szCs w:val="15"/>
              </w:rPr>
              <w:t xml:space="preserve"> </w:t>
            </w:r>
            <w:r>
              <w:rPr>
                <w:spacing w:val="-7"/>
                <w:sz w:val="15"/>
                <w:szCs w:val="15"/>
              </w:rPr>
              <w:t>G.655</w:t>
            </w:r>
          </w:p>
        </w:tc>
        <w:tc>
          <w:tcPr>
            <w:tcW w:w="1556" w:type="dxa"/>
          </w:tcPr>
          <w:p>
            <w:pPr>
              <w:spacing w:before="316" w:line="217" w:lineRule="auto"/>
              <w:jc w:val="center"/>
              <w:rPr>
                <w:sz w:val="15"/>
                <w:szCs w:val="15"/>
              </w:rPr>
            </w:pPr>
            <w:r>
              <w:rPr>
                <w:spacing w:val="-11"/>
                <w:sz w:val="15"/>
                <w:szCs w:val="15"/>
              </w:rPr>
              <w:t>±</w:t>
            </w:r>
            <w:r>
              <w:rPr>
                <w:spacing w:val="-2"/>
                <w:sz w:val="15"/>
                <w:szCs w:val="15"/>
              </w:rPr>
              <w:t>550</w:t>
            </w:r>
            <w:r>
              <w:rPr>
                <w:spacing w:val="-2"/>
                <w:sz w:val="15"/>
                <w:szCs w:val="15"/>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jc w:val="center"/>
        </w:trPr>
        <w:tc>
          <w:tcPr>
            <w:tcW w:w="5198" w:type="dxa"/>
          </w:tcPr>
          <w:p>
            <w:pPr>
              <w:widowControl/>
              <w:kinsoku w:val="0"/>
              <w:autoSpaceDE w:val="0"/>
              <w:autoSpaceDN w:val="0"/>
              <w:snapToGrid w:val="0"/>
              <w:spacing w:before="320" w:line="360" w:lineRule="auto"/>
              <w:ind w:left="425"/>
              <w:rPr>
                <w:snapToGrid w:val="0"/>
                <w:color w:val="000000"/>
                <w:sz w:val="15"/>
                <w:szCs w:val="15"/>
                <w:lang w:eastAsia="en-US"/>
              </w:rPr>
            </w:pPr>
            <w:r>
              <w:rPr>
                <w:sz w:val="15"/>
                <w:szCs w:val="15"/>
              </w:rPr>
              <w:t>Maximum chromatic dispersion (lower wavelength limit)</w:t>
            </w:r>
          </w:p>
        </w:tc>
        <w:tc>
          <w:tcPr>
            <w:tcW w:w="1541" w:type="dxa"/>
          </w:tcPr>
          <w:p>
            <w:pPr>
              <w:spacing w:before="317" w:line="360" w:lineRule="auto"/>
              <w:jc w:val="center"/>
              <w:rPr>
                <w:sz w:val="15"/>
                <w:szCs w:val="15"/>
              </w:rPr>
            </w:pPr>
            <w:r>
              <w:rPr>
                <w:spacing w:val="-2"/>
                <w:sz w:val="15"/>
                <w:szCs w:val="15"/>
              </w:rPr>
              <w:t>ps/nm</w:t>
            </w:r>
          </w:p>
        </w:tc>
        <w:tc>
          <w:tcPr>
            <w:tcW w:w="1531" w:type="dxa"/>
          </w:tcPr>
          <w:p>
            <w:pPr>
              <w:spacing w:line="360" w:lineRule="auto"/>
              <w:jc w:val="center"/>
              <w:rPr>
                <w:sz w:val="15"/>
                <w:szCs w:val="15"/>
              </w:rPr>
            </w:pPr>
          </w:p>
          <w:p>
            <w:pPr>
              <w:spacing w:before="81" w:line="360" w:lineRule="auto"/>
              <w:jc w:val="center"/>
              <w:rPr>
                <w:sz w:val="15"/>
                <w:szCs w:val="15"/>
              </w:rPr>
            </w:pPr>
            <w:r>
              <w:rPr>
                <w:spacing w:val="-6"/>
                <w:sz w:val="15"/>
                <w:szCs w:val="15"/>
              </w:rPr>
              <w:t>2860</w:t>
            </w:r>
          </w:p>
        </w:tc>
        <w:tc>
          <w:tcPr>
            <w:tcW w:w="1531" w:type="dxa"/>
          </w:tcPr>
          <w:p>
            <w:pPr>
              <w:spacing w:line="360" w:lineRule="auto"/>
              <w:jc w:val="center"/>
              <w:rPr>
                <w:sz w:val="15"/>
                <w:szCs w:val="15"/>
              </w:rPr>
            </w:pPr>
          </w:p>
          <w:p>
            <w:pPr>
              <w:spacing w:before="81" w:line="360" w:lineRule="auto"/>
              <w:jc w:val="center"/>
              <w:rPr>
                <w:sz w:val="15"/>
                <w:szCs w:val="15"/>
              </w:rPr>
            </w:pPr>
            <w:r>
              <w:rPr>
                <w:spacing w:val="-11"/>
                <w:sz w:val="15"/>
                <w:szCs w:val="15"/>
              </w:rPr>
              <w:t>±550</w:t>
            </w:r>
          </w:p>
        </w:tc>
        <w:tc>
          <w:tcPr>
            <w:tcW w:w="1510" w:type="dxa"/>
          </w:tcPr>
          <w:p>
            <w:pPr>
              <w:spacing w:line="360" w:lineRule="auto"/>
              <w:jc w:val="center"/>
              <w:rPr>
                <w:sz w:val="15"/>
                <w:szCs w:val="15"/>
              </w:rPr>
            </w:pPr>
          </w:p>
          <w:p>
            <w:pPr>
              <w:spacing w:before="82" w:line="360" w:lineRule="auto"/>
              <w:jc w:val="center"/>
              <w:rPr>
                <w:sz w:val="15"/>
                <w:szCs w:val="15"/>
              </w:rPr>
            </w:pPr>
            <w:r>
              <w:rPr>
                <w:spacing w:val="-8"/>
                <w:sz w:val="15"/>
                <w:szCs w:val="15"/>
              </w:rPr>
              <w:t>1390</w:t>
            </w:r>
          </w:p>
        </w:tc>
        <w:tc>
          <w:tcPr>
            <w:tcW w:w="1531" w:type="dxa"/>
          </w:tcPr>
          <w:p>
            <w:pPr>
              <w:spacing w:before="186" w:line="360" w:lineRule="auto"/>
              <w:jc w:val="center"/>
              <w:rPr>
                <w:sz w:val="15"/>
                <w:szCs w:val="15"/>
              </w:rPr>
            </w:pPr>
            <w:r>
              <w:rPr>
                <w:spacing w:val="-5"/>
                <w:position w:val="17"/>
                <w:sz w:val="15"/>
                <w:szCs w:val="15"/>
              </w:rPr>
              <w:t>2860</w:t>
            </w:r>
            <w:r>
              <w:rPr>
                <w:spacing w:val="95"/>
                <w:position w:val="17"/>
                <w:sz w:val="15"/>
                <w:szCs w:val="15"/>
              </w:rPr>
              <w:t xml:space="preserve"> </w:t>
            </w:r>
            <w:r>
              <w:rPr>
                <w:spacing w:val="-5"/>
                <w:position w:val="17"/>
                <w:sz w:val="15"/>
                <w:szCs w:val="15"/>
              </w:rPr>
              <w:t>G.652,</w:t>
            </w:r>
          </w:p>
          <w:p>
            <w:pPr>
              <w:spacing w:before="1" w:line="360" w:lineRule="auto"/>
              <w:jc w:val="center"/>
              <w:rPr>
                <w:sz w:val="15"/>
                <w:szCs w:val="15"/>
              </w:rPr>
            </w:pPr>
            <w:r>
              <w:rPr>
                <w:spacing w:val="-7"/>
                <w:sz w:val="15"/>
                <w:szCs w:val="15"/>
              </w:rPr>
              <w:t>1390</w:t>
            </w:r>
            <w:r>
              <w:rPr>
                <w:spacing w:val="44"/>
                <w:sz w:val="15"/>
                <w:szCs w:val="15"/>
              </w:rPr>
              <w:t xml:space="preserve"> </w:t>
            </w:r>
            <w:r>
              <w:rPr>
                <w:spacing w:val="-7"/>
                <w:sz w:val="15"/>
                <w:szCs w:val="15"/>
              </w:rPr>
              <w:t>G.655</w:t>
            </w:r>
          </w:p>
        </w:tc>
        <w:tc>
          <w:tcPr>
            <w:tcW w:w="1556" w:type="dxa"/>
          </w:tcPr>
          <w:p>
            <w:pPr>
              <w:spacing w:before="318" w:line="217" w:lineRule="auto"/>
              <w:jc w:val="center"/>
              <w:rPr>
                <w:sz w:val="15"/>
                <w:szCs w:val="15"/>
              </w:rPr>
            </w:pPr>
            <w:r>
              <w:rPr>
                <w:spacing w:val="-9"/>
                <w:sz w:val="15"/>
                <w:szCs w:val="15"/>
              </w:rPr>
              <w:t>±550</w:t>
            </w:r>
            <w:r>
              <w:rPr>
                <w:spacing w:val="-9"/>
                <w:sz w:val="15"/>
                <w:szCs w:val="15"/>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optical return loss at MPI-S</w:t>
            </w:r>
          </w:p>
        </w:tc>
        <w:tc>
          <w:tcPr>
            <w:tcW w:w="1541" w:type="dxa"/>
          </w:tcPr>
          <w:p>
            <w:pPr>
              <w:widowControl/>
              <w:kinsoku w:val="0"/>
              <w:autoSpaceDE w:val="0"/>
              <w:autoSpaceDN w:val="0"/>
              <w:snapToGrid w:val="0"/>
              <w:spacing w:before="151" w:line="240" w:lineRule="auto"/>
              <w:jc w:val="center"/>
              <w:rPr>
                <w:spacing w:val="-2"/>
                <w:sz w:val="15"/>
                <w:szCs w:val="15"/>
              </w:rPr>
            </w:pPr>
            <w:r>
              <w:rPr>
                <w:spacing w:val="-2"/>
                <w:sz w:val="15"/>
                <w:szCs w:val="15"/>
              </w:rPr>
              <w:t>dB</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24</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24</w:t>
            </w:r>
          </w:p>
        </w:tc>
        <w:tc>
          <w:tcPr>
            <w:tcW w:w="1510" w:type="dxa"/>
          </w:tcPr>
          <w:p>
            <w:pPr>
              <w:widowControl/>
              <w:kinsoku w:val="0"/>
              <w:autoSpaceDE w:val="0"/>
              <w:autoSpaceDN w:val="0"/>
              <w:snapToGrid w:val="0"/>
              <w:spacing w:before="151" w:line="240" w:lineRule="auto"/>
              <w:jc w:val="center"/>
              <w:rPr>
                <w:spacing w:val="-2"/>
                <w:sz w:val="15"/>
                <w:szCs w:val="15"/>
              </w:rPr>
            </w:pPr>
            <w:r>
              <w:rPr>
                <w:spacing w:val="-2"/>
                <w:sz w:val="15"/>
                <w:szCs w:val="15"/>
              </w:rPr>
              <w:t>24</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24</w:t>
            </w:r>
          </w:p>
        </w:tc>
        <w:tc>
          <w:tcPr>
            <w:tcW w:w="1556" w:type="dxa"/>
          </w:tcPr>
          <w:p>
            <w:pPr>
              <w:widowControl/>
              <w:kinsoku w:val="0"/>
              <w:autoSpaceDE w:val="0"/>
              <w:autoSpaceDN w:val="0"/>
              <w:snapToGrid w:val="0"/>
              <w:spacing w:before="151" w:line="240" w:lineRule="auto"/>
              <w:jc w:val="center"/>
              <w:rPr>
                <w:spacing w:val="-2"/>
                <w:sz w:val="15"/>
                <w:szCs w:val="15"/>
              </w:rPr>
            </w:pPr>
            <w:r>
              <w:rPr>
                <w:spacing w:val="-2"/>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5198" w:type="dxa"/>
          </w:tcPr>
          <w:p>
            <w:pPr>
              <w:widowControl/>
              <w:kinsoku w:val="0"/>
              <w:autoSpaceDE w:val="0"/>
              <w:autoSpaceDN w:val="0"/>
              <w:snapToGrid w:val="0"/>
              <w:spacing w:before="151" w:line="360" w:lineRule="auto"/>
              <w:ind w:left="425" w:right="171" w:firstLine="19"/>
              <w:rPr>
                <w:snapToGrid w:val="0"/>
                <w:color w:val="000000"/>
                <w:sz w:val="15"/>
                <w:szCs w:val="15"/>
                <w:lang w:eastAsia="en-US"/>
              </w:rPr>
            </w:pPr>
            <w:r>
              <w:rPr>
                <w:sz w:val="15"/>
                <w:szCs w:val="15"/>
              </w:rPr>
              <w:t>Maximum discrete reflection between MPI-S and MPI-R</w:t>
            </w:r>
          </w:p>
        </w:tc>
        <w:tc>
          <w:tcPr>
            <w:tcW w:w="1541" w:type="dxa"/>
          </w:tcPr>
          <w:p>
            <w:pPr>
              <w:widowControl/>
              <w:kinsoku w:val="0"/>
              <w:autoSpaceDE w:val="0"/>
              <w:autoSpaceDN w:val="0"/>
              <w:snapToGrid w:val="0"/>
              <w:spacing w:before="151" w:line="240" w:lineRule="auto"/>
              <w:jc w:val="center"/>
              <w:rPr>
                <w:spacing w:val="-2"/>
                <w:sz w:val="15"/>
                <w:szCs w:val="15"/>
              </w:rPr>
            </w:pPr>
            <w:r>
              <w:rPr>
                <w:spacing w:val="-2"/>
                <w:sz w:val="15"/>
                <w:szCs w:val="15"/>
              </w:rPr>
              <w:t>dB</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-27</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-27</w:t>
            </w:r>
          </w:p>
        </w:tc>
        <w:tc>
          <w:tcPr>
            <w:tcW w:w="1510" w:type="dxa"/>
          </w:tcPr>
          <w:p>
            <w:pPr>
              <w:widowControl/>
              <w:kinsoku w:val="0"/>
              <w:autoSpaceDE w:val="0"/>
              <w:autoSpaceDN w:val="0"/>
              <w:snapToGrid w:val="0"/>
              <w:spacing w:before="151" w:line="240" w:lineRule="auto"/>
              <w:jc w:val="center"/>
              <w:rPr>
                <w:spacing w:val="-2"/>
                <w:sz w:val="15"/>
                <w:szCs w:val="15"/>
              </w:rPr>
            </w:pPr>
            <w:r>
              <w:rPr>
                <w:spacing w:val="-2"/>
                <w:sz w:val="15"/>
                <w:szCs w:val="15"/>
              </w:rPr>
              <w:t>-27</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-27</w:t>
            </w:r>
          </w:p>
        </w:tc>
        <w:tc>
          <w:tcPr>
            <w:tcW w:w="1556" w:type="dxa"/>
          </w:tcPr>
          <w:p>
            <w:pPr>
              <w:widowControl/>
              <w:kinsoku w:val="0"/>
              <w:autoSpaceDE w:val="0"/>
              <w:autoSpaceDN w:val="0"/>
              <w:snapToGrid w:val="0"/>
              <w:spacing w:before="151" w:line="240" w:lineRule="auto"/>
              <w:jc w:val="center"/>
              <w:rPr>
                <w:spacing w:val="-2"/>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differential group delay</w:t>
            </w:r>
          </w:p>
        </w:tc>
        <w:tc>
          <w:tcPr>
            <w:tcW w:w="1541" w:type="dxa"/>
          </w:tcPr>
          <w:p>
            <w:pPr>
              <w:widowControl/>
              <w:kinsoku w:val="0"/>
              <w:autoSpaceDE w:val="0"/>
              <w:autoSpaceDN w:val="0"/>
              <w:snapToGrid w:val="0"/>
              <w:spacing w:before="151" w:line="240" w:lineRule="auto"/>
              <w:jc w:val="center"/>
              <w:rPr>
                <w:spacing w:val="-2"/>
                <w:sz w:val="15"/>
                <w:szCs w:val="15"/>
              </w:rPr>
            </w:pPr>
            <w:r>
              <w:rPr>
                <w:spacing w:val="-2"/>
                <w:sz w:val="15"/>
                <w:szCs w:val="15"/>
              </w:rPr>
              <w:t>ps</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120</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120</w:t>
            </w:r>
          </w:p>
        </w:tc>
        <w:tc>
          <w:tcPr>
            <w:tcW w:w="1510" w:type="dxa"/>
          </w:tcPr>
          <w:p>
            <w:pPr>
              <w:widowControl/>
              <w:kinsoku w:val="0"/>
              <w:autoSpaceDE w:val="0"/>
              <w:autoSpaceDN w:val="0"/>
              <w:snapToGrid w:val="0"/>
              <w:spacing w:before="151" w:line="240" w:lineRule="auto"/>
              <w:jc w:val="center"/>
              <w:rPr>
                <w:spacing w:val="-2"/>
                <w:sz w:val="15"/>
                <w:szCs w:val="15"/>
              </w:rPr>
            </w:pPr>
            <w:r>
              <w:rPr>
                <w:spacing w:val="-2"/>
                <w:sz w:val="15"/>
                <w:szCs w:val="15"/>
              </w:rPr>
              <w:t>120</w:t>
            </w:r>
          </w:p>
        </w:tc>
        <w:tc>
          <w:tcPr>
            <w:tcW w:w="1531" w:type="dxa"/>
          </w:tcPr>
          <w:p>
            <w:pPr>
              <w:widowControl/>
              <w:kinsoku w:val="0"/>
              <w:autoSpaceDE w:val="0"/>
              <w:autoSpaceDN w:val="0"/>
              <w:snapToGrid w:val="0"/>
              <w:spacing w:before="151" w:line="240" w:lineRule="auto"/>
              <w:jc w:val="center"/>
              <w:rPr>
                <w:spacing w:val="-2"/>
                <w:sz w:val="15"/>
                <w:szCs w:val="15"/>
              </w:rPr>
            </w:pPr>
            <w:r>
              <w:rPr>
                <w:spacing w:val="-2"/>
                <w:sz w:val="15"/>
                <w:szCs w:val="15"/>
              </w:rPr>
              <w:t>120</w:t>
            </w:r>
          </w:p>
        </w:tc>
        <w:tc>
          <w:tcPr>
            <w:tcW w:w="1556" w:type="dxa"/>
          </w:tcPr>
          <w:p>
            <w:pPr>
              <w:widowControl/>
              <w:kinsoku w:val="0"/>
              <w:autoSpaceDE w:val="0"/>
              <w:autoSpaceDN w:val="0"/>
              <w:snapToGrid w:val="0"/>
              <w:spacing w:before="151" w:line="240" w:lineRule="auto"/>
              <w:jc w:val="center"/>
              <w:rPr>
                <w:spacing w:val="-2"/>
                <w:sz w:val="15"/>
                <w:szCs w:val="15"/>
              </w:rPr>
            </w:pPr>
            <w:r>
              <w:rPr>
                <w:spacing w:val="-2"/>
                <w:sz w:val="15"/>
                <w:szCs w:val="15"/>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MPI-R</w:t>
            </w:r>
          </w:p>
        </w:tc>
        <w:tc>
          <w:tcPr>
            <w:tcW w:w="9200" w:type="dxa"/>
            <w:gridSpan w:val="6"/>
          </w:tcPr>
          <w:p>
            <w:pPr>
              <w:widowControl/>
              <w:kinsoku w:val="0"/>
              <w:autoSpaceDE w:val="0"/>
              <w:autoSpaceDN w:val="0"/>
              <w:snapToGrid w:val="0"/>
              <w:spacing w:before="151"/>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average input power</w:t>
            </w:r>
          </w:p>
        </w:tc>
        <w:tc>
          <w:tcPr>
            <w:tcW w:w="1541" w:type="dxa"/>
          </w:tcPr>
          <w:p>
            <w:pPr>
              <w:widowControl/>
              <w:kinsoku w:val="0"/>
              <w:autoSpaceDE w:val="0"/>
              <w:autoSpaceDN w:val="0"/>
              <w:snapToGrid w:val="0"/>
              <w:spacing w:before="151" w:line="187" w:lineRule="auto"/>
              <w:ind w:left="574"/>
              <w:rPr>
                <w:sz w:val="15"/>
                <w:szCs w:val="15"/>
              </w:rPr>
            </w:pPr>
            <w:r>
              <w:rPr>
                <w:spacing w:val="-5"/>
                <w:sz w:val="15"/>
                <w:szCs w:val="15"/>
              </w:rPr>
              <w:t>dBm</w:t>
            </w:r>
          </w:p>
        </w:tc>
        <w:tc>
          <w:tcPr>
            <w:tcW w:w="1531" w:type="dxa"/>
          </w:tcPr>
          <w:p>
            <w:pPr>
              <w:widowControl/>
              <w:kinsoku w:val="0"/>
              <w:autoSpaceDE w:val="0"/>
              <w:autoSpaceDN w:val="0"/>
              <w:snapToGrid w:val="0"/>
              <w:spacing w:before="151" w:line="183" w:lineRule="auto"/>
              <w:jc w:val="center"/>
              <w:rPr>
                <w:sz w:val="15"/>
                <w:szCs w:val="15"/>
              </w:rPr>
            </w:pPr>
            <w:r>
              <w:rPr>
                <w:spacing w:val="-2"/>
                <w:sz w:val="15"/>
                <w:szCs w:val="15"/>
              </w:rPr>
              <w:t>-18</w:t>
            </w:r>
          </w:p>
        </w:tc>
        <w:tc>
          <w:tcPr>
            <w:tcW w:w="1531" w:type="dxa"/>
          </w:tcPr>
          <w:p>
            <w:pPr>
              <w:widowControl/>
              <w:kinsoku w:val="0"/>
              <w:autoSpaceDE w:val="0"/>
              <w:autoSpaceDN w:val="0"/>
              <w:snapToGrid w:val="0"/>
              <w:spacing w:before="151" w:line="183" w:lineRule="auto"/>
              <w:jc w:val="center"/>
              <w:rPr>
                <w:sz w:val="15"/>
                <w:szCs w:val="15"/>
              </w:rPr>
            </w:pPr>
            <w:r>
              <w:rPr>
                <w:spacing w:val="-2"/>
                <w:sz w:val="15"/>
                <w:szCs w:val="15"/>
              </w:rPr>
              <w:t>-18</w:t>
            </w:r>
          </w:p>
        </w:tc>
        <w:tc>
          <w:tcPr>
            <w:tcW w:w="1510" w:type="dxa"/>
          </w:tcPr>
          <w:p>
            <w:pPr>
              <w:widowControl/>
              <w:kinsoku w:val="0"/>
              <w:autoSpaceDE w:val="0"/>
              <w:autoSpaceDN w:val="0"/>
              <w:snapToGrid w:val="0"/>
              <w:spacing w:before="151" w:line="184" w:lineRule="auto"/>
              <w:jc w:val="center"/>
              <w:rPr>
                <w:sz w:val="15"/>
                <w:szCs w:val="15"/>
              </w:rPr>
            </w:pPr>
            <w:r>
              <w:rPr>
                <w:spacing w:val="-5"/>
                <w:sz w:val="15"/>
                <w:szCs w:val="15"/>
              </w:rPr>
              <w:t>-18</w:t>
            </w:r>
          </w:p>
        </w:tc>
        <w:tc>
          <w:tcPr>
            <w:tcW w:w="1531" w:type="dxa"/>
          </w:tcPr>
          <w:p>
            <w:pPr>
              <w:widowControl/>
              <w:kinsoku w:val="0"/>
              <w:autoSpaceDE w:val="0"/>
              <w:autoSpaceDN w:val="0"/>
              <w:snapToGrid w:val="0"/>
              <w:spacing w:before="151" w:line="183" w:lineRule="auto"/>
              <w:jc w:val="center"/>
              <w:rPr>
                <w:sz w:val="15"/>
                <w:szCs w:val="15"/>
              </w:rPr>
            </w:pPr>
            <w:r>
              <w:rPr>
                <w:spacing w:val="-5"/>
                <w:sz w:val="15"/>
                <w:szCs w:val="15"/>
              </w:rPr>
              <w:t>-9</w:t>
            </w:r>
          </w:p>
        </w:tc>
        <w:tc>
          <w:tcPr>
            <w:tcW w:w="1556" w:type="dxa"/>
          </w:tcPr>
          <w:p>
            <w:pPr>
              <w:widowControl/>
              <w:kinsoku w:val="0"/>
              <w:autoSpaceDE w:val="0"/>
              <w:autoSpaceDN w:val="0"/>
              <w:snapToGrid w:val="0"/>
              <w:spacing w:before="151" w:line="183" w:lineRule="auto"/>
              <w:jc w:val="center"/>
              <w:rPr>
                <w:sz w:val="15"/>
                <w:szCs w:val="15"/>
              </w:rPr>
            </w:pPr>
            <w:r>
              <w:rPr>
                <w:spacing w:val="-5"/>
                <w:sz w:val="15"/>
                <w:szCs w:val="15"/>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sensitivity</w:t>
            </w:r>
          </w:p>
        </w:tc>
        <w:tc>
          <w:tcPr>
            <w:tcW w:w="1541" w:type="dxa"/>
          </w:tcPr>
          <w:p>
            <w:pPr>
              <w:widowControl/>
              <w:kinsoku w:val="0"/>
              <w:autoSpaceDE w:val="0"/>
              <w:autoSpaceDN w:val="0"/>
              <w:snapToGrid w:val="0"/>
              <w:spacing w:before="151" w:line="188" w:lineRule="auto"/>
              <w:ind w:left="574"/>
              <w:rPr>
                <w:sz w:val="15"/>
                <w:szCs w:val="15"/>
              </w:rPr>
            </w:pPr>
            <w:r>
              <w:rPr>
                <w:spacing w:val="-5"/>
                <w:sz w:val="15"/>
                <w:szCs w:val="15"/>
              </w:rPr>
              <w:t>dBm</w:t>
            </w:r>
          </w:p>
        </w:tc>
        <w:tc>
          <w:tcPr>
            <w:tcW w:w="1531" w:type="dxa"/>
          </w:tcPr>
          <w:p>
            <w:pPr>
              <w:widowControl/>
              <w:kinsoku w:val="0"/>
              <w:autoSpaceDE w:val="0"/>
              <w:autoSpaceDN w:val="0"/>
              <w:snapToGrid w:val="0"/>
              <w:spacing w:before="151" w:line="183" w:lineRule="auto"/>
              <w:jc w:val="center"/>
              <w:rPr>
                <w:sz w:val="15"/>
                <w:szCs w:val="15"/>
              </w:rPr>
            </w:pPr>
            <w:r>
              <w:rPr>
                <w:spacing w:val="-2"/>
                <w:sz w:val="15"/>
                <w:szCs w:val="15"/>
              </w:rPr>
              <w:t>-34</w:t>
            </w:r>
          </w:p>
        </w:tc>
        <w:tc>
          <w:tcPr>
            <w:tcW w:w="1531" w:type="dxa"/>
          </w:tcPr>
          <w:p>
            <w:pPr>
              <w:widowControl/>
              <w:kinsoku w:val="0"/>
              <w:autoSpaceDE w:val="0"/>
              <w:autoSpaceDN w:val="0"/>
              <w:snapToGrid w:val="0"/>
              <w:spacing w:before="151" w:line="183" w:lineRule="auto"/>
              <w:jc w:val="center"/>
              <w:rPr>
                <w:sz w:val="15"/>
                <w:szCs w:val="15"/>
              </w:rPr>
            </w:pPr>
            <w:r>
              <w:rPr>
                <w:spacing w:val="-2"/>
                <w:sz w:val="15"/>
                <w:szCs w:val="15"/>
              </w:rPr>
              <w:t>-33</w:t>
            </w:r>
          </w:p>
        </w:tc>
        <w:tc>
          <w:tcPr>
            <w:tcW w:w="1510" w:type="dxa"/>
          </w:tcPr>
          <w:p>
            <w:pPr>
              <w:widowControl/>
              <w:kinsoku w:val="0"/>
              <w:autoSpaceDE w:val="0"/>
              <w:autoSpaceDN w:val="0"/>
              <w:snapToGrid w:val="0"/>
              <w:spacing w:before="151" w:line="183" w:lineRule="auto"/>
              <w:jc w:val="center"/>
              <w:rPr>
                <w:sz w:val="15"/>
                <w:szCs w:val="15"/>
              </w:rPr>
            </w:pPr>
            <w:r>
              <w:rPr>
                <w:spacing w:val="-5"/>
                <w:sz w:val="15"/>
                <w:szCs w:val="15"/>
              </w:rPr>
              <w:t>-34</w:t>
            </w:r>
          </w:p>
        </w:tc>
        <w:tc>
          <w:tcPr>
            <w:tcW w:w="1531" w:type="dxa"/>
          </w:tcPr>
          <w:p>
            <w:pPr>
              <w:widowControl/>
              <w:kinsoku w:val="0"/>
              <w:autoSpaceDE w:val="0"/>
              <w:autoSpaceDN w:val="0"/>
              <w:snapToGrid w:val="0"/>
              <w:spacing w:before="151" w:line="184" w:lineRule="auto"/>
              <w:jc w:val="center"/>
              <w:rPr>
                <w:sz w:val="15"/>
                <w:szCs w:val="15"/>
              </w:rPr>
            </w:pPr>
            <w:r>
              <w:rPr>
                <w:spacing w:val="-5"/>
                <w:sz w:val="15"/>
                <w:szCs w:val="15"/>
              </w:rPr>
              <w:t>-31</w:t>
            </w:r>
          </w:p>
        </w:tc>
        <w:tc>
          <w:tcPr>
            <w:tcW w:w="1556" w:type="dxa"/>
          </w:tcPr>
          <w:p>
            <w:pPr>
              <w:widowControl/>
              <w:kinsoku w:val="0"/>
              <w:autoSpaceDE w:val="0"/>
              <w:autoSpaceDN w:val="0"/>
              <w:snapToGrid w:val="0"/>
              <w:spacing w:before="151" w:line="183" w:lineRule="auto"/>
              <w:jc w:val="center"/>
              <w:rPr>
                <w:sz w:val="15"/>
                <w:szCs w:val="15"/>
              </w:rPr>
            </w:pPr>
            <w:r>
              <w:rPr>
                <w:spacing w:val="-5"/>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1541" w:type="dxa"/>
          </w:tcPr>
          <w:p>
            <w:pPr>
              <w:widowControl/>
              <w:kinsoku w:val="0"/>
              <w:autoSpaceDE w:val="0"/>
              <w:autoSpaceDN w:val="0"/>
              <w:snapToGrid w:val="0"/>
              <w:spacing w:before="151" w:line="188" w:lineRule="auto"/>
              <w:ind w:left="634"/>
              <w:rPr>
                <w:sz w:val="15"/>
                <w:szCs w:val="15"/>
              </w:rPr>
            </w:pPr>
            <w:r>
              <w:rPr>
                <w:spacing w:val="-4"/>
                <w:sz w:val="15"/>
                <w:szCs w:val="15"/>
              </w:rPr>
              <w:t>dB</w:t>
            </w:r>
          </w:p>
        </w:tc>
        <w:tc>
          <w:tcPr>
            <w:tcW w:w="1531" w:type="dxa"/>
          </w:tcPr>
          <w:p>
            <w:pPr>
              <w:widowControl/>
              <w:kinsoku w:val="0"/>
              <w:autoSpaceDE w:val="0"/>
              <w:autoSpaceDN w:val="0"/>
              <w:snapToGrid w:val="0"/>
              <w:spacing w:before="151" w:line="183" w:lineRule="auto"/>
              <w:jc w:val="center"/>
              <w:rPr>
                <w:sz w:val="15"/>
                <w:szCs w:val="15"/>
              </w:rPr>
            </w:pPr>
            <w:r>
              <w:rPr>
                <w:sz w:val="15"/>
                <w:szCs w:val="15"/>
              </w:rPr>
              <w:t>2</w:t>
            </w:r>
          </w:p>
        </w:tc>
        <w:tc>
          <w:tcPr>
            <w:tcW w:w="1531" w:type="dxa"/>
          </w:tcPr>
          <w:p>
            <w:pPr>
              <w:widowControl/>
              <w:kinsoku w:val="0"/>
              <w:autoSpaceDE w:val="0"/>
              <w:autoSpaceDN w:val="0"/>
              <w:snapToGrid w:val="0"/>
              <w:spacing w:before="151" w:line="218" w:lineRule="auto"/>
              <w:jc w:val="center"/>
              <w:rPr>
                <w:sz w:val="15"/>
                <w:szCs w:val="15"/>
              </w:rPr>
            </w:pPr>
            <w:r>
              <w:rPr>
                <w:sz w:val="15"/>
                <w:szCs w:val="15"/>
              </w:rPr>
              <w:t>l</w:t>
            </w:r>
          </w:p>
        </w:tc>
        <w:tc>
          <w:tcPr>
            <w:tcW w:w="1510" w:type="dxa"/>
          </w:tcPr>
          <w:p>
            <w:pPr>
              <w:widowControl/>
              <w:kinsoku w:val="0"/>
              <w:autoSpaceDE w:val="0"/>
              <w:autoSpaceDN w:val="0"/>
              <w:snapToGrid w:val="0"/>
              <w:spacing w:before="151" w:line="183" w:lineRule="auto"/>
              <w:jc w:val="center"/>
              <w:rPr>
                <w:sz w:val="15"/>
                <w:szCs w:val="15"/>
              </w:rPr>
            </w:pPr>
            <w:r>
              <w:rPr>
                <w:spacing w:val="-3"/>
                <w:sz w:val="15"/>
                <w:szCs w:val="15"/>
              </w:rPr>
              <w:t>2</w:t>
            </w:r>
          </w:p>
        </w:tc>
        <w:tc>
          <w:tcPr>
            <w:tcW w:w="1531" w:type="dxa"/>
          </w:tcPr>
          <w:p>
            <w:pPr>
              <w:widowControl/>
              <w:kinsoku w:val="0"/>
              <w:autoSpaceDE w:val="0"/>
              <w:autoSpaceDN w:val="0"/>
              <w:snapToGrid w:val="0"/>
              <w:spacing w:before="151" w:line="183" w:lineRule="auto"/>
              <w:jc w:val="center"/>
              <w:rPr>
                <w:sz w:val="15"/>
                <w:szCs w:val="15"/>
              </w:rPr>
            </w:pPr>
            <w:r>
              <w:rPr>
                <w:spacing w:val="-3"/>
                <w:sz w:val="15"/>
                <w:szCs w:val="15"/>
              </w:rPr>
              <w:t>2</w:t>
            </w:r>
          </w:p>
        </w:tc>
        <w:tc>
          <w:tcPr>
            <w:tcW w:w="1556" w:type="dxa"/>
          </w:tcPr>
          <w:p>
            <w:pPr>
              <w:widowControl/>
              <w:kinsoku w:val="0"/>
              <w:autoSpaceDE w:val="0"/>
              <w:autoSpaceDN w:val="0"/>
              <w:snapToGrid w:val="0"/>
              <w:spacing w:before="151" w:line="184" w:lineRule="auto"/>
              <w:jc w:val="center"/>
              <w:rPr>
                <w:sz w:val="15"/>
                <w:szCs w:val="15"/>
              </w:rPr>
            </w:pPr>
            <w:r>
              <w:rPr>
                <w:spacing w:val="-3"/>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5198"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reflection of optical network elements</w:t>
            </w:r>
          </w:p>
        </w:tc>
        <w:tc>
          <w:tcPr>
            <w:tcW w:w="1541" w:type="dxa"/>
          </w:tcPr>
          <w:p>
            <w:pPr>
              <w:widowControl/>
              <w:kinsoku w:val="0"/>
              <w:autoSpaceDE w:val="0"/>
              <w:autoSpaceDN w:val="0"/>
              <w:snapToGrid w:val="0"/>
              <w:spacing w:before="151" w:line="240" w:lineRule="auto"/>
              <w:ind w:left="634"/>
              <w:rPr>
                <w:spacing w:val="-4"/>
                <w:sz w:val="15"/>
                <w:szCs w:val="15"/>
              </w:rPr>
            </w:pPr>
            <w:r>
              <w:rPr>
                <w:spacing w:val="-4"/>
                <w:sz w:val="15"/>
                <w:szCs w:val="15"/>
              </w:rPr>
              <w:t>dB</w:t>
            </w:r>
          </w:p>
        </w:tc>
        <w:tc>
          <w:tcPr>
            <w:tcW w:w="1531" w:type="dxa"/>
          </w:tcPr>
          <w:p>
            <w:pPr>
              <w:widowControl/>
              <w:kinsoku w:val="0"/>
              <w:autoSpaceDE w:val="0"/>
              <w:autoSpaceDN w:val="0"/>
              <w:snapToGrid w:val="0"/>
              <w:spacing w:before="151" w:line="240" w:lineRule="auto"/>
              <w:jc w:val="center"/>
              <w:rPr>
                <w:spacing w:val="-4"/>
                <w:sz w:val="15"/>
                <w:szCs w:val="15"/>
              </w:rPr>
            </w:pPr>
            <w:r>
              <w:rPr>
                <w:spacing w:val="-4"/>
                <w:sz w:val="15"/>
                <w:szCs w:val="15"/>
              </w:rPr>
              <w:t>-27</w:t>
            </w:r>
          </w:p>
        </w:tc>
        <w:tc>
          <w:tcPr>
            <w:tcW w:w="1531" w:type="dxa"/>
          </w:tcPr>
          <w:p>
            <w:pPr>
              <w:widowControl/>
              <w:kinsoku w:val="0"/>
              <w:autoSpaceDE w:val="0"/>
              <w:autoSpaceDN w:val="0"/>
              <w:snapToGrid w:val="0"/>
              <w:spacing w:before="151" w:line="240" w:lineRule="auto"/>
              <w:jc w:val="center"/>
              <w:rPr>
                <w:spacing w:val="-4"/>
                <w:sz w:val="15"/>
                <w:szCs w:val="15"/>
              </w:rPr>
            </w:pPr>
            <w:r>
              <w:rPr>
                <w:spacing w:val="-4"/>
                <w:sz w:val="15"/>
                <w:szCs w:val="15"/>
              </w:rPr>
              <w:t>-27</w:t>
            </w:r>
          </w:p>
        </w:tc>
        <w:tc>
          <w:tcPr>
            <w:tcW w:w="1510" w:type="dxa"/>
          </w:tcPr>
          <w:p>
            <w:pPr>
              <w:widowControl/>
              <w:kinsoku w:val="0"/>
              <w:autoSpaceDE w:val="0"/>
              <w:autoSpaceDN w:val="0"/>
              <w:snapToGrid w:val="0"/>
              <w:spacing w:before="151" w:line="240" w:lineRule="auto"/>
              <w:jc w:val="center"/>
              <w:rPr>
                <w:spacing w:val="-4"/>
                <w:sz w:val="15"/>
                <w:szCs w:val="15"/>
              </w:rPr>
            </w:pPr>
            <w:r>
              <w:rPr>
                <w:spacing w:val="-4"/>
                <w:sz w:val="15"/>
                <w:szCs w:val="15"/>
              </w:rPr>
              <w:t>-27</w:t>
            </w:r>
          </w:p>
        </w:tc>
        <w:tc>
          <w:tcPr>
            <w:tcW w:w="1531" w:type="dxa"/>
          </w:tcPr>
          <w:p>
            <w:pPr>
              <w:widowControl/>
              <w:kinsoku w:val="0"/>
              <w:autoSpaceDE w:val="0"/>
              <w:autoSpaceDN w:val="0"/>
              <w:snapToGrid w:val="0"/>
              <w:spacing w:before="151" w:line="240" w:lineRule="auto"/>
              <w:jc w:val="center"/>
              <w:rPr>
                <w:spacing w:val="-4"/>
                <w:sz w:val="15"/>
                <w:szCs w:val="15"/>
              </w:rPr>
            </w:pPr>
            <w:r>
              <w:rPr>
                <w:spacing w:val="-4"/>
                <w:sz w:val="15"/>
                <w:szCs w:val="15"/>
              </w:rPr>
              <w:t>-27</w:t>
            </w:r>
          </w:p>
        </w:tc>
        <w:tc>
          <w:tcPr>
            <w:tcW w:w="1556" w:type="dxa"/>
          </w:tcPr>
          <w:p>
            <w:pPr>
              <w:widowControl/>
              <w:kinsoku w:val="0"/>
              <w:autoSpaceDE w:val="0"/>
              <w:autoSpaceDN w:val="0"/>
              <w:snapToGrid w:val="0"/>
              <w:spacing w:before="151" w:line="240" w:lineRule="auto"/>
              <w:jc w:val="center"/>
              <w:rPr>
                <w:spacing w:val="-4"/>
                <w:sz w:val="15"/>
                <w:szCs w:val="15"/>
              </w:rPr>
            </w:pPr>
            <w:r>
              <w:rPr>
                <w:spacing w:val="-4"/>
                <w:sz w:val="15"/>
                <w:szCs w:val="15"/>
              </w:rPr>
              <w:t>-27</w:t>
            </w:r>
          </w:p>
        </w:tc>
      </w:tr>
    </w:tbl>
    <w:p>
      <w:pPr>
        <w:spacing w:before="201" w:line="360" w:lineRule="auto"/>
        <w:jc w:val="left"/>
        <w:rPr>
          <w:sz w:val="15"/>
          <w:szCs w:val="15"/>
        </w:rPr>
      </w:pPr>
      <w:r>
        <w:rPr>
          <w:rFonts w:hint="eastAsia"/>
          <w:sz w:val="15"/>
          <w:szCs w:val="15"/>
        </w:rPr>
        <w:t>Note: ①When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before="201" w:line="360" w:lineRule="auto"/>
        <w:jc w:val="left"/>
        <w:rPr>
          <w:sz w:val="15"/>
          <w:szCs w:val="15"/>
        </w:rPr>
        <w:sectPr>
          <w:pgSz w:w="18280" w:h="12240"/>
          <w:pgMar w:top="1083" w:right="1440" w:bottom="1083" w:left="1440" w:header="0" w:footer="1134" w:gutter="0"/>
          <w:cols w:space="720" w:num="1"/>
        </w:sectPr>
      </w:pPr>
      <w:r>
        <w:rPr>
          <w:rFonts w:hint="eastAsia"/>
          <w:sz w:val="15"/>
          <w:szCs w:val="15"/>
        </w:rPr>
        <w:t xml:space="preserve">②For G.653 fiber, some combinations of transmitter wavelengths and fiber zero dispersion wavelengths may result in negative link dispersion. Such phenomena have not been fully verified for the given power in this application. In this case, a combined process between the link provider </w:t>
      </w:r>
      <w:r>
        <w:rPr>
          <w:rFonts w:hint="eastAsia"/>
          <w:sz w:val="15"/>
          <w:szCs w:val="15"/>
        </w:rPr>
        <w:tab/>
      </w:r>
      <w:r>
        <w:rPr>
          <w:rFonts w:hint="eastAsia"/>
          <w:sz w:val="15"/>
          <w:szCs w:val="15"/>
        </w:rPr>
        <w:t>and the system operator is required to avoid such situat</w:t>
      </w:r>
      <w:r>
        <w:rPr>
          <w:sz w:val="15"/>
          <w:szCs w:val="15"/>
        </w:rPr>
        <w:t xml:space="preserve">ion. </w:t>
      </w:r>
    </w:p>
    <w:p>
      <w:pPr>
        <w:pStyle w:val="5"/>
        <w:spacing w:line="268" w:lineRule="auto"/>
      </w:pPr>
      <w:r>
        <mc:AlternateContent>
          <mc:Choice Requires="wps">
            <w:drawing>
              <wp:anchor distT="0" distB="0" distL="0" distR="0" simplePos="0" relativeHeight="251663360" behindDoc="0" locked="0" layoutInCell="0" allowOverlap="1">
                <wp:simplePos x="0" y="0"/>
                <wp:positionH relativeFrom="page">
                  <wp:posOffset>677545</wp:posOffset>
                </wp:positionH>
                <wp:positionV relativeFrom="page">
                  <wp:posOffset>6217285</wp:posOffset>
                </wp:positionV>
                <wp:extent cx="607060" cy="377190"/>
                <wp:effectExtent l="114935" t="0" r="0" b="0"/>
                <wp:wrapNone/>
                <wp:docPr id="4" name="TextBox 38"/>
                <wp:cNvGraphicFramePr/>
                <a:graphic xmlns:a="http://schemas.openxmlformats.org/drawingml/2006/main">
                  <a:graphicData uri="http://schemas.microsoft.com/office/word/2010/wordprocessingShape">
                    <wps:wsp>
                      <wps:cNvSpPr txBox="1"/>
                      <wps:spPr>
                        <a:xfrm rot="5400000">
                          <a:off x="678078" y="6217522"/>
                          <a:ext cx="607059" cy="377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21" w:line="238" w:lineRule="auto"/>
                              <w:jc w:val="right"/>
                              <w:rPr>
                                <w:rFonts w:hint="eastAsia" w:ascii="宋体" w:hAnsi="宋体" w:cs="宋体"/>
                                <w:sz w:val="35"/>
                                <w:szCs w:val="3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38" o:spid="_x0000_s1026" o:spt="202" type="#_x0000_t202" style="position:absolute;left:0pt;margin-left:53.35pt;margin-top:489.55pt;height:29.7pt;width:47.8pt;mso-position-horizontal-relative:page;mso-position-vertical-relative:page;rotation:5898240f;z-index:251663360;mso-width-relative:page;mso-height-relative:page;" filled="f" stroked="f" coordsize="21600,21600" o:allowincell="f" o:gfxdata="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QLwY9cAAAAMAQAADwAAAAAAAAABACAAAAAiAAAAZHJzL2Rvd25yZXYueG1s&#10;UEsBAhQAFAAAAAgAh07iQEChIGAyAgAAagQAAA4AAAAAAAAAAQAgAAAAJgEAAGRycy9lMm9Eb2Mu&#10;eG1sUEsFBgAAAAAGAAYAWQEAAMoFAAAAAA==&#10;">
                <v:fill on="f" focussize="0,0"/>
                <v:stroke on="f" weight="0pt"/>
                <v:imagedata o:title=""/>
                <o:lock v:ext="edit" aspectratio="f"/>
                <v:textbox inset="0mm,0mm,0mm,0mm">
                  <w:txbxContent>
                    <w:p>
                      <w:pPr>
                        <w:spacing w:before="121" w:line="238" w:lineRule="auto"/>
                        <w:jc w:val="right"/>
                        <w:rPr>
                          <w:rFonts w:hint="eastAsia" w:ascii="宋体" w:hAnsi="宋体" w:cs="宋体"/>
                          <w:sz w:val="35"/>
                          <w:szCs w:val="35"/>
                        </w:rPr>
                      </w:pPr>
                    </w:p>
                  </w:txbxContent>
                </v:textbox>
              </v:shape>
            </w:pict>
          </mc:Fallback>
        </mc:AlternateContent>
      </w:r>
      <w:r>
        <mc:AlternateContent>
          <mc:Choice Requires="wps">
            <w:drawing>
              <wp:anchor distT="0" distB="0" distL="0" distR="0" simplePos="0" relativeHeight="251662336" behindDoc="0" locked="0" layoutInCell="0" allowOverlap="1">
                <wp:simplePos x="0" y="0"/>
                <wp:positionH relativeFrom="page">
                  <wp:posOffset>10316845</wp:posOffset>
                </wp:positionH>
                <wp:positionV relativeFrom="page">
                  <wp:posOffset>990600</wp:posOffset>
                </wp:positionV>
                <wp:extent cx="2298700" cy="290830"/>
                <wp:effectExtent l="1003935" t="0" r="0" b="0"/>
                <wp:wrapNone/>
                <wp:docPr id="5" name="TextBox 40"/>
                <wp:cNvGraphicFramePr/>
                <a:graphic xmlns:a="http://schemas.openxmlformats.org/drawingml/2006/main">
                  <a:graphicData uri="http://schemas.microsoft.com/office/word/2010/wordprocessingShape">
                    <wps:wsp>
                      <wps:cNvSpPr txBox="1"/>
                      <wps:spPr>
                        <a:xfrm rot="5400000">
                          <a:off x="10317364" y="991190"/>
                          <a:ext cx="2298700" cy="29082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0" o:spid="_x0000_s1026" o:spt="202" type="#_x0000_t202" style="position:absolute;left:0pt;margin-left:812.35pt;margin-top:78pt;height:22.9pt;width:181pt;mso-position-horizontal-relative:page;mso-position-vertical-relative:page;rotation:5898240f;z-index:251662336;mso-width-relative:page;mso-height-relative:page;" filled="f" stroked="f" coordsize="21600,21600" o:allowincell="f" o:gfxdata="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2L76dcAAAANAQAADwAAAAAAAAABACAAAAAiAAAAZHJzL2Rvd25yZXYueG1s&#10;UEsBAhQAFAAAAAgAh07iQLcDci4yAgAAbAQAAA4AAAAAAAAAAQAgAAAAJgEAAGRycy9lMm9Eb2Mu&#10;eG1sUEsFBgAAAAAGAAYAWQEAAMoFAAAAAA==&#10;">
                <v:fill on="f" focussize="0,0"/>
                <v:stroke on="f" weight="0pt"/>
                <v:imagedata o:title=""/>
                <o:lock v:ext="edit" aspectratio="f"/>
                <v:textbox inset="0mm,0mm,0mm,0mm">
                  <w:txbxContent>
                    <w:p/>
                  </w:txbxContent>
                </v:textbox>
              </v:shape>
            </w:pict>
          </mc:Fallback>
        </mc:AlternateContent>
      </w:r>
    </w:p>
    <w:p>
      <w:pPr>
        <w:pStyle w:val="5"/>
        <w:spacing w:line="268" w:lineRule="auto"/>
      </w:pPr>
    </w:p>
    <w:p>
      <w:pPr>
        <w:pStyle w:val="5"/>
        <w:spacing w:line="268" w:lineRule="auto"/>
      </w:pPr>
    </w:p>
    <w:p>
      <w:pPr>
        <w:spacing w:before="88" w:line="222" w:lineRule="auto"/>
        <w:ind w:left="3762"/>
        <w:rPr>
          <w:rFonts w:eastAsia="黑体"/>
          <w:sz w:val="15"/>
          <w:szCs w:val="15"/>
        </w:rPr>
      </w:pPr>
      <w:r>
        <w:rPr>
          <w:rFonts w:eastAsia="黑体"/>
          <w:b/>
          <w:bCs/>
          <w:sz w:val="15"/>
          <w:szCs w:val="15"/>
        </w:rPr>
        <w:t>Table A.0.1-4</w:t>
      </w:r>
      <w:r>
        <w:rPr>
          <w:rFonts w:hint="eastAsia" w:eastAsia="黑体"/>
          <w:b/>
          <w:bCs/>
          <w:sz w:val="15"/>
          <w:szCs w:val="15"/>
        </w:rPr>
        <w:t xml:space="preserve"> </w:t>
      </w:r>
      <w:r>
        <w:rPr>
          <w:rFonts w:eastAsia="黑体"/>
          <w:b/>
          <w:bCs/>
          <w:sz w:val="15"/>
          <w:szCs w:val="15"/>
        </w:rPr>
        <w:t>Optical tributary signal NRZ</w:t>
      </w:r>
      <w:r>
        <w:rPr>
          <w:rFonts w:hint="eastAsia" w:eastAsia="黑体"/>
          <w:b/>
          <w:bCs/>
          <w:sz w:val="15"/>
          <w:szCs w:val="15"/>
        </w:rPr>
        <w:t xml:space="preserve"> </w:t>
      </w:r>
      <w:r>
        <w:rPr>
          <w:rFonts w:eastAsia="黑体"/>
          <w:b/>
          <w:bCs/>
          <w:sz w:val="15"/>
          <w:szCs w:val="15"/>
        </w:rPr>
        <w:t xml:space="preserve">10G </w:t>
      </w:r>
      <w:r>
        <w:rPr>
          <w:rFonts w:eastAsia="黑体"/>
          <w:b/>
          <w:bCs/>
          <w:spacing w:val="8"/>
          <w:sz w:val="15"/>
          <w:szCs w:val="15"/>
        </w:rPr>
        <w:t>single-channel</w:t>
      </w:r>
      <w:r>
        <w:rPr>
          <w:rFonts w:eastAsia="黑体"/>
          <w:b/>
          <w:bCs/>
          <w:spacing w:val="7"/>
          <w:sz w:val="15"/>
          <w:szCs w:val="15"/>
        </w:rPr>
        <w:t xml:space="preserve"> IrDI parameters</w:t>
      </w:r>
      <w:r>
        <w:rPr>
          <w:rFonts w:eastAsia="黑体"/>
          <w:b/>
          <w:bCs/>
          <w:sz w:val="15"/>
          <w:szCs w:val="15"/>
        </w:rPr>
        <w:t xml:space="preserve"> for intra-local applications</w:t>
      </w:r>
    </w:p>
    <w:p>
      <w:pPr>
        <w:spacing w:line="122" w:lineRule="exact"/>
      </w:pPr>
    </w:p>
    <w:tbl>
      <w:tblPr>
        <w:tblStyle w:val="26"/>
        <w:tblW w:w="143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1"/>
        <w:gridCol w:w="2229"/>
        <w:gridCol w:w="2248"/>
        <w:gridCol w:w="2248"/>
        <w:gridCol w:w="22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5361" w:type="dxa"/>
          </w:tcPr>
          <w:p>
            <w:pPr>
              <w:spacing w:before="225" w:line="184" w:lineRule="auto"/>
              <w:jc w:val="center"/>
              <w:rPr>
                <w:spacing w:val="-4"/>
                <w:sz w:val="15"/>
                <w:szCs w:val="15"/>
              </w:rPr>
            </w:pPr>
            <w:r>
              <w:rPr>
                <w:spacing w:val="-4"/>
                <w:sz w:val="15"/>
                <w:szCs w:val="15"/>
              </w:rPr>
              <w:t>Parameter</w:t>
            </w:r>
          </w:p>
        </w:tc>
        <w:tc>
          <w:tcPr>
            <w:tcW w:w="2229" w:type="dxa"/>
          </w:tcPr>
          <w:p>
            <w:pPr>
              <w:spacing w:before="225" w:line="184" w:lineRule="auto"/>
              <w:jc w:val="center"/>
              <w:rPr>
                <w:spacing w:val="-4"/>
                <w:sz w:val="15"/>
                <w:szCs w:val="15"/>
              </w:rPr>
            </w:pPr>
            <w:r>
              <w:rPr>
                <w:spacing w:val="-4"/>
                <w:sz w:val="15"/>
                <w:szCs w:val="15"/>
              </w:rPr>
              <w:t>Unit</w:t>
            </w:r>
          </w:p>
        </w:tc>
        <w:tc>
          <w:tcPr>
            <w:tcW w:w="2248" w:type="dxa"/>
          </w:tcPr>
          <w:p>
            <w:pPr>
              <w:spacing w:before="225" w:line="184" w:lineRule="auto"/>
              <w:jc w:val="center"/>
              <w:rPr>
                <w:sz w:val="15"/>
                <w:szCs w:val="15"/>
              </w:rPr>
            </w:pPr>
            <w:r>
              <w:rPr>
                <w:spacing w:val="-4"/>
                <w:sz w:val="15"/>
                <w:szCs w:val="15"/>
              </w:rPr>
              <w:t>P1I1-2D2</w:t>
            </w:r>
          </w:p>
        </w:tc>
        <w:tc>
          <w:tcPr>
            <w:tcW w:w="2248" w:type="dxa"/>
          </w:tcPr>
          <w:p>
            <w:pPr>
              <w:spacing w:before="223" w:line="184" w:lineRule="auto"/>
              <w:jc w:val="center"/>
              <w:rPr>
                <w:sz w:val="15"/>
                <w:szCs w:val="15"/>
              </w:rPr>
            </w:pPr>
            <w:r>
              <w:rPr>
                <w:spacing w:val="-4"/>
                <w:sz w:val="15"/>
                <w:szCs w:val="15"/>
              </w:rPr>
              <w:t>P1I1-2D3</w:t>
            </w:r>
          </w:p>
        </w:tc>
        <w:tc>
          <w:tcPr>
            <w:tcW w:w="2283" w:type="dxa"/>
          </w:tcPr>
          <w:p>
            <w:pPr>
              <w:spacing w:before="223" w:line="184" w:lineRule="auto"/>
              <w:jc w:val="center"/>
              <w:rPr>
                <w:sz w:val="15"/>
                <w:szCs w:val="15"/>
              </w:rPr>
            </w:pPr>
            <w:r>
              <w:rPr>
                <w:spacing w:val="-4"/>
                <w:sz w:val="15"/>
                <w:szCs w:val="15"/>
              </w:rPr>
              <w:t>P111-2D5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361" w:type="dxa"/>
          </w:tcPr>
          <w:p>
            <w:pPr>
              <w:widowControl/>
              <w:kinsoku w:val="0"/>
              <w:autoSpaceDE w:val="0"/>
              <w:autoSpaceDN w:val="0"/>
              <w:snapToGrid w:val="0"/>
              <w:spacing w:before="200" w:line="219" w:lineRule="auto"/>
              <w:ind w:left="442"/>
              <w:rPr>
                <w:sz w:val="15"/>
                <w:szCs w:val="15"/>
              </w:rPr>
            </w:pPr>
            <w:r>
              <w:rPr>
                <w:spacing w:val="-1"/>
                <w:sz w:val="15"/>
                <w:szCs w:val="15"/>
              </w:rPr>
              <w:t>G.691 application code</w:t>
            </w:r>
          </w:p>
        </w:tc>
        <w:tc>
          <w:tcPr>
            <w:tcW w:w="2229" w:type="dxa"/>
          </w:tcPr>
          <w:p>
            <w:pPr>
              <w:widowControl/>
              <w:kinsoku w:val="0"/>
              <w:autoSpaceDE w:val="0"/>
              <w:autoSpaceDN w:val="0"/>
              <w:snapToGrid w:val="0"/>
              <w:spacing w:before="151" w:line="360" w:lineRule="auto"/>
              <w:jc w:val="center"/>
              <w:rPr>
                <w:sz w:val="15"/>
                <w:szCs w:val="15"/>
              </w:rPr>
            </w:pPr>
            <w:r>
              <w:rPr>
                <w:rFonts w:hint="eastAsia"/>
                <w:sz w:val="15"/>
                <w:szCs w:val="15"/>
              </w:rPr>
              <w:t>__</w:t>
            </w:r>
          </w:p>
        </w:tc>
        <w:tc>
          <w:tcPr>
            <w:tcW w:w="2248" w:type="dxa"/>
          </w:tcPr>
          <w:p>
            <w:pPr>
              <w:spacing w:before="230" w:line="183" w:lineRule="auto"/>
              <w:jc w:val="center"/>
              <w:rPr>
                <w:sz w:val="15"/>
                <w:szCs w:val="15"/>
              </w:rPr>
            </w:pPr>
            <w:r>
              <w:rPr>
                <w:spacing w:val="-7"/>
                <w:sz w:val="15"/>
                <w:szCs w:val="15"/>
              </w:rPr>
              <w:t>I-64.2</w:t>
            </w:r>
          </w:p>
        </w:tc>
        <w:tc>
          <w:tcPr>
            <w:tcW w:w="2248" w:type="dxa"/>
          </w:tcPr>
          <w:p>
            <w:pPr>
              <w:spacing w:before="174" w:line="224" w:lineRule="auto"/>
              <w:jc w:val="center"/>
              <w:rPr>
                <w:sz w:val="15"/>
                <w:szCs w:val="15"/>
              </w:rPr>
            </w:pPr>
            <w:r>
              <w:rPr>
                <w:spacing w:val="-7"/>
                <w:sz w:val="15"/>
                <w:szCs w:val="15"/>
              </w:rPr>
              <w:t>I-64.</w:t>
            </w:r>
            <w:r>
              <w:rPr>
                <w:rFonts w:hint="eastAsia"/>
                <w:spacing w:val="-7"/>
                <w:sz w:val="15"/>
                <w:szCs w:val="15"/>
              </w:rPr>
              <w:t>3</w:t>
            </w:r>
          </w:p>
        </w:tc>
        <w:tc>
          <w:tcPr>
            <w:tcW w:w="2283" w:type="dxa"/>
          </w:tcPr>
          <w:p>
            <w:pPr>
              <w:spacing w:before="174" w:line="224" w:lineRule="auto"/>
              <w:jc w:val="center"/>
              <w:rPr>
                <w:sz w:val="15"/>
                <w:szCs w:val="15"/>
              </w:rPr>
            </w:pPr>
            <w:r>
              <w:rPr>
                <w:rFonts w:hint="eastAsia"/>
                <w:spacing w:val="-11"/>
                <w:sz w:val="15"/>
                <w:szCs w:val="15"/>
              </w:rPr>
              <w:t>I</w:t>
            </w:r>
            <w:r>
              <w:rPr>
                <w:spacing w:val="-11"/>
                <w:sz w:val="15"/>
                <w:szCs w:val="15"/>
              </w:rPr>
              <w:t>-64.5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5361" w:type="dxa"/>
          </w:tcPr>
          <w:p>
            <w:pPr>
              <w:widowControl/>
              <w:kinsoku w:val="0"/>
              <w:autoSpaceDE w:val="0"/>
              <w:autoSpaceDN w:val="0"/>
              <w:snapToGrid w:val="0"/>
              <w:spacing w:before="200" w:line="219" w:lineRule="auto"/>
              <w:ind w:left="442"/>
              <w:rPr>
                <w:spacing w:val="-1"/>
                <w:sz w:val="15"/>
                <w:szCs w:val="15"/>
              </w:rPr>
            </w:pPr>
            <w:r>
              <w:rPr>
                <w:spacing w:val="-1"/>
                <w:sz w:val="15"/>
                <w:szCs w:val="15"/>
              </w:rPr>
              <w:t>General information</w:t>
            </w:r>
          </w:p>
        </w:tc>
        <w:tc>
          <w:tcPr>
            <w:tcW w:w="9008" w:type="dxa"/>
            <w:gridSpan w:val="4"/>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5361" w:type="dxa"/>
          </w:tcPr>
          <w:p>
            <w:pPr>
              <w:widowControl/>
              <w:kinsoku w:val="0"/>
              <w:autoSpaceDE w:val="0"/>
              <w:autoSpaceDN w:val="0"/>
              <w:snapToGrid w:val="0"/>
              <w:spacing w:before="200" w:line="219" w:lineRule="auto"/>
              <w:ind w:left="442"/>
              <w:rPr>
                <w:spacing w:val="-1"/>
                <w:sz w:val="15"/>
                <w:szCs w:val="15"/>
              </w:rPr>
            </w:pPr>
            <w:r>
              <w:rPr>
                <w:spacing w:val="-1"/>
                <w:sz w:val="15"/>
                <w:szCs w:val="15"/>
              </w:rPr>
              <w:t xml:space="preserve">Maximum number of </w:t>
            </w:r>
            <w:r>
              <w:rPr>
                <w:rFonts w:hint="eastAsia"/>
                <w:sz w:val="15"/>
                <w:szCs w:val="15"/>
              </w:rPr>
              <w:t>channel</w:t>
            </w:r>
            <w:r>
              <w:rPr>
                <w:spacing w:val="-1"/>
                <w:sz w:val="15"/>
                <w:szCs w:val="15"/>
              </w:rPr>
              <w:t>s</w:t>
            </w:r>
          </w:p>
        </w:tc>
        <w:tc>
          <w:tcPr>
            <w:tcW w:w="2229" w:type="dxa"/>
          </w:tcPr>
          <w:p>
            <w:pPr>
              <w:widowControl/>
              <w:kinsoku w:val="0"/>
              <w:autoSpaceDE w:val="0"/>
              <w:autoSpaceDN w:val="0"/>
              <w:snapToGrid w:val="0"/>
              <w:spacing w:before="151" w:line="360" w:lineRule="auto"/>
              <w:jc w:val="center"/>
              <w:rPr>
                <w:sz w:val="15"/>
                <w:szCs w:val="15"/>
              </w:rPr>
            </w:pPr>
            <w:r>
              <w:rPr>
                <w:rFonts w:hint="eastAsia"/>
                <w:sz w:val="15"/>
                <w:szCs w:val="15"/>
              </w:rPr>
              <w:t>__</w:t>
            </w:r>
          </w:p>
        </w:tc>
        <w:tc>
          <w:tcPr>
            <w:tcW w:w="2248" w:type="dxa"/>
          </w:tcPr>
          <w:p>
            <w:pPr>
              <w:spacing w:before="232" w:line="184" w:lineRule="auto"/>
              <w:ind w:left="1058"/>
              <w:rPr>
                <w:sz w:val="15"/>
                <w:szCs w:val="15"/>
              </w:rPr>
            </w:pPr>
            <w:r>
              <w:rPr>
                <w:spacing w:val="-3"/>
                <w:sz w:val="15"/>
                <w:szCs w:val="15"/>
              </w:rPr>
              <w:t>1</w:t>
            </w:r>
          </w:p>
        </w:tc>
        <w:tc>
          <w:tcPr>
            <w:tcW w:w="2248" w:type="dxa"/>
          </w:tcPr>
          <w:p>
            <w:pPr>
              <w:spacing w:before="232" w:line="184" w:lineRule="auto"/>
              <w:ind w:left="1060"/>
              <w:rPr>
                <w:sz w:val="15"/>
                <w:szCs w:val="15"/>
              </w:rPr>
            </w:pPr>
            <w:r>
              <w:rPr>
                <w:spacing w:val="-3"/>
                <w:sz w:val="15"/>
                <w:szCs w:val="15"/>
              </w:rPr>
              <w:t>1</w:t>
            </w:r>
          </w:p>
        </w:tc>
        <w:tc>
          <w:tcPr>
            <w:tcW w:w="2283" w:type="dxa"/>
          </w:tcPr>
          <w:p>
            <w:pPr>
              <w:spacing w:before="232" w:line="184" w:lineRule="auto"/>
              <w:ind w:left="1082"/>
              <w:rPr>
                <w:sz w:val="15"/>
                <w:szCs w:val="15"/>
              </w:rPr>
            </w:pPr>
            <w:r>
              <w:rPr>
                <w:spacing w:val="-3"/>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5361" w:type="dxa"/>
          </w:tcPr>
          <w:p>
            <w:pPr>
              <w:widowControl/>
              <w:kinsoku w:val="0"/>
              <w:autoSpaceDE w:val="0"/>
              <w:autoSpaceDN w:val="0"/>
              <w:snapToGrid w:val="0"/>
              <w:spacing w:before="200" w:line="219" w:lineRule="auto"/>
              <w:ind w:left="442"/>
              <w:rPr>
                <w:spacing w:val="-1"/>
                <w:sz w:val="15"/>
                <w:szCs w:val="15"/>
              </w:rPr>
            </w:pPr>
            <w:r>
              <w:rPr>
                <w:spacing w:val="-1"/>
                <w:sz w:val="15"/>
                <w:szCs w:val="15"/>
              </w:rPr>
              <w:t>Bit rate/line coding for single-channel signals</w:t>
            </w:r>
          </w:p>
        </w:tc>
        <w:tc>
          <w:tcPr>
            <w:tcW w:w="2229" w:type="dxa"/>
          </w:tcPr>
          <w:p>
            <w:pPr>
              <w:widowControl/>
              <w:kinsoku w:val="0"/>
              <w:autoSpaceDE w:val="0"/>
              <w:autoSpaceDN w:val="0"/>
              <w:snapToGrid w:val="0"/>
              <w:spacing w:before="151" w:line="360" w:lineRule="auto"/>
              <w:jc w:val="center"/>
              <w:rPr>
                <w:sz w:val="15"/>
                <w:szCs w:val="15"/>
              </w:rPr>
            </w:pPr>
            <w:r>
              <w:rPr>
                <w:sz w:val="15"/>
                <w:szCs w:val="15"/>
              </w:rPr>
              <w:t>—</w:t>
            </w:r>
          </w:p>
        </w:tc>
        <w:tc>
          <w:tcPr>
            <w:tcW w:w="2248" w:type="dxa"/>
          </w:tcPr>
          <w:p>
            <w:pPr>
              <w:spacing w:before="220" w:line="184" w:lineRule="auto"/>
              <w:jc w:val="center"/>
              <w:rPr>
                <w:sz w:val="15"/>
                <w:szCs w:val="15"/>
              </w:rPr>
            </w:pPr>
            <w:r>
              <w:rPr>
                <w:spacing w:val="-6"/>
                <w:sz w:val="15"/>
                <w:szCs w:val="15"/>
              </w:rPr>
              <w:t>NRZ</w:t>
            </w:r>
            <w:r>
              <w:rPr>
                <w:spacing w:val="27"/>
                <w:sz w:val="15"/>
                <w:szCs w:val="15"/>
              </w:rPr>
              <w:t xml:space="preserve"> </w:t>
            </w:r>
            <w:r>
              <w:rPr>
                <w:spacing w:val="-6"/>
                <w:sz w:val="15"/>
                <w:szCs w:val="15"/>
              </w:rPr>
              <w:t>10G</w:t>
            </w:r>
          </w:p>
        </w:tc>
        <w:tc>
          <w:tcPr>
            <w:tcW w:w="2248" w:type="dxa"/>
          </w:tcPr>
          <w:p>
            <w:pPr>
              <w:spacing w:before="220" w:line="184" w:lineRule="auto"/>
              <w:jc w:val="center"/>
              <w:rPr>
                <w:sz w:val="15"/>
                <w:szCs w:val="15"/>
              </w:rPr>
            </w:pPr>
            <w:r>
              <w:rPr>
                <w:spacing w:val="-6"/>
                <w:sz w:val="15"/>
                <w:szCs w:val="15"/>
              </w:rPr>
              <w:t>NRZ</w:t>
            </w:r>
            <w:r>
              <w:rPr>
                <w:spacing w:val="27"/>
                <w:sz w:val="15"/>
                <w:szCs w:val="15"/>
              </w:rPr>
              <w:t xml:space="preserve"> </w:t>
            </w:r>
            <w:r>
              <w:rPr>
                <w:spacing w:val="-6"/>
                <w:sz w:val="15"/>
                <w:szCs w:val="15"/>
              </w:rPr>
              <w:t>10G</w:t>
            </w:r>
          </w:p>
        </w:tc>
        <w:tc>
          <w:tcPr>
            <w:tcW w:w="2283" w:type="dxa"/>
          </w:tcPr>
          <w:p>
            <w:pPr>
              <w:spacing w:before="220" w:line="184" w:lineRule="auto"/>
              <w:jc w:val="center"/>
              <w:rPr>
                <w:sz w:val="15"/>
                <w:szCs w:val="15"/>
              </w:rPr>
            </w:pPr>
            <w:r>
              <w:rPr>
                <w:spacing w:val="-6"/>
                <w:sz w:val="15"/>
                <w:szCs w:val="15"/>
              </w:rPr>
              <w:t>NRZ</w:t>
            </w:r>
            <w:r>
              <w:rPr>
                <w:spacing w:val="27"/>
                <w:sz w:val="15"/>
                <w:szCs w:val="15"/>
              </w:rPr>
              <w:t xml:space="preserve"> </w:t>
            </w:r>
            <w:r>
              <w:rPr>
                <w:spacing w:val="-6"/>
                <w:sz w:val="15"/>
                <w:szCs w:val="15"/>
              </w:rPr>
              <w:t>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5361" w:type="dxa"/>
          </w:tcPr>
          <w:p>
            <w:pPr>
              <w:widowControl/>
              <w:kinsoku w:val="0"/>
              <w:autoSpaceDE w:val="0"/>
              <w:autoSpaceDN w:val="0"/>
              <w:snapToGrid w:val="0"/>
              <w:spacing w:before="200" w:line="219" w:lineRule="auto"/>
              <w:ind w:left="442"/>
              <w:rPr>
                <w:spacing w:val="-1"/>
                <w:sz w:val="15"/>
                <w:szCs w:val="15"/>
              </w:rPr>
            </w:pPr>
            <w:r>
              <w:rPr>
                <w:spacing w:val="-1"/>
                <w:sz w:val="15"/>
                <w:szCs w:val="15"/>
              </w:rPr>
              <w:t>Maximum bit error rate</w:t>
            </w:r>
          </w:p>
        </w:tc>
        <w:tc>
          <w:tcPr>
            <w:tcW w:w="2229" w:type="dxa"/>
          </w:tcPr>
          <w:p>
            <w:pPr>
              <w:widowControl/>
              <w:kinsoku w:val="0"/>
              <w:autoSpaceDE w:val="0"/>
              <w:autoSpaceDN w:val="0"/>
              <w:snapToGrid w:val="0"/>
              <w:spacing w:before="151" w:line="360" w:lineRule="auto"/>
              <w:jc w:val="center"/>
              <w:rPr>
                <w:sz w:val="15"/>
                <w:szCs w:val="15"/>
              </w:rPr>
            </w:pPr>
            <w:r>
              <w:rPr>
                <w:sz w:val="15"/>
                <w:szCs w:val="15"/>
              </w:rPr>
              <w:t>—</w:t>
            </w:r>
          </w:p>
        </w:tc>
        <w:tc>
          <w:tcPr>
            <w:tcW w:w="2248" w:type="dxa"/>
          </w:tcPr>
          <w:p>
            <w:pPr>
              <w:spacing w:before="222" w:line="184" w:lineRule="auto"/>
              <w:jc w:val="center"/>
              <w:rPr>
                <w:sz w:val="15"/>
                <w:szCs w:val="15"/>
              </w:rPr>
            </w:pPr>
            <w:r>
              <w:rPr>
                <w:spacing w:val="-8"/>
                <w:sz w:val="15"/>
                <w:szCs w:val="15"/>
              </w:rPr>
              <w:t>10</w:t>
            </w:r>
            <w:r>
              <w:rPr>
                <w:spacing w:val="-8"/>
                <w:sz w:val="15"/>
                <w:szCs w:val="15"/>
                <w:vertAlign w:val="superscript"/>
              </w:rPr>
              <w:t>-12</w:t>
            </w:r>
          </w:p>
        </w:tc>
        <w:tc>
          <w:tcPr>
            <w:tcW w:w="2248" w:type="dxa"/>
          </w:tcPr>
          <w:p>
            <w:pPr>
              <w:spacing w:before="234" w:line="184" w:lineRule="auto"/>
              <w:jc w:val="center"/>
              <w:rPr>
                <w:sz w:val="15"/>
                <w:szCs w:val="15"/>
              </w:rPr>
            </w:pPr>
            <w:r>
              <w:rPr>
                <w:spacing w:val="-8"/>
                <w:sz w:val="15"/>
                <w:szCs w:val="15"/>
              </w:rPr>
              <w:t>10</w:t>
            </w:r>
            <w:r>
              <w:rPr>
                <w:spacing w:val="-8"/>
                <w:sz w:val="15"/>
                <w:szCs w:val="15"/>
                <w:vertAlign w:val="superscript"/>
              </w:rPr>
              <w:t>-12</w:t>
            </w:r>
          </w:p>
        </w:tc>
        <w:tc>
          <w:tcPr>
            <w:tcW w:w="2283" w:type="dxa"/>
          </w:tcPr>
          <w:p>
            <w:pPr>
              <w:spacing w:before="222" w:line="184" w:lineRule="auto"/>
              <w:jc w:val="center"/>
              <w:rPr>
                <w:sz w:val="15"/>
                <w:szCs w:val="15"/>
              </w:rPr>
            </w:pPr>
            <w:r>
              <w:rPr>
                <w:spacing w:val="-8"/>
                <w:sz w:val="15"/>
                <w:szCs w:val="15"/>
              </w:rPr>
              <w:t>10</w:t>
            </w:r>
            <w:r>
              <w:rPr>
                <w:spacing w:val="-8"/>
                <w:sz w:val="15"/>
                <w:szCs w:val="15"/>
                <w:vertAlign w:val="superscript"/>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361" w:type="dxa"/>
          </w:tcPr>
          <w:p>
            <w:pPr>
              <w:widowControl/>
              <w:kinsoku w:val="0"/>
              <w:autoSpaceDE w:val="0"/>
              <w:autoSpaceDN w:val="0"/>
              <w:snapToGrid w:val="0"/>
              <w:spacing w:before="200" w:line="219" w:lineRule="auto"/>
              <w:ind w:left="442"/>
              <w:rPr>
                <w:spacing w:val="-1"/>
                <w:sz w:val="15"/>
                <w:szCs w:val="15"/>
              </w:rPr>
            </w:pPr>
            <w:r>
              <w:rPr>
                <w:spacing w:val="-1"/>
                <w:sz w:val="15"/>
                <w:szCs w:val="15"/>
              </w:rPr>
              <w:t>Fiber type</w:t>
            </w:r>
          </w:p>
        </w:tc>
        <w:tc>
          <w:tcPr>
            <w:tcW w:w="2229" w:type="dxa"/>
          </w:tcPr>
          <w:p>
            <w:pPr>
              <w:widowControl/>
              <w:kinsoku w:val="0"/>
              <w:autoSpaceDE w:val="0"/>
              <w:autoSpaceDN w:val="0"/>
              <w:snapToGrid w:val="0"/>
              <w:spacing w:before="151" w:line="360" w:lineRule="auto"/>
              <w:jc w:val="center"/>
              <w:rPr>
                <w:sz w:val="15"/>
                <w:szCs w:val="15"/>
              </w:rPr>
            </w:pPr>
            <w:r>
              <w:rPr>
                <w:sz w:val="15"/>
                <w:szCs w:val="15"/>
              </w:rPr>
              <w:t>—</w:t>
            </w:r>
          </w:p>
        </w:tc>
        <w:tc>
          <w:tcPr>
            <w:tcW w:w="2248" w:type="dxa"/>
          </w:tcPr>
          <w:p>
            <w:pPr>
              <w:spacing w:before="233" w:line="183" w:lineRule="auto"/>
              <w:jc w:val="center"/>
              <w:rPr>
                <w:sz w:val="15"/>
                <w:szCs w:val="15"/>
              </w:rPr>
            </w:pPr>
            <w:r>
              <w:rPr>
                <w:spacing w:val="-4"/>
                <w:sz w:val="15"/>
                <w:szCs w:val="15"/>
              </w:rPr>
              <w:t>G.652</w:t>
            </w:r>
          </w:p>
        </w:tc>
        <w:tc>
          <w:tcPr>
            <w:tcW w:w="2248" w:type="dxa"/>
          </w:tcPr>
          <w:p>
            <w:pPr>
              <w:spacing w:before="233" w:line="183" w:lineRule="auto"/>
              <w:jc w:val="center"/>
              <w:rPr>
                <w:sz w:val="15"/>
                <w:szCs w:val="15"/>
              </w:rPr>
            </w:pPr>
            <w:r>
              <w:rPr>
                <w:spacing w:val="-4"/>
                <w:sz w:val="15"/>
                <w:szCs w:val="15"/>
              </w:rPr>
              <w:t>G.653</w:t>
            </w:r>
          </w:p>
        </w:tc>
        <w:tc>
          <w:tcPr>
            <w:tcW w:w="2283" w:type="dxa"/>
          </w:tcPr>
          <w:p>
            <w:pPr>
              <w:spacing w:before="233" w:line="183" w:lineRule="auto"/>
              <w:jc w:val="center"/>
              <w:rPr>
                <w:sz w:val="15"/>
                <w:szCs w:val="15"/>
              </w:rPr>
            </w:pPr>
            <w:r>
              <w:rPr>
                <w:spacing w:val="-4"/>
                <w:sz w:val="15"/>
                <w:szCs w:val="15"/>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361" w:type="dxa"/>
          </w:tcPr>
          <w:p>
            <w:pPr>
              <w:spacing w:before="235" w:line="183" w:lineRule="auto"/>
              <w:ind w:left="444"/>
              <w:rPr>
                <w:sz w:val="15"/>
                <w:szCs w:val="15"/>
              </w:rPr>
            </w:pPr>
            <w:r>
              <w:rPr>
                <w:spacing w:val="-1"/>
                <w:sz w:val="15"/>
                <w:szCs w:val="15"/>
              </w:rPr>
              <w:t>MPI-S</w:t>
            </w:r>
          </w:p>
        </w:tc>
        <w:tc>
          <w:tcPr>
            <w:tcW w:w="9008" w:type="dxa"/>
            <w:gridSpan w:val="4"/>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5361" w:type="dxa"/>
          </w:tcPr>
          <w:p>
            <w:pPr>
              <w:spacing w:before="164" w:line="220" w:lineRule="auto"/>
              <w:ind w:left="444"/>
              <w:rPr>
                <w:sz w:val="15"/>
                <w:szCs w:val="15"/>
              </w:rPr>
            </w:pPr>
            <w:r>
              <w:rPr>
                <w:spacing w:val="-6"/>
                <w:sz w:val="15"/>
                <w:szCs w:val="15"/>
              </w:rPr>
              <w:t>Operating wavelength</w:t>
            </w:r>
          </w:p>
        </w:tc>
        <w:tc>
          <w:tcPr>
            <w:tcW w:w="2229" w:type="dxa"/>
          </w:tcPr>
          <w:p>
            <w:pPr>
              <w:widowControl/>
              <w:kinsoku w:val="0"/>
              <w:autoSpaceDE w:val="0"/>
              <w:autoSpaceDN w:val="0"/>
              <w:snapToGrid w:val="0"/>
              <w:spacing w:before="151" w:line="360" w:lineRule="auto"/>
              <w:ind w:left="1015"/>
              <w:rPr>
                <w:sz w:val="15"/>
                <w:szCs w:val="15"/>
              </w:rPr>
            </w:pPr>
            <w:r>
              <w:rPr>
                <w:spacing w:val="-4"/>
                <w:sz w:val="15"/>
                <w:szCs w:val="15"/>
              </w:rPr>
              <w:t>nm</w:t>
            </w:r>
          </w:p>
        </w:tc>
        <w:tc>
          <w:tcPr>
            <w:tcW w:w="2248" w:type="dxa"/>
          </w:tcPr>
          <w:p>
            <w:pPr>
              <w:widowControl/>
              <w:kinsoku w:val="0"/>
              <w:autoSpaceDE w:val="0"/>
              <w:autoSpaceDN w:val="0"/>
              <w:snapToGrid w:val="0"/>
              <w:spacing w:before="151" w:line="360" w:lineRule="auto"/>
              <w:jc w:val="center"/>
              <w:rPr>
                <w:spacing w:val="-4"/>
                <w:sz w:val="15"/>
                <w:szCs w:val="15"/>
              </w:rPr>
            </w:pPr>
            <w:r>
              <w:rPr>
                <w:spacing w:val="-4"/>
                <w:sz w:val="15"/>
                <w:szCs w:val="15"/>
              </w:rPr>
              <w:t>1500～1565</w:t>
            </w:r>
          </w:p>
        </w:tc>
        <w:tc>
          <w:tcPr>
            <w:tcW w:w="2248" w:type="dxa"/>
          </w:tcPr>
          <w:p>
            <w:pPr>
              <w:widowControl/>
              <w:kinsoku w:val="0"/>
              <w:autoSpaceDE w:val="0"/>
              <w:autoSpaceDN w:val="0"/>
              <w:snapToGrid w:val="0"/>
              <w:spacing w:before="151" w:line="360" w:lineRule="auto"/>
              <w:jc w:val="center"/>
              <w:rPr>
                <w:spacing w:val="-4"/>
                <w:sz w:val="15"/>
                <w:szCs w:val="15"/>
              </w:rPr>
            </w:pPr>
            <w:r>
              <w:rPr>
                <w:spacing w:val="-4"/>
                <w:sz w:val="15"/>
                <w:szCs w:val="15"/>
              </w:rPr>
              <w:t>1500～1565</w:t>
            </w:r>
          </w:p>
        </w:tc>
        <w:tc>
          <w:tcPr>
            <w:tcW w:w="2283" w:type="dxa"/>
          </w:tcPr>
          <w:p>
            <w:pPr>
              <w:widowControl/>
              <w:kinsoku w:val="0"/>
              <w:autoSpaceDE w:val="0"/>
              <w:autoSpaceDN w:val="0"/>
              <w:snapToGrid w:val="0"/>
              <w:spacing w:before="151" w:line="360" w:lineRule="auto"/>
              <w:jc w:val="center"/>
              <w:rPr>
                <w:spacing w:val="-4"/>
                <w:sz w:val="15"/>
                <w:szCs w:val="15"/>
              </w:rPr>
            </w:pPr>
            <w:r>
              <w:rPr>
                <w:spacing w:val="-4"/>
                <w:sz w:val="15"/>
                <w:szCs w:val="15"/>
              </w:rPr>
              <w:t>1500～1565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5361" w:type="dxa"/>
          </w:tcPr>
          <w:p>
            <w:pPr>
              <w:widowControl/>
              <w:kinsoku w:val="0"/>
              <w:autoSpaceDE w:val="0"/>
              <w:autoSpaceDN w:val="0"/>
              <w:snapToGrid w:val="0"/>
              <w:spacing w:before="200" w:line="219" w:lineRule="auto"/>
              <w:ind w:left="442"/>
              <w:rPr>
                <w:spacing w:val="-1"/>
                <w:sz w:val="15"/>
                <w:szCs w:val="15"/>
              </w:rPr>
            </w:pPr>
            <w:r>
              <w:rPr>
                <w:spacing w:val="-1"/>
                <w:sz w:val="15"/>
                <w:szCs w:val="15"/>
              </w:rPr>
              <w:t>Laser source type</w:t>
            </w:r>
          </w:p>
        </w:tc>
        <w:tc>
          <w:tcPr>
            <w:tcW w:w="2229" w:type="dxa"/>
          </w:tcPr>
          <w:p>
            <w:pPr>
              <w:widowControl/>
              <w:kinsoku w:val="0"/>
              <w:autoSpaceDE w:val="0"/>
              <w:autoSpaceDN w:val="0"/>
              <w:snapToGrid w:val="0"/>
              <w:spacing w:before="151" w:line="360" w:lineRule="auto"/>
              <w:jc w:val="center"/>
              <w:rPr>
                <w:sz w:val="15"/>
                <w:szCs w:val="15"/>
              </w:rPr>
            </w:pPr>
            <w:r>
              <w:rPr>
                <w:rFonts w:hint="eastAsia"/>
                <w:sz w:val="15"/>
                <w:szCs w:val="15"/>
              </w:rPr>
              <w:t>__</w:t>
            </w:r>
          </w:p>
        </w:tc>
        <w:tc>
          <w:tcPr>
            <w:tcW w:w="2248" w:type="dxa"/>
          </w:tcPr>
          <w:p>
            <w:pPr>
              <w:spacing w:before="225" w:line="183" w:lineRule="auto"/>
              <w:ind w:left="938"/>
              <w:rPr>
                <w:sz w:val="15"/>
                <w:szCs w:val="15"/>
              </w:rPr>
            </w:pPr>
            <w:r>
              <w:rPr>
                <w:spacing w:val="-6"/>
                <w:sz w:val="15"/>
                <w:szCs w:val="15"/>
              </w:rPr>
              <w:t>SLM</w:t>
            </w:r>
          </w:p>
        </w:tc>
        <w:tc>
          <w:tcPr>
            <w:tcW w:w="2248" w:type="dxa"/>
          </w:tcPr>
          <w:p>
            <w:pPr>
              <w:spacing w:before="225" w:line="183" w:lineRule="auto"/>
              <w:ind w:left="940"/>
              <w:rPr>
                <w:sz w:val="15"/>
                <w:szCs w:val="15"/>
              </w:rPr>
            </w:pPr>
            <w:r>
              <w:rPr>
                <w:spacing w:val="-6"/>
                <w:sz w:val="15"/>
                <w:szCs w:val="15"/>
              </w:rPr>
              <w:t>SLM</w:t>
            </w:r>
          </w:p>
        </w:tc>
        <w:tc>
          <w:tcPr>
            <w:tcW w:w="2283" w:type="dxa"/>
          </w:tcPr>
          <w:p>
            <w:pPr>
              <w:spacing w:before="224" w:line="183" w:lineRule="auto"/>
              <w:ind w:left="902"/>
              <w:rPr>
                <w:sz w:val="15"/>
                <w:szCs w:val="15"/>
              </w:rPr>
            </w:pPr>
            <w:r>
              <w:rPr>
                <w:spacing w:val="-6"/>
                <w:sz w:val="15"/>
                <w:szCs w:val="15"/>
              </w:rPr>
              <w:t>SI.M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5361" w:type="dxa"/>
          </w:tcPr>
          <w:p>
            <w:pPr>
              <w:spacing w:before="177" w:line="219" w:lineRule="auto"/>
              <w:ind w:left="444"/>
              <w:rPr>
                <w:sz w:val="15"/>
                <w:szCs w:val="15"/>
              </w:rPr>
            </w:pPr>
            <w:r>
              <w:rPr>
                <w:sz w:val="15"/>
                <w:szCs w:val="15"/>
              </w:rPr>
              <w:t>Maximum power spectral density</w:t>
            </w:r>
          </w:p>
        </w:tc>
        <w:tc>
          <w:tcPr>
            <w:tcW w:w="2229" w:type="dxa"/>
          </w:tcPr>
          <w:p>
            <w:pPr>
              <w:spacing w:before="179" w:line="224" w:lineRule="auto"/>
              <w:ind w:left="627"/>
              <w:rPr>
                <w:sz w:val="15"/>
                <w:szCs w:val="15"/>
              </w:rPr>
            </w:pPr>
            <w:r>
              <w:rPr>
                <w:spacing w:val="-3"/>
                <w:sz w:val="15"/>
                <w:szCs w:val="15"/>
              </w:rPr>
              <w:t>mW/10 MHz</w:t>
            </w:r>
          </w:p>
        </w:tc>
        <w:tc>
          <w:tcPr>
            <w:tcW w:w="224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224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2283" w:type="dxa"/>
          </w:tcPr>
          <w:p>
            <w:pPr>
              <w:widowControl/>
              <w:kinsoku w:val="0"/>
              <w:autoSpaceDE w:val="0"/>
              <w:autoSpaceDN w:val="0"/>
              <w:snapToGrid w:val="0"/>
              <w:spacing w:before="151"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5361" w:type="dxa"/>
          </w:tcPr>
          <w:p>
            <w:pPr>
              <w:spacing w:before="177" w:line="219" w:lineRule="auto"/>
              <w:ind w:left="444"/>
              <w:rPr>
                <w:sz w:val="15"/>
                <w:szCs w:val="15"/>
              </w:rPr>
            </w:pPr>
            <w:r>
              <w:rPr>
                <w:sz w:val="15"/>
                <w:szCs w:val="15"/>
              </w:rPr>
              <w:t>Minimum side mode suppression ratio</w:t>
            </w:r>
          </w:p>
        </w:tc>
        <w:tc>
          <w:tcPr>
            <w:tcW w:w="2229" w:type="dxa"/>
          </w:tcPr>
          <w:p>
            <w:pPr>
              <w:spacing w:before="177" w:line="219" w:lineRule="auto"/>
              <w:jc w:val="center"/>
              <w:rPr>
                <w:sz w:val="15"/>
                <w:szCs w:val="15"/>
              </w:rPr>
            </w:pPr>
            <w:r>
              <w:rPr>
                <w:sz w:val="15"/>
                <w:szCs w:val="15"/>
              </w:rPr>
              <w:t>dB</w:t>
            </w:r>
          </w:p>
        </w:tc>
        <w:tc>
          <w:tcPr>
            <w:tcW w:w="2248" w:type="dxa"/>
          </w:tcPr>
          <w:p>
            <w:pPr>
              <w:spacing w:before="177" w:line="219" w:lineRule="auto"/>
              <w:jc w:val="center"/>
              <w:rPr>
                <w:sz w:val="15"/>
                <w:szCs w:val="15"/>
              </w:rPr>
            </w:pPr>
            <w:r>
              <w:rPr>
                <w:sz w:val="15"/>
                <w:szCs w:val="15"/>
              </w:rPr>
              <w:t>30</w:t>
            </w:r>
          </w:p>
        </w:tc>
        <w:tc>
          <w:tcPr>
            <w:tcW w:w="2248" w:type="dxa"/>
          </w:tcPr>
          <w:p>
            <w:pPr>
              <w:spacing w:before="177" w:line="219" w:lineRule="auto"/>
              <w:jc w:val="center"/>
              <w:rPr>
                <w:sz w:val="15"/>
                <w:szCs w:val="15"/>
              </w:rPr>
            </w:pPr>
            <w:r>
              <w:rPr>
                <w:sz w:val="15"/>
                <w:szCs w:val="15"/>
              </w:rPr>
              <w:t>30</w:t>
            </w:r>
          </w:p>
        </w:tc>
        <w:tc>
          <w:tcPr>
            <w:tcW w:w="2283" w:type="dxa"/>
          </w:tcPr>
          <w:p>
            <w:pPr>
              <w:spacing w:before="177" w:line="219" w:lineRule="auto"/>
              <w:jc w:val="center"/>
              <w:rPr>
                <w:sz w:val="15"/>
                <w:szCs w:val="15"/>
              </w:rPr>
            </w:pPr>
            <w:r>
              <w:rPr>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361" w:type="dxa"/>
          </w:tcPr>
          <w:p>
            <w:pPr>
              <w:widowControl/>
              <w:kinsoku w:val="0"/>
              <w:autoSpaceDE w:val="0"/>
              <w:autoSpaceDN w:val="0"/>
              <w:snapToGrid w:val="0"/>
              <w:spacing w:before="200" w:line="219" w:lineRule="auto"/>
              <w:ind w:left="442"/>
              <w:rPr>
                <w:sz w:val="15"/>
                <w:szCs w:val="15"/>
              </w:rPr>
            </w:pPr>
            <w:r>
              <w:rPr>
                <w:sz w:val="15"/>
                <w:szCs w:val="15"/>
              </w:rPr>
              <w:t>Maximum average output optical power</w:t>
            </w:r>
          </w:p>
        </w:tc>
        <w:tc>
          <w:tcPr>
            <w:tcW w:w="2229" w:type="dxa"/>
          </w:tcPr>
          <w:p>
            <w:pPr>
              <w:spacing w:before="232" w:line="188" w:lineRule="auto"/>
              <w:jc w:val="center"/>
              <w:rPr>
                <w:sz w:val="15"/>
                <w:szCs w:val="15"/>
              </w:rPr>
            </w:pPr>
            <w:r>
              <w:rPr>
                <w:spacing w:val="-8"/>
                <w:sz w:val="15"/>
                <w:szCs w:val="15"/>
              </w:rPr>
              <w:t>dBm</w:t>
            </w:r>
          </w:p>
        </w:tc>
        <w:tc>
          <w:tcPr>
            <w:tcW w:w="2248" w:type="dxa"/>
          </w:tcPr>
          <w:p>
            <w:pPr>
              <w:spacing w:before="238" w:line="184" w:lineRule="auto"/>
              <w:jc w:val="center"/>
              <w:rPr>
                <w:sz w:val="15"/>
                <w:szCs w:val="15"/>
              </w:rPr>
            </w:pPr>
            <w:r>
              <w:rPr>
                <w:spacing w:val="-5"/>
                <w:sz w:val="15"/>
                <w:szCs w:val="15"/>
              </w:rPr>
              <w:t>-1</w:t>
            </w:r>
          </w:p>
        </w:tc>
        <w:tc>
          <w:tcPr>
            <w:tcW w:w="2248" w:type="dxa"/>
          </w:tcPr>
          <w:p>
            <w:pPr>
              <w:spacing w:before="238" w:line="184" w:lineRule="auto"/>
              <w:jc w:val="center"/>
              <w:rPr>
                <w:sz w:val="15"/>
                <w:szCs w:val="15"/>
              </w:rPr>
            </w:pPr>
            <w:r>
              <w:rPr>
                <w:spacing w:val="-5"/>
                <w:sz w:val="15"/>
                <w:szCs w:val="15"/>
              </w:rPr>
              <w:t>-1</w:t>
            </w:r>
          </w:p>
        </w:tc>
        <w:tc>
          <w:tcPr>
            <w:tcW w:w="2283" w:type="dxa"/>
          </w:tcPr>
          <w:p>
            <w:pPr>
              <w:spacing w:before="238" w:line="184" w:lineRule="auto"/>
              <w:jc w:val="center"/>
              <w:rPr>
                <w:sz w:val="15"/>
                <w:szCs w:val="15"/>
              </w:rPr>
            </w:pPr>
            <w:r>
              <w:rPr>
                <w:spacing w:val="-5"/>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5361" w:type="dxa"/>
          </w:tcPr>
          <w:p>
            <w:pPr>
              <w:widowControl/>
              <w:kinsoku w:val="0"/>
              <w:autoSpaceDE w:val="0"/>
              <w:autoSpaceDN w:val="0"/>
              <w:snapToGrid w:val="0"/>
              <w:spacing w:before="200" w:line="219" w:lineRule="auto"/>
              <w:ind w:left="442"/>
              <w:rPr>
                <w:sz w:val="15"/>
                <w:szCs w:val="15"/>
              </w:rPr>
            </w:pPr>
            <w:r>
              <w:rPr>
                <w:sz w:val="15"/>
                <w:szCs w:val="15"/>
              </w:rPr>
              <w:t>Minimum average output optical power</w:t>
            </w:r>
          </w:p>
        </w:tc>
        <w:tc>
          <w:tcPr>
            <w:tcW w:w="2229" w:type="dxa"/>
          </w:tcPr>
          <w:p>
            <w:pPr>
              <w:spacing w:before="222" w:line="188" w:lineRule="auto"/>
              <w:jc w:val="center"/>
              <w:rPr>
                <w:sz w:val="15"/>
                <w:szCs w:val="15"/>
              </w:rPr>
            </w:pPr>
            <w:r>
              <w:rPr>
                <w:spacing w:val="-8"/>
                <w:sz w:val="15"/>
                <w:szCs w:val="15"/>
              </w:rPr>
              <w:t>dBm</w:t>
            </w:r>
          </w:p>
        </w:tc>
        <w:tc>
          <w:tcPr>
            <w:tcW w:w="2248" w:type="dxa"/>
          </w:tcPr>
          <w:p>
            <w:pPr>
              <w:spacing w:before="229" w:line="182" w:lineRule="auto"/>
              <w:jc w:val="center"/>
              <w:rPr>
                <w:sz w:val="15"/>
                <w:szCs w:val="15"/>
              </w:rPr>
            </w:pPr>
            <w:r>
              <w:rPr>
                <w:spacing w:val="-5"/>
                <w:sz w:val="15"/>
                <w:szCs w:val="15"/>
              </w:rPr>
              <w:t>-5</w:t>
            </w:r>
          </w:p>
        </w:tc>
        <w:tc>
          <w:tcPr>
            <w:tcW w:w="2248" w:type="dxa"/>
          </w:tcPr>
          <w:p>
            <w:pPr>
              <w:spacing w:before="229" w:line="182" w:lineRule="auto"/>
              <w:jc w:val="center"/>
              <w:rPr>
                <w:sz w:val="15"/>
                <w:szCs w:val="15"/>
              </w:rPr>
            </w:pPr>
            <w:r>
              <w:rPr>
                <w:spacing w:val="-5"/>
                <w:sz w:val="15"/>
                <w:szCs w:val="15"/>
              </w:rPr>
              <w:t>-5</w:t>
            </w:r>
          </w:p>
        </w:tc>
        <w:tc>
          <w:tcPr>
            <w:tcW w:w="2283" w:type="dxa"/>
          </w:tcPr>
          <w:p>
            <w:pPr>
              <w:spacing w:before="229" w:line="182" w:lineRule="auto"/>
              <w:jc w:val="center"/>
              <w:rPr>
                <w:sz w:val="15"/>
                <w:szCs w:val="15"/>
              </w:rPr>
            </w:pPr>
            <w:r>
              <w:rPr>
                <w:spacing w:val="-5"/>
                <w:sz w:val="15"/>
                <w:szCs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5361" w:type="dxa"/>
          </w:tcPr>
          <w:p>
            <w:pPr>
              <w:widowControl/>
              <w:kinsoku w:val="0"/>
              <w:autoSpaceDE w:val="0"/>
              <w:autoSpaceDN w:val="0"/>
              <w:snapToGrid w:val="0"/>
              <w:spacing w:before="200" w:line="219" w:lineRule="auto"/>
              <w:ind w:left="442"/>
              <w:rPr>
                <w:sz w:val="15"/>
                <w:szCs w:val="15"/>
              </w:rPr>
            </w:pPr>
            <w:r>
              <w:rPr>
                <w:sz w:val="15"/>
                <w:szCs w:val="15"/>
              </w:rPr>
              <w:t>Minimum extinction ratio</w:t>
            </w:r>
          </w:p>
        </w:tc>
        <w:tc>
          <w:tcPr>
            <w:tcW w:w="2229" w:type="dxa"/>
          </w:tcPr>
          <w:p>
            <w:pPr>
              <w:spacing w:before="243" w:line="188" w:lineRule="auto"/>
              <w:jc w:val="center"/>
              <w:rPr>
                <w:spacing w:val="-7"/>
                <w:sz w:val="15"/>
                <w:szCs w:val="15"/>
              </w:rPr>
            </w:pPr>
            <w:r>
              <w:rPr>
                <w:spacing w:val="-7"/>
                <w:sz w:val="15"/>
                <w:szCs w:val="15"/>
              </w:rPr>
              <w:t>dB</w:t>
            </w:r>
          </w:p>
        </w:tc>
        <w:tc>
          <w:tcPr>
            <w:tcW w:w="2248" w:type="dxa"/>
          </w:tcPr>
          <w:p>
            <w:pPr>
              <w:spacing w:before="248" w:line="183" w:lineRule="auto"/>
              <w:jc w:val="center"/>
              <w:rPr>
                <w:sz w:val="15"/>
                <w:szCs w:val="15"/>
              </w:rPr>
            </w:pPr>
            <w:r>
              <w:rPr>
                <w:spacing w:val="-5"/>
                <w:sz w:val="15"/>
                <w:szCs w:val="15"/>
              </w:rPr>
              <w:t>8.2</w:t>
            </w:r>
          </w:p>
        </w:tc>
        <w:tc>
          <w:tcPr>
            <w:tcW w:w="2248" w:type="dxa"/>
          </w:tcPr>
          <w:p>
            <w:pPr>
              <w:spacing w:before="248" w:line="183" w:lineRule="auto"/>
              <w:jc w:val="center"/>
              <w:rPr>
                <w:sz w:val="15"/>
                <w:szCs w:val="15"/>
              </w:rPr>
            </w:pPr>
            <w:r>
              <w:rPr>
                <w:spacing w:val="-5"/>
                <w:sz w:val="15"/>
                <w:szCs w:val="15"/>
              </w:rPr>
              <w:t>8.2</w:t>
            </w:r>
          </w:p>
        </w:tc>
        <w:tc>
          <w:tcPr>
            <w:tcW w:w="2283" w:type="dxa"/>
          </w:tcPr>
          <w:p>
            <w:pPr>
              <w:spacing w:before="248" w:line="183" w:lineRule="auto"/>
              <w:jc w:val="center"/>
              <w:rPr>
                <w:sz w:val="15"/>
                <w:szCs w:val="15"/>
              </w:rPr>
            </w:pPr>
            <w:r>
              <w:rPr>
                <w:spacing w:val="-5"/>
                <w:sz w:val="15"/>
                <w:szCs w:val="15"/>
              </w:rPr>
              <w:t>8.2</w:t>
            </w:r>
          </w:p>
        </w:tc>
      </w:tr>
    </w:tbl>
    <w:p>
      <w:pPr>
        <w:pStyle w:val="5"/>
      </w:pPr>
    </w:p>
    <w:p>
      <w:pPr>
        <w:sectPr>
          <w:pgSz w:w="18280" w:h="12240"/>
          <w:pgMar w:top="1083" w:right="1440" w:bottom="1083" w:left="1440" w:header="0" w:footer="1134" w:gutter="0"/>
          <w:cols w:space="720" w:num="1"/>
        </w:sectPr>
      </w:pPr>
    </w:p>
    <w:p>
      <w:pPr>
        <w:pStyle w:val="5"/>
        <w:spacing w:line="282" w:lineRule="auto"/>
      </w:pPr>
    </w:p>
    <w:p>
      <w:pPr>
        <w:pStyle w:val="5"/>
        <w:spacing w:line="282" w:lineRule="auto"/>
      </w:pPr>
    </w:p>
    <w:p>
      <w:pPr>
        <w:spacing w:before="81" w:line="212" w:lineRule="auto"/>
        <w:ind w:left="6888"/>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hint="eastAsia" w:eastAsia="Times New Roman"/>
          <w:b/>
          <w:bCs/>
          <w:sz w:val="15"/>
          <w:szCs w:val="15"/>
        </w:rPr>
        <w:t>able</w:t>
      </w:r>
      <w:r>
        <w:rPr>
          <w:rFonts w:hint="eastAsia"/>
          <w:b/>
          <w:bCs/>
          <w:sz w:val="15"/>
          <w:szCs w:val="15"/>
        </w:rPr>
        <w:t xml:space="preserve"> </w:t>
      </w:r>
      <w:r>
        <w:rPr>
          <w:rFonts w:hint="eastAsia" w:eastAsia="Times New Roman"/>
          <w:b/>
          <w:bCs/>
          <w:sz w:val="15"/>
          <w:szCs w:val="15"/>
        </w:rPr>
        <w:t xml:space="preserve"> A.0.1-4</w:t>
      </w:r>
    </w:p>
    <w:p>
      <w:pPr>
        <w:spacing w:line="172" w:lineRule="exact"/>
      </w:pPr>
    </w:p>
    <w:tbl>
      <w:tblPr>
        <w:tblStyle w:val="26"/>
        <w:tblW w:w="143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1"/>
        <w:gridCol w:w="2248"/>
        <w:gridCol w:w="2239"/>
        <w:gridCol w:w="2228"/>
        <w:gridCol w:w="2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5331" w:type="dxa"/>
          </w:tcPr>
          <w:p>
            <w:pPr>
              <w:spacing w:before="225" w:line="184" w:lineRule="auto"/>
              <w:jc w:val="center"/>
              <w:rPr>
                <w:spacing w:val="-4"/>
                <w:sz w:val="15"/>
                <w:szCs w:val="15"/>
              </w:rPr>
            </w:pPr>
            <w:r>
              <w:rPr>
                <w:spacing w:val="-4"/>
                <w:sz w:val="15"/>
                <w:szCs w:val="15"/>
              </w:rPr>
              <w:t>Parameter</w:t>
            </w:r>
          </w:p>
        </w:tc>
        <w:tc>
          <w:tcPr>
            <w:tcW w:w="2248" w:type="dxa"/>
          </w:tcPr>
          <w:p>
            <w:pPr>
              <w:spacing w:before="225" w:line="184" w:lineRule="auto"/>
              <w:jc w:val="center"/>
              <w:rPr>
                <w:spacing w:val="-4"/>
                <w:sz w:val="15"/>
                <w:szCs w:val="15"/>
              </w:rPr>
            </w:pPr>
            <w:r>
              <w:rPr>
                <w:spacing w:val="-4"/>
                <w:sz w:val="15"/>
                <w:szCs w:val="15"/>
              </w:rPr>
              <w:t>Unit</w:t>
            </w:r>
          </w:p>
        </w:tc>
        <w:tc>
          <w:tcPr>
            <w:tcW w:w="2239" w:type="dxa"/>
          </w:tcPr>
          <w:p>
            <w:pPr>
              <w:spacing w:before="225" w:line="184" w:lineRule="auto"/>
              <w:jc w:val="center"/>
              <w:rPr>
                <w:spacing w:val="-4"/>
                <w:sz w:val="15"/>
                <w:szCs w:val="15"/>
              </w:rPr>
            </w:pPr>
            <w:r>
              <w:rPr>
                <w:spacing w:val="-4"/>
                <w:sz w:val="15"/>
                <w:szCs w:val="15"/>
              </w:rPr>
              <w:t>P111-2D2</w:t>
            </w:r>
          </w:p>
        </w:tc>
        <w:tc>
          <w:tcPr>
            <w:tcW w:w="2228" w:type="dxa"/>
          </w:tcPr>
          <w:p>
            <w:pPr>
              <w:spacing w:before="225" w:line="184" w:lineRule="auto"/>
              <w:jc w:val="center"/>
              <w:rPr>
                <w:spacing w:val="-4"/>
                <w:sz w:val="15"/>
                <w:szCs w:val="15"/>
              </w:rPr>
            </w:pPr>
            <w:r>
              <w:rPr>
                <w:spacing w:val="-4"/>
                <w:sz w:val="15"/>
                <w:szCs w:val="15"/>
              </w:rPr>
              <w:t>P111-2D3</w:t>
            </w:r>
          </w:p>
        </w:tc>
        <w:tc>
          <w:tcPr>
            <w:tcW w:w="2274" w:type="dxa"/>
          </w:tcPr>
          <w:p>
            <w:pPr>
              <w:spacing w:before="225" w:line="184" w:lineRule="auto"/>
              <w:jc w:val="center"/>
              <w:rPr>
                <w:spacing w:val="-4"/>
                <w:sz w:val="15"/>
                <w:szCs w:val="15"/>
              </w:rPr>
            </w:pPr>
            <w:r>
              <w:rPr>
                <w:spacing w:val="-4"/>
                <w:sz w:val="15"/>
                <w:szCs w:val="15"/>
              </w:rPr>
              <w:t>P111-2D5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jc w:val="center"/>
        </w:trPr>
        <w:tc>
          <w:tcPr>
            <w:tcW w:w="5331" w:type="dxa"/>
          </w:tcPr>
          <w:p>
            <w:pPr>
              <w:spacing w:line="331" w:lineRule="auto"/>
              <w:rPr>
                <w:sz w:val="15"/>
                <w:szCs w:val="15"/>
              </w:rPr>
            </w:pPr>
          </w:p>
          <w:p>
            <w:pPr>
              <w:widowControl/>
              <w:kinsoku w:val="0"/>
              <w:autoSpaceDE w:val="0"/>
              <w:autoSpaceDN w:val="0"/>
              <w:snapToGrid w:val="0"/>
              <w:spacing w:before="100" w:line="360" w:lineRule="auto"/>
              <w:ind w:left="437"/>
              <w:rPr>
                <w:sz w:val="15"/>
                <w:szCs w:val="15"/>
              </w:rPr>
            </w:pPr>
            <w:r>
              <w:rPr>
                <w:sz w:val="15"/>
                <w:szCs w:val="15"/>
              </w:rPr>
              <w:t>Eye pattern</w:t>
            </w:r>
          </w:p>
        </w:tc>
        <w:tc>
          <w:tcPr>
            <w:tcW w:w="2248" w:type="dxa"/>
          </w:tcPr>
          <w:p>
            <w:pPr>
              <w:jc w:val="center"/>
              <w:rPr>
                <w:spacing w:val="-1"/>
                <w:sz w:val="15"/>
                <w:szCs w:val="15"/>
              </w:rPr>
            </w:pPr>
          </w:p>
          <w:p>
            <w:pPr>
              <w:jc w:val="center"/>
              <w:rPr>
                <w:spacing w:val="-1"/>
                <w:sz w:val="15"/>
                <w:szCs w:val="15"/>
              </w:rPr>
            </w:pPr>
          </w:p>
          <w:p>
            <w:pPr>
              <w:jc w:val="center"/>
              <w:rPr>
                <w:sz w:val="15"/>
                <w:szCs w:val="15"/>
              </w:rPr>
            </w:pPr>
            <w:r>
              <w:rPr>
                <w:spacing w:val="-1"/>
                <w:sz w:val="15"/>
                <w:szCs w:val="15"/>
              </w:rPr>
              <w:t>—</w:t>
            </w:r>
          </w:p>
        </w:tc>
        <w:tc>
          <w:tcPr>
            <w:tcW w:w="2239" w:type="dxa"/>
          </w:tcPr>
          <w:p>
            <w:pPr>
              <w:widowControl/>
              <w:kinsoku w:val="0"/>
              <w:autoSpaceDE w:val="0"/>
              <w:autoSpaceDN w:val="0"/>
              <w:snapToGrid w:val="0"/>
              <w:spacing w:before="240" w:line="185"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120" w:line="220" w:lineRule="auto"/>
              <w:jc w:val="center"/>
              <w:rPr>
                <w:sz w:val="15"/>
                <w:szCs w:val="15"/>
              </w:rPr>
            </w:pPr>
            <w:r>
              <w:rPr>
                <w:spacing w:val="1"/>
                <w:sz w:val="15"/>
                <w:szCs w:val="15"/>
              </w:rPr>
              <w:t>1550</w:t>
            </w:r>
            <w:r>
              <w:rPr>
                <w:sz w:val="15"/>
                <w:szCs w:val="15"/>
              </w:rPr>
              <w:t>nm</w:t>
            </w:r>
            <w:r>
              <w:rPr>
                <w:rFonts w:hint="eastAsia"/>
                <w:sz w:val="15"/>
                <w:szCs w:val="15"/>
              </w:rPr>
              <w:t xml:space="preserve"> </w:t>
            </w:r>
            <w:r>
              <w:rPr>
                <w:spacing w:val="1"/>
                <w:sz w:val="15"/>
                <w:szCs w:val="15"/>
              </w:rPr>
              <w:t>region</w:t>
            </w:r>
          </w:p>
        </w:tc>
        <w:tc>
          <w:tcPr>
            <w:tcW w:w="2228" w:type="dxa"/>
          </w:tcPr>
          <w:p>
            <w:pPr>
              <w:widowControl/>
              <w:kinsoku w:val="0"/>
              <w:autoSpaceDE w:val="0"/>
              <w:autoSpaceDN w:val="0"/>
              <w:snapToGrid w:val="0"/>
              <w:spacing w:before="240" w:line="185" w:lineRule="auto"/>
              <w:jc w:val="center"/>
              <w:rPr>
                <w:spacing w:val="-4"/>
                <w:sz w:val="15"/>
                <w:szCs w:val="15"/>
              </w:rPr>
            </w:pPr>
            <w:r>
              <w:rPr>
                <w:spacing w:val="-4"/>
                <w:sz w:val="15"/>
                <w:szCs w:val="15"/>
              </w:rPr>
              <w:t>NRZ 10G</w:t>
            </w:r>
          </w:p>
          <w:p>
            <w:pPr>
              <w:spacing w:before="121" w:line="220" w:lineRule="auto"/>
              <w:jc w:val="center"/>
              <w:rPr>
                <w:sz w:val="15"/>
                <w:szCs w:val="15"/>
              </w:rPr>
            </w:pPr>
            <w:r>
              <w:rPr>
                <w:spacing w:val="1"/>
                <w:sz w:val="15"/>
                <w:szCs w:val="15"/>
              </w:rPr>
              <w:t>1550nm</w:t>
            </w:r>
            <w:r>
              <w:rPr>
                <w:rFonts w:hint="eastAsia"/>
                <w:spacing w:val="1"/>
                <w:sz w:val="15"/>
                <w:szCs w:val="15"/>
              </w:rPr>
              <w:t xml:space="preserve"> </w:t>
            </w:r>
            <w:r>
              <w:rPr>
                <w:spacing w:val="1"/>
                <w:sz w:val="15"/>
                <w:szCs w:val="15"/>
              </w:rPr>
              <w:t>region</w:t>
            </w:r>
          </w:p>
        </w:tc>
        <w:tc>
          <w:tcPr>
            <w:tcW w:w="2274" w:type="dxa"/>
          </w:tcPr>
          <w:p>
            <w:pPr>
              <w:widowControl/>
              <w:kinsoku w:val="0"/>
              <w:autoSpaceDE w:val="0"/>
              <w:autoSpaceDN w:val="0"/>
              <w:snapToGrid w:val="0"/>
              <w:spacing w:before="240" w:line="185" w:lineRule="auto"/>
              <w:jc w:val="center"/>
              <w:rPr>
                <w:spacing w:val="-4"/>
                <w:sz w:val="15"/>
                <w:szCs w:val="15"/>
              </w:rPr>
            </w:pPr>
            <w:r>
              <w:rPr>
                <w:spacing w:val="-4"/>
                <w:sz w:val="15"/>
                <w:szCs w:val="15"/>
              </w:rPr>
              <w:t>NRZ 10G</w:t>
            </w:r>
          </w:p>
          <w:p>
            <w:pPr>
              <w:spacing w:before="110" w:line="220" w:lineRule="auto"/>
              <w:jc w:val="center"/>
              <w:rPr>
                <w:sz w:val="15"/>
                <w:szCs w:val="15"/>
              </w:rPr>
            </w:pPr>
            <w:r>
              <w:rPr>
                <w:spacing w:val="1"/>
                <w:sz w:val="15"/>
                <w:szCs w:val="15"/>
              </w:rPr>
              <w:t>1550nm</w:t>
            </w:r>
            <w:r>
              <w:rPr>
                <w:rFonts w:hint="eastAsia"/>
                <w:spacing w:val="1"/>
                <w:sz w:val="15"/>
                <w:szCs w:val="15"/>
              </w:rPr>
              <w:t xml:space="preserve"> </w:t>
            </w:r>
            <w:r>
              <w:rPr>
                <w:spacing w:val="1"/>
                <w:sz w:val="15"/>
                <w:szCs w:val="15"/>
              </w:rPr>
              <w:t>region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Dot MPI-S to MPI-R optical channel</w:t>
            </w:r>
          </w:p>
        </w:tc>
        <w:tc>
          <w:tcPr>
            <w:tcW w:w="8989" w:type="dxa"/>
            <w:gridSpan w:val="4"/>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Maximum attenuation</w:t>
            </w:r>
          </w:p>
        </w:tc>
        <w:tc>
          <w:tcPr>
            <w:tcW w:w="2248" w:type="dxa"/>
          </w:tcPr>
          <w:p>
            <w:pPr>
              <w:spacing w:before="197" w:line="188" w:lineRule="auto"/>
              <w:jc w:val="center"/>
              <w:rPr>
                <w:sz w:val="15"/>
                <w:szCs w:val="15"/>
              </w:rPr>
            </w:pPr>
            <w:r>
              <w:rPr>
                <w:spacing w:val="-4"/>
                <w:sz w:val="15"/>
                <w:szCs w:val="15"/>
              </w:rPr>
              <w:t>dB</w:t>
            </w:r>
          </w:p>
        </w:tc>
        <w:tc>
          <w:tcPr>
            <w:tcW w:w="2239" w:type="dxa"/>
          </w:tcPr>
          <w:p>
            <w:pPr>
              <w:spacing w:before="205" w:line="182" w:lineRule="auto"/>
              <w:jc w:val="center"/>
              <w:rPr>
                <w:sz w:val="15"/>
                <w:szCs w:val="15"/>
              </w:rPr>
            </w:pPr>
            <w:r>
              <w:rPr>
                <w:sz w:val="15"/>
                <w:szCs w:val="15"/>
              </w:rPr>
              <w:t>7</w:t>
            </w:r>
          </w:p>
        </w:tc>
        <w:tc>
          <w:tcPr>
            <w:tcW w:w="2228" w:type="dxa"/>
          </w:tcPr>
          <w:p>
            <w:pPr>
              <w:spacing w:before="205" w:line="182" w:lineRule="auto"/>
              <w:jc w:val="center"/>
              <w:rPr>
                <w:sz w:val="15"/>
                <w:szCs w:val="15"/>
              </w:rPr>
            </w:pPr>
            <w:r>
              <w:rPr>
                <w:sz w:val="15"/>
                <w:szCs w:val="15"/>
              </w:rPr>
              <w:t>7</w:t>
            </w:r>
          </w:p>
        </w:tc>
        <w:tc>
          <w:tcPr>
            <w:tcW w:w="2274" w:type="dxa"/>
          </w:tcPr>
          <w:p>
            <w:pPr>
              <w:spacing w:before="205" w:line="182" w:lineRule="auto"/>
              <w:jc w:val="center"/>
              <w:rPr>
                <w:sz w:val="15"/>
                <w:szCs w:val="15"/>
              </w:rPr>
            </w:pPr>
            <w:r>
              <w:rPr>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Minimum attenuation</w:t>
            </w:r>
          </w:p>
        </w:tc>
        <w:tc>
          <w:tcPr>
            <w:tcW w:w="2248" w:type="dxa"/>
          </w:tcPr>
          <w:p>
            <w:pPr>
              <w:spacing w:before="197" w:line="188" w:lineRule="auto"/>
              <w:jc w:val="center"/>
              <w:rPr>
                <w:sz w:val="15"/>
                <w:szCs w:val="15"/>
              </w:rPr>
            </w:pPr>
            <w:r>
              <w:rPr>
                <w:spacing w:val="-4"/>
                <w:sz w:val="15"/>
                <w:szCs w:val="15"/>
              </w:rPr>
              <w:t>dB</w:t>
            </w:r>
          </w:p>
        </w:tc>
        <w:tc>
          <w:tcPr>
            <w:tcW w:w="2239" w:type="dxa"/>
          </w:tcPr>
          <w:p>
            <w:pPr>
              <w:spacing w:before="203" w:line="183" w:lineRule="auto"/>
              <w:jc w:val="center"/>
              <w:rPr>
                <w:sz w:val="15"/>
                <w:szCs w:val="15"/>
              </w:rPr>
            </w:pPr>
            <w:r>
              <w:rPr>
                <w:sz w:val="15"/>
                <w:szCs w:val="15"/>
              </w:rPr>
              <w:t>0</w:t>
            </w:r>
          </w:p>
        </w:tc>
        <w:tc>
          <w:tcPr>
            <w:tcW w:w="2228" w:type="dxa"/>
          </w:tcPr>
          <w:p>
            <w:pPr>
              <w:spacing w:before="203" w:line="183" w:lineRule="auto"/>
              <w:jc w:val="center"/>
              <w:rPr>
                <w:sz w:val="15"/>
                <w:szCs w:val="15"/>
              </w:rPr>
            </w:pPr>
            <w:r>
              <w:rPr>
                <w:sz w:val="15"/>
                <w:szCs w:val="15"/>
              </w:rPr>
              <w:t>0</w:t>
            </w:r>
          </w:p>
        </w:tc>
        <w:tc>
          <w:tcPr>
            <w:tcW w:w="2274" w:type="dxa"/>
          </w:tcPr>
          <w:p>
            <w:pPr>
              <w:spacing w:before="203" w:line="183"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Maximum chromatic dispersion (upper wavelength limit)</w:t>
            </w:r>
          </w:p>
        </w:tc>
        <w:tc>
          <w:tcPr>
            <w:tcW w:w="2248" w:type="dxa"/>
          </w:tcPr>
          <w:p>
            <w:pPr>
              <w:spacing w:before="197" w:line="188" w:lineRule="auto"/>
              <w:jc w:val="center"/>
              <w:rPr>
                <w:spacing w:val="-4"/>
                <w:sz w:val="15"/>
                <w:szCs w:val="15"/>
              </w:rPr>
            </w:pPr>
            <w:r>
              <w:rPr>
                <w:spacing w:val="-4"/>
                <w:sz w:val="15"/>
                <w:szCs w:val="15"/>
              </w:rPr>
              <w:t>ps/nm</w:t>
            </w:r>
          </w:p>
        </w:tc>
        <w:tc>
          <w:tcPr>
            <w:tcW w:w="2239" w:type="dxa"/>
          </w:tcPr>
          <w:p>
            <w:pPr>
              <w:spacing w:before="194" w:line="183" w:lineRule="auto"/>
              <w:jc w:val="center"/>
              <w:rPr>
                <w:sz w:val="15"/>
                <w:szCs w:val="15"/>
              </w:rPr>
            </w:pPr>
            <w:r>
              <w:rPr>
                <w:spacing w:val="-4"/>
                <w:sz w:val="15"/>
                <w:szCs w:val="15"/>
              </w:rPr>
              <w:t>500</w:t>
            </w:r>
          </w:p>
        </w:tc>
        <w:tc>
          <w:tcPr>
            <w:tcW w:w="2228" w:type="dxa"/>
          </w:tcPr>
          <w:p>
            <w:pPr>
              <w:spacing w:before="153" w:line="235" w:lineRule="auto"/>
              <w:jc w:val="center"/>
              <w:rPr>
                <w:sz w:val="15"/>
                <w:szCs w:val="15"/>
              </w:rPr>
            </w:pPr>
            <w:r>
              <w:rPr>
                <w:spacing w:val="-8"/>
                <w:sz w:val="15"/>
                <w:szCs w:val="15"/>
              </w:rPr>
              <w:t>±550</w:t>
            </w:r>
          </w:p>
        </w:tc>
        <w:tc>
          <w:tcPr>
            <w:tcW w:w="2274" w:type="dxa"/>
          </w:tcPr>
          <w:p>
            <w:pPr>
              <w:spacing w:before="193" w:line="183" w:lineRule="auto"/>
              <w:jc w:val="center"/>
              <w:rPr>
                <w:sz w:val="15"/>
                <w:szCs w:val="15"/>
              </w:rPr>
            </w:pPr>
            <w:r>
              <w:rPr>
                <w:spacing w:val="-6"/>
                <w:sz w:val="15"/>
                <w:szCs w:val="15"/>
              </w:rPr>
              <w:t>270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Maximum chromatic dispersion (lower wavelength limit)</w:t>
            </w:r>
          </w:p>
        </w:tc>
        <w:tc>
          <w:tcPr>
            <w:tcW w:w="2248" w:type="dxa"/>
          </w:tcPr>
          <w:p>
            <w:pPr>
              <w:spacing w:before="197" w:line="188" w:lineRule="auto"/>
              <w:jc w:val="center"/>
              <w:rPr>
                <w:spacing w:val="-4"/>
                <w:sz w:val="15"/>
                <w:szCs w:val="15"/>
              </w:rPr>
            </w:pPr>
            <w:r>
              <w:rPr>
                <w:spacing w:val="-4"/>
                <w:sz w:val="15"/>
                <w:szCs w:val="15"/>
              </w:rPr>
              <w:t>ps/nm</w:t>
            </w:r>
          </w:p>
        </w:tc>
        <w:tc>
          <w:tcPr>
            <w:tcW w:w="2239" w:type="dxa"/>
          </w:tcPr>
          <w:p>
            <w:pPr>
              <w:spacing w:before="204" w:line="183" w:lineRule="auto"/>
              <w:jc w:val="center"/>
              <w:rPr>
                <w:sz w:val="15"/>
                <w:szCs w:val="15"/>
              </w:rPr>
            </w:pPr>
            <w:r>
              <w:rPr>
                <w:spacing w:val="-4"/>
                <w:sz w:val="15"/>
                <w:szCs w:val="15"/>
              </w:rPr>
              <w:t>500</w:t>
            </w:r>
          </w:p>
        </w:tc>
        <w:tc>
          <w:tcPr>
            <w:tcW w:w="2228" w:type="dxa"/>
          </w:tcPr>
          <w:p>
            <w:pPr>
              <w:spacing w:before="166" w:line="237" w:lineRule="auto"/>
              <w:jc w:val="center"/>
              <w:rPr>
                <w:sz w:val="15"/>
                <w:szCs w:val="15"/>
              </w:rPr>
            </w:pPr>
            <w:r>
              <w:rPr>
                <w:spacing w:val="-8"/>
                <w:sz w:val="15"/>
                <w:szCs w:val="15"/>
              </w:rPr>
              <w:t>±</w:t>
            </w:r>
            <w:r>
              <w:rPr>
                <w:spacing w:val="3"/>
                <w:sz w:val="15"/>
                <w:szCs w:val="15"/>
              </w:rPr>
              <w:t>550</w:t>
            </w:r>
          </w:p>
        </w:tc>
        <w:tc>
          <w:tcPr>
            <w:tcW w:w="2274" w:type="dxa"/>
          </w:tcPr>
          <w:p>
            <w:pPr>
              <w:spacing w:before="202" w:line="184" w:lineRule="auto"/>
              <w:jc w:val="center"/>
              <w:rPr>
                <w:sz w:val="15"/>
                <w:szCs w:val="15"/>
              </w:rPr>
            </w:pPr>
            <w:r>
              <w:rPr>
                <w:spacing w:val="-9"/>
                <w:sz w:val="15"/>
                <w:szCs w:val="15"/>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Minimum optical return loss at MPI-S</w:t>
            </w:r>
          </w:p>
        </w:tc>
        <w:tc>
          <w:tcPr>
            <w:tcW w:w="2248" w:type="dxa"/>
          </w:tcPr>
          <w:p>
            <w:pPr>
              <w:spacing w:before="199" w:line="188" w:lineRule="auto"/>
              <w:jc w:val="center"/>
              <w:rPr>
                <w:sz w:val="15"/>
                <w:szCs w:val="15"/>
              </w:rPr>
            </w:pPr>
            <w:r>
              <w:rPr>
                <w:spacing w:val="-4"/>
                <w:sz w:val="15"/>
                <w:szCs w:val="15"/>
              </w:rPr>
              <w:t>dB</w:t>
            </w:r>
          </w:p>
        </w:tc>
        <w:tc>
          <w:tcPr>
            <w:tcW w:w="2239" w:type="dxa"/>
          </w:tcPr>
          <w:p>
            <w:pPr>
              <w:spacing w:before="205" w:line="183" w:lineRule="auto"/>
              <w:jc w:val="center"/>
              <w:rPr>
                <w:sz w:val="15"/>
                <w:szCs w:val="15"/>
              </w:rPr>
            </w:pPr>
            <w:r>
              <w:rPr>
                <w:spacing w:val="-4"/>
                <w:sz w:val="15"/>
                <w:szCs w:val="15"/>
              </w:rPr>
              <w:t>24</w:t>
            </w:r>
          </w:p>
        </w:tc>
        <w:tc>
          <w:tcPr>
            <w:tcW w:w="2228" w:type="dxa"/>
          </w:tcPr>
          <w:p>
            <w:pPr>
              <w:spacing w:before="205" w:line="183" w:lineRule="auto"/>
              <w:jc w:val="center"/>
              <w:rPr>
                <w:sz w:val="15"/>
                <w:szCs w:val="15"/>
              </w:rPr>
            </w:pPr>
            <w:r>
              <w:rPr>
                <w:spacing w:val="-4"/>
                <w:sz w:val="15"/>
                <w:szCs w:val="15"/>
              </w:rPr>
              <w:t>24</w:t>
            </w:r>
          </w:p>
        </w:tc>
        <w:tc>
          <w:tcPr>
            <w:tcW w:w="2274" w:type="dxa"/>
          </w:tcPr>
          <w:p>
            <w:pPr>
              <w:spacing w:before="205" w:line="183"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5331" w:type="dxa"/>
          </w:tcPr>
          <w:p>
            <w:pPr>
              <w:widowControl/>
              <w:kinsoku w:val="0"/>
              <w:autoSpaceDE w:val="0"/>
              <w:autoSpaceDN w:val="0"/>
              <w:snapToGrid w:val="0"/>
              <w:spacing w:before="151" w:line="360" w:lineRule="auto"/>
              <w:ind w:left="425" w:right="171" w:firstLine="19"/>
              <w:rPr>
                <w:sz w:val="15"/>
                <w:szCs w:val="15"/>
              </w:rPr>
            </w:pPr>
            <w:r>
              <w:rPr>
                <w:sz w:val="15"/>
                <w:szCs w:val="15"/>
              </w:rPr>
              <w:t>Maximum discrete reflection between MPI-S and MPI-R</w:t>
            </w:r>
          </w:p>
        </w:tc>
        <w:tc>
          <w:tcPr>
            <w:tcW w:w="2248" w:type="dxa"/>
          </w:tcPr>
          <w:p>
            <w:pPr>
              <w:spacing w:before="200" w:line="188" w:lineRule="auto"/>
              <w:jc w:val="center"/>
              <w:rPr>
                <w:sz w:val="15"/>
                <w:szCs w:val="15"/>
              </w:rPr>
            </w:pPr>
            <w:r>
              <w:rPr>
                <w:spacing w:val="-4"/>
                <w:sz w:val="15"/>
                <w:szCs w:val="15"/>
              </w:rPr>
              <w:t>dB</w:t>
            </w:r>
          </w:p>
        </w:tc>
        <w:tc>
          <w:tcPr>
            <w:tcW w:w="2239" w:type="dxa"/>
          </w:tcPr>
          <w:p>
            <w:pPr>
              <w:spacing w:before="206" w:line="183" w:lineRule="auto"/>
              <w:jc w:val="center"/>
              <w:rPr>
                <w:sz w:val="15"/>
                <w:szCs w:val="15"/>
              </w:rPr>
            </w:pPr>
            <w:r>
              <w:rPr>
                <w:spacing w:val="-2"/>
                <w:sz w:val="15"/>
                <w:szCs w:val="15"/>
              </w:rPr>
              <w:t>-27</w:t>
            </w:r>
          </w:p>
        </w:tc>
        <w:tc>
          <w:tcPr>
            <w:tcW w:w="2228" w:type="dxa"/>
          </w:tcPr>
          <w:p>
            <w:pPr>
              <w:spacing w:before="206" w:line="183" w:lineRule="auto"/>
              <w:jc w:val="center"/>
              <w:rPr>
                <w:sz w:val="15"/>
                <w:szCs w:val="15"/>
              </w:rPr>
            </w:pPr>
            <w:r>
              <w:rPr>
                <w:spacing w:val="-2"/>
                <w:sz w:val="15"/>
                <w:szCs w:val="15"/>
              </w:rPr>
              <w:t>-27</w:t>
            </w:r>
          </w:p>
        </w:tc>
        <w:tc>
          <w:tcPr>
            <w:tcW w:w="2274" w:type="dxa"/>
          </w:tcPr>
          <w:p>
            <w:pPr>
              <w:spacing w:before="206" w:line="183"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Maximum differential group delay</w:t>
            </w:r>
          </w:p>
        </w:tc>
        <w:tc>
          <w:tcPr>
            <w:tcW w:w="2248" w:type="dxa"/>
          </w:tcPr>
          <w:p>
            <w:pPr>
              <w:spacing w:before="207" w:line="183" w:lineRule="auto"/>
              <w:jc w:val="center"/>
              <w:rPr>
                <w:sz w:val="15"/>
                <w:szCs w:val="15"/>
              </w:rPr>
            </w:pPr>
            <w:r>
              <w:rPr>
                <w:spacing w:val="-2"/>
                <w:sz w:val="15"/>
                <w:szCs w:val="15"/>
              </w:rPr>
              <w:t>ps</w:t>
            </w:r>
          </w:p>
        </w:tc>
        <w:tc>
          <w:tcPr>
            <w:tcW w:w="2239" w:type="dxa"/>
          </w:tcPr>
          <w:p>
            <w:pPr>
              <w:spacing w:before="207" w:line="183" w:lineRule="auto"/>
              <w:jc w:val="center"/>
              <w:rPr>
                <w:sz w:val="15"/>
                <w:szCs w:val="15"/>
              </w:rPr>
            </w:pPr>
            <w:r>
              <w:rPr>
                <w:spacing w:val="-4"/>
                <w:sz w:val="15"/>
                <w:szCs w:val="15"/>
              </w:rPr>
              <w:t>30</w:t>
            </w:r>
          </w:p>
        </w:tc>
        <w:tc>
          <w:tcPr>
            <w:tcW w:w="2228" w:type="dxa"/>
          </w:tcPr>
          <w:p>
            <w:pPr>
              <w:spacing w:before="207" w:line="183" w:lineRule="auto"/>
              <w:jc w:val="center"/>
              <w:rPr>
                <w:sz w:val="15"/>
                <w:szCs w:val="15"/>
              </w:rPr>
            </w:pPr>
            <w:r>
              <w:rPr>
                <w:spacing w:val="-4"/>
                <w:sz w:val="15"/>
                <w:szCs w:val="15"/>
              </w:rPr>
              <w:t>30</w:t>
            </w:r>
          </w:p>
        </w:tc>
        <w:tc>
          <w:tcPr>
            <w:tcW w:w="2274" w:type="dxa"/>
          </w:tcPr>
          <w:p>
            <w:pPr>
              <w:spacing w:before="207" w:line="183"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331" w:type="dxa"/>
          </w:tcPr>
          <w:p>
            <w:pPr>
              <w:widowControl/>
              <w:kinsoku w:val="0"/>
              <w:autoSpaceDE w:val="0"/>
              <w:autoSpaceDN w:val="0"/>
              <w:snapToGrid w:val="0"/>
              <w:spacing w:before="151" w:line="360" w:lineRule="auto"/>
              <w:ind w:left="425"/>
              <w:rPr>
                <w:sz w:val="15"/>
                <w:szCs w:val="15"/>
              </w:rPr>
            </w:pPr>
            <w:r>
              <w:rPr>
                <w:spacing w:val="-3"/>
                <w:sz w:val="15"/>
                <w:szCs w:val="15"/>
              </w:rPr>
              <w:t>MPI-R</w:t>
            </w:r>
          </w:p>
        </w:tc>
        <w:tc>
          <w:tcPr>
            <w:tcW w:w="8989" w:type="dxa"/>
            <w:gridSpan w:val="4"/>
          </w:tcPr>
          <w:p>
            <w:pPr>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Maximum average input power</w:t>
            </w:r>
          </w:p>
        </w:tc>
        <w:tc>
          <w:tcPr>
            <w:tcW w:w="2248" w:type="dxa"/>
          </w:tcPr>
          <w:p>
            <w:pPr>
              <w:spacing w:before="202" w:line="188" w:lineRule="auto"/>
              <w:jc w:val="center"/>
              <w:rPr>
                <w:sz w:val="15"/>
                <w:szCs w:val="15"/>
              </w:rPr>
            </w:pPr>
            <w:r>
              <w:rPr>
                <w:spacing w:val="-5"/>
                <w:sz w:val="15"/>
                <w:szCs w:val="15"/>
              </w:rPr>
              <w:t>dBm</w:t>
            </w:r>
          </w:p>
        </w:tc>
        <w:tc>
          <w:tcPr>
            <w:tcW w:w="2239" w:type="dxa"/>
          </w:tcPr>
          <w:p>
            <w:pPr>
              <w:spacing w:before="207" w:line="184" w:lineRule="auto"/>
              <w:jc w:val="center"/>
              <w:rPr>
                <w:sz w:val="15"/>
                <w:szCs w:val="15"/>
              </w:rPr>
            </w:pPr>
            <w:r>
              <w:rPr>
                <w:spacing w:val="-2"/>
                <w:sz w:val="15"/>
                <w:szCs w:val="15"/>
              </w:rPr>
              <w:t>-1</w:t>
            </w:r>
          </w:p>
        </w:tc>
        <w:tc>
          <w:tcPr>
            <w:tcW w:w="2228" w:type="dxa"/>
          </w:tcPr>
          <w:p>
            <w:pPr>
              <w:spacing w:before="207" w:line="184" w:lineRule="auto"/>
              <w:jc w:val="center"/>
              <w:rPr>
                <w:sz w:val="15"/>
                <w:szCs w:val="15"/>
              </w:rPr>
            </w:pPr>
            <w:r>
              <w:rPr>
                <w:spacing w:val="-2"/>
                <w:sz w:val="15"/>
                <w:szCs w:val="15"/>
              </w:rPr>
              <w:t>-1</w:t>
            </w:r>
          </w:p>
        </w:tc>
        <w:tc>
          <w:tcPr>
            <w:tcW w:w="2274" w:type="dxa"/>
          </w:tcPr>
          <w:p>
            <w:pPr>
              <w:spacing w:before="207" w:line="184" w:lineRule="auto"/>
              <w:jc w:val="center"/>
              <w:rPr>
                <w:sz w:val="15"/>
                <w:szCs w:val="15"/>
              </w:rPr>
            </w:pPr>
            <w:r>
              <w:rPr>
                <w:spacing w:val="-2"/>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Minimum sensitivity</w:t>
            </w:r>
          </w:p>
        </w:tc>
        <w:tc>
          <w:tcPr>
            <w:tcW w:w="2248" w:type="dxa"/>
          </w:tcPr>
          <w:p>
            <w:pPr>
              <w:spacing w:before="162"/>
              <w:jc w:val="center"/>
              <w:rPr>
                <w:sz w:val="15"/>
                <w:szCs w:val="15"/>
              </w:rPr>
            </w:pPr>
            <w:r>
              <w:rPr>
                <w:spacing w:val="-6"/>
                <w:sz w:val="15"/>
                <w:szCs w:val="15"/>
              </w:rPr>
              <w:t>dBm</w:t>
            </w:r>
          </w:p>
        </w:tc>
        <w:tc>
          <w:tcPr>
            <w:tcW w:w="2239" w:type="dxa"/>
          </w:tcPr>
          <w:p>
            <w:pPr>
              <w:spacing w:before="198" w:line="184" w:lineRule="auto"/>
              <w:jc w:val="center"/>
              <w:rPr>
                <w:sz w:val="15"/>
                <w:szCs w:val="15"/>
              </w:rPr>
            </w:pPr>
            <w:r>
              <w:rPr>
                <w:spacing w:val="-2"/>
                <w:sz w:val="15"/>
                <w:szCs w:val="15"/>
              </w:rPr>
              <w:t>-14</w:t>
            </w:r>
          </w:p>
        </w:tc>
        <w:tc>
          <w:tcPr>
            <w:tcW w:w="2228" w:type="dxa"/>
          </w:tcPr>
          <w:p>
            <w:pPr>
              <w:spacing w:before="198" w:line="184" w:lineRule="auto"/>
              <w:jc w:val="center"/>
              <w:rPr>
                <w:sz w:val="15"/>
                <w:szCs w:val="15"/>
              </w:rPr>
            </w:pPr>
            <w:r>
              <w:rPr>
                <w:spacing w:val="-2"/>
                <w:sz w:val="15"/>
                <w:szCs w:val="15"/>
              </w:rPr>
              <w:t>-13</w:t>
            </w:r>
          </w:p>
        </w:tc>
        <w:tc>
          <w:tcPr>
            <w:tcW w:w="2274" w:type="dxa"/>
          </w:tcPr>
          <w:p>
            <w:pPr>
              <w:spacing w:before="198" w:line="184" w:lineRule="auto"/>
              <w:jc w:val="center"/>
              <w:rPr>
                <w:sz w:val="15"/>
                <w:szCs w:val="15"/>
              </w:rPr>
            </w:pPr>
            <w:r>
              <w:rPr>
                <w:spacing w:val="-2"/>
                <w:sz w:val="15"/>
                <w:szCs w:val="15"/>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 xml:space="preserve">Maximum optical </w:t>
            </w:r>
            <w:r>
              <w:rPr>
                <w:rFonts w:hint="eastAsia"/>
                <w:sz w:val="15"/>
                <w:szCs w:val="15"/>
              </w:rPr>
              <w:t>channel</w:t>
            </w:r>
            <w:r>
              <w:rPr>
                <w:sz w:val="15"/>
                <w:szCs w:val="15"/>
              </w:rPr>
              <w:t xml:space="preserve"> penalty</w:t>
            </w:r>
          </w:p>
        </w:tc>
        <w:tc>
          <w:tcPr>
            <w:tcW w:w="2248" w:type="dxa"/>
          </w:tcPr>
          <w:p>
            <w:pPr>
              <w:spacing w:before="203" w:line="188" w:lineRule="auto"/>
              <w:jc w:val="center"/>
              <w:rPr>
                <w:sz w:val="15"/>
                <w:szCs w:val="15"/>
              </w:rPr>
            </w:pPr>
            <w:r>
              <w:rPr>
                <w:spacing w:val="-4"/>
                <w:sz w:val="15"/>
                <w:szCs w:val="15"/>
              </w:rPr>
              <w:t>dB</w:t>
            </w:r>
          </w:p>
        </w:tc>
        <w:tc>
          <w:tcPr>
            <w:tcW w:w="2239" w:type="dxa"/>
          </w:tcPr>
          <w:p>
            <w:pPr>
              <w:spacing w:before="209" w:line="183" w:lineRule="auto"/>
              <w:jc w:val="center"/>
              <w:rPr>
                <w:sz w:val="15"/>
                <w:szCs w:val="15"/>
              </w:rPr>
            </w:pPr>
            <w:r>
              <w:rPr>
                <w:sz w:val="15"/>
                <w:szCs w:val="15"/>
              </w:rPr>
              <w:t>2</w:t>
            </w:r>
          </w:p>
        </w:tc>
        <w:tc>
          <w:tcPr>
            <w:tcW w:w="2228" w:type="dxa"/>
          </w:tcPr>
          <w:p>
            <w:pPr>
              <w:spacing w:before="208" w:line="184" w:lineRule="auto"/>
              <w:jc w:val="center"/>
              <w:rPr>
                <w:sz w:val="15"/>
                <w:szCs w:val="15"/>
              </w:rPr>
            </w:pPr>
            <w:r>
              <w:rPr>
                <w:sz w:val="15"/>
                <w:szCs w:val="15"/>
              </w:rPr>
              <w:t>1</w:t>
            </w:r>
          </w:p>
        </w:tc>
        <w:tc>
          <w:tcPr>
            <w:tcW w:w="2274" w:type="dxa"/>
          </w:tcPr>
          <w:p>
            <w:pPr>
              <w:spacing w:before="209" w:line="183"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5331" w:type="dxa"/>
          </w:tcPr>
          <w:p>
            <w:pPr>
              <w:widowControl/>
              <w:kinsoku w:val="0"/>
              <w:autoSpaceDE w:val="0"/>
              <w:autoSpaceDN w:val="0"/>
              <w:snapToGrid w:val="0"/>
              <w:spacing w:before="151" w:line="360" w:lineRule="auto"/>
              <w:ind w:left="425"/>
              <w:rPr>
                <w:sz w:val="15"/>
                <w:szCs w:val="15"/>
              </w:rPr>
            </w:pPr>
            <w:r>
              <w:rPr>
                <w:sz w:val="15"/>
                <w:szCs w:val="15"/>
              </w:rPr>
              <w:t>Maximum reflection of optical network elements</w:t>
            </w:r>
          </w:p>
        </w:tc>
        <w:tc>
          <w:tcPr>
            <w:tcW w:w="2248" w:type="dxa"/>
          </w:tcPr>
          <w:p>
            <w:pPr>
              <w:spacing w:before="204" w:line="188" w:lineRule="auto"/>
              <w:jc w:val="center"/>
              <w:rPr>
                <w:sz w:val="15"/>
                <w:szCs w:val="15"/>
              </w:rPr>
            </w:pPr>
            <w:r>
              <w:rPr>
                <w:spacing w:val="-4"/>
                <w:sz w:val="15"/>
                <w:szCs w:val="15"/>
              </w:rPr>
              <w:t>dB</w:t>
            </w:r>
          </w:p>
        </w:tc>
        <w:tc>
          <w:tcPr>
            <w:tcW w:w="2239" w:type="dxa"/>
          </w:tcPr>
          <w:p>
            <w:pPr>
              <w:spacing w:before="210" w:line="183" w:lineRule="auto"/>
              <w:jc w:val="center"/>
              <w:rPr>
                <w:sz w:val="15"/>
                <w:szCs w:val="15"/>
              </w:rPr>
            </w:pPr>
            <w:r>
              <w:rPr>
                <w:spacing w:val="-2"/>
                <w:sz w:val="15"/>
                <w:szCs w:val="15"/>
              </w:rPr>
              <w:t>-27</w:t>
            </w:r>
          </w:p>
        </w:tc>
        <w:tc>
          <w:tcPr>
            <w:tcW w:w="2228" w:type="dxa"/>
          </w:tcPr>
          <w:p>
            <w:pPr>
              <w:spacing w:before="210" w:line="183" w:lineRule="auto"/>
              <w:jc w:val="center"/>
              <w:rPr>
                <w:sz w:val="15"/>
                <w:szCs w:val="15"/>
              </w:rPr>
            </w:pPr>
            <w:r>
              <w:rPr>
                <w:spacing w:val="-2"/>
                <w:sz w:val="15"/>
                <w:szCs w:val="15"/>
              </w:rPr>
              <w:t>-27</w:t>
            </w:r>
          </w:p>
        </w:tc>
        <w:tc>
          <w:tcPr>
            <w:tcW w:w="2274" w:type="dxa"/>
          </w:tcPr>
          <w:p>
            <w:pPr>
              <w:spacing w:before="210" w:line="183" w:lineRule="auto"/>
              <w:jc w:val="center"/>
              <w:rPr>
                <w:sz w:val="15"/>
                <w:szCs w:val="15"/>
              </w:rPr>
            </w:pPr>
            <w:r>
              <w:rPr>
                <w:spacing w:val="-2"/>
                <w:sz w:val="15"/>
                <w:szCs w:val="15"/>
              </w:rPr>
              <w:t>-27</w:t>
            </w:r>
          </w:p>
        </w:tc>
      </w:tr>
    </w:tbl>
    <w:p>
      <w:pPr>
        <w:pStyle w:val="5"/>
      </w:pPr>
    </w:p>
    <w:p>
      <w:pPr>
        <w:sectPr>
          <w:pgSz w:w="18280" w:h="12240"/>
          <w:pgMar w:top="1083" w:right="1440" w:bottom="1083" w:left="1440" w:header="0" w:footer="1134" w:gutter="0"/>
          <w:cols w:space="720" w:num="1"/>
        </w:sectPr>
      </w:pPr>
    </w:p>
    <w:p>
      <w:pPr>
        <w:pStyle w:val="5"/>
        <w:spacing w:line="269" w:lineRule="auto"/>
      </w:pPr>
      <w:r>
        <mc:AlternateContent>
          <mc:Choice Requires="wps">
            <w:drawing>
              <wp:anchor distT="0" distB="0" distL="0" distR="0" simplePos="0" relativeHeight="251664384"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48" name="TextBox 48"/>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 o:spid="_x0000_s1026" o:spt="202" type="#_x0000_t202" style="position:absolute;left:0pt;margin-left:812.25pt;margin-top:81.15pt;height:19.55pt;width:183.85pt;mso-position-horizontal-relative:page;mso-position-vertical-relative:page;rotation:5898240f;z-index:251664384;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HStMdcAAAANAQAADwAAAAAAAAABACAAAAAiAAAAZHJzL2Rvd25yZXYueG1s&#10;UEsBAhQAFAAAAAgAh07iQNRkcrMyAgAAbgQAAA4AAAAAAAAAAQAgAAAAJgEAAGRycy9lMm9Eb2Mu&#10;eG1sUEsFBgAAAAAGAAYAWQEAAMoFA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pStyle w:val="5"/>
        <w:spacing w:line="270" w:lineRule="auto"/>
      </w:pPr>
    </w:p>
    <w:p>
      <w:pPr>
        <w:pStyle w:val="5"/>
        <w:spacing w:line="270" w:lineRule="auto"/>
      </w:pPr>
    </w:p>
    <w:p>
      <w:pPr>
        <w:spacing w:line="360" w:lineRule="auto"/>
        <w:jc w:val="center"/>
        <w:rPr>
          <w:sz w:val="15"/>
          <w:szCs w:val="15"/>
        </w:rPr>
      </w:pPr>
      <w:r>
        <w:rPr>
          <w:rFonts w:eastAsia="黑体"/>
          <w:b/>
          <w:bCs/>
          <w:spacing w:val="1"/>
          <w:sz w:val="15"/>
          <w:szCs w:val="15"/>
        </w:rPr>
        <w:t>Table A.0.1-5</w:t>
      </w:r>
      <w:r>
        <w:rPr>
          <w:rFonts w:hint="eastAsia" w:eastAsia="黑体"/>
          <w:b/>
          <w:bCs/>
          <w:spacing w:val="1"/>
          <w:sz w:val="15"/>
          <w:szCs w:val="15"/>
        </w:rPr>
        <w:t xml:space="preserve">  </w:t>
      </w:r>
      <w:r>
        <w:rPr>
          <w:rFonts w:eastAsia="黑体"/>
          <w:b/>
          <w:bCs/>
          <w:spacing w:val="8"/>
          <w:sz w:val="15"/>
          <w:szCs w:val="15"/>
        </w:rPr>
        <w:t>Single-channel</w:t>
      </w:r>
      <w:r>
        <w:rPr>
          <w:rFonts w:eastAsia="黑体"/>
          <w:b/>
          <w:bCs/>
          <w:spacing w:val="1"/>
          <w:sz w:val="15"/>
          <w:szCs w:val="15"/>
        </w:rPr>
        <w:t xml:space="preserve"> IrDI parameters for NRZ</w:t>
      </w:r>
      <w:r>
        <w:rPr>
          <w:rFonts w:hint="eastAsia" w:eastAsia="黑体"/>
          <w:b/>
          <w:bCs/>
          <w:spacing w:val="1"/>
          <w:sz w:val="15"/>
          <w:szCs w:val="15"/>
        </w:rPr>
        <w:t xml:space="preserve"> </w:t>
      </w:r>
      <w:r>
        <w:rPr>
          <w:rFonts w:eastAsia="黑体"/>
          <w:b/>
          <w:bCs/>
          <w:spacing w:val="1"/>
          <w:sz w:val="15"/>
          <w:szCs w:val="15"/>
        </w:rPr>
        <w:t xml:space="preserve">10G short-range applications of </w:t>
      </w:r>
      <w:r>
        <w:rPr>
          <w:rFonts w:hint="eastAsia" w:eastAsia="黑体"/>
          <w:b/>
          <w:bCs/>
          <w:spacing w:val="1"/>
          <w:sz w:val="15"/>
          <w:szCs w:val="15"/>
        </w:rPr>
        <w:t>o</w:t>
      </w:r>
      <w:r>
        <w:rPr>
          <w:rFonts w:eastAsia="黑体"/>
          <w:b/>
          <w:bCs/>
          <w:sz w:val="15"/>
          <w:szCs w:val="15"/>
        </w:rPr>
        <w:t xml:space="preserve">ptical </w:t>
      </w:r>
      <w:r>
        <w:rPr>
          <w:rFonts w:hint="eastAsia" w:eastAsia="黑体"/>
          <w:b/>
          <w:bCs/>
          <w:sz w:val="15"/>
          <w:szCs w:val="15"/>
        </w:rPr>
        <w:t>t</w:t>
      </w:r>
      <w:r>
        <w:rPr>
          <w:rFonts w:eastAsia="黑体"/>
          <w:b/>
          <w:bCs/>
          <w:sz w:val="15"/>
          <w:szCs w:val="15"/>
        </w:rPr>
        <w:t xml:space="preserve">ributary </w:t>
      </w:r>
      <w:r>
        <w:rPr>
          <w:rFonts w:hint="eastAsia" w:eastAsia="黑体"/>
          <w:b/>
          <w:bCs/>
          <w:sz w:val="15"/>
          <w:szCs w:val="15"/>
        </w:rPr>
        <w:t>s</w:t>
      </w:r>
      <w:r>
        <w:rPr>
          <w:rFonts w:eastAsia="黑体"/>
          <w:b/>
          <w:bCs/>
          <w:sz w:val="15"/>
          <w:szCs w:val="15"/>
        </w:rPr>
        <w:t>ignal</w:t>
      </w:r>
      <w:r>
        <w:rPr>
          <w:rFonts w:eastAsia="黑体"/>
          <w:b/>
          <w:bCs/>
          <w:spacing w:val="1"/>
          <w:sz w:val="15"/>
          <w:szCs w:val="15"/>
        </w:rPr>
        <w:t xml:space="preserve"> on G.652 fibers</w:t>
      </w:r>
    </w:p>
    <w:tbl>
      <w:tblPr>
        <w:tblStyle w:val="26"/>
        <w:tblW w:w="14379" w:type="dxa"/>
        <w:tblInd w:w="4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1"/>
        <w:gridCol w:w="1879"/>
        <w:gridCol w:w="1888"/>
        <w:gridCol w:w="1899"/>
        <w:gridCol w:w="1898"/>
        <w:gridCol w:w="19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4911" w:type="dxa"/>
          </w:tcPr>
          <w:p>
            <w:pPr>
              <w:spacing w:before="196" w:line="184" w:lineRule="auto"/>
              <w:jc w:val="center"/>
              <w:rPr>
                <w:spacing w:val="-4"/>
                <w:sz w:val="15"/>
                <w:szCs w:val="15"/>
              </w:rPr>
            </w:pPr>
            <w:r>
              <w:rPr>
                <w:spacing w:val="-4"/>
                <w:sz w:val="15"/>
                <w:szCs w:val="15"/>
              </w:rPr>
              <w:t>Parameter</w:t>
            </w:r>
          </w:p>
        </w:tc>
        <w:tc>
          <w:tcPr>
            <w:tcW w:w="1879" w:type="dxa"/>
          </w:tcPr>
          <w:p>
            <w:pPr>
              <w:spacing w:before="196" w:line="184" w:lineRule="auto"/>
              <w:jc w:val="center"/>
              <w:rPr>
                <w:spacing w:val="-4"/>
                <w:sz w:val="15"/>
                <w:szCs w:val="15"/>
              </w:rPr>
            </w:pPr>
            <w:r>
              <w:rPr>
                <w:spacing w:val="-4"/>
                <w:sz w:val="15"/>
                <w:szCs w:val="15"/>
              </w:rPr>
              <w:t>Unit</w:t>
            </w:r>
          </w:p>
        </w:tc>
        <w:tc>
          <w:tcPr>
            <w:tcW w:w="1888" w:type="dxa"/>
          </w:tcPr>
          <w:p>
            <w:pPr>
              <w:spacing w:before="196" w:line="184" w:lineRule="auto"/>
              <w:jc w:val="center"/>
              <w:rPr>
                <w:spacing w:val="-4"/>
                <w:sz w:val="15"/>
                <w:szCs w:val="15"/>
              </w:rPr>
            </w:pPr>
            <w:r>
              <w:rPr>
                <w:spacing w:val="-4"/>
                <w:sz w:val="15"/>
                <w:szCs w:val="15"/>
              </w:rPr>
              <w:t>P1S1-2D1</w:t>
            </w:r>
          </w:p>
        </w:tc>
        <w:tc>
          <w:tcPr>
            <w:tcW w:w="1899" w:type="dxa"/>
          </w:tcPr>
          <w:p>
            <w:pPr>
              <w:spacing w:before="196" w:line="184" w:lineRule="auto"/>
              <w:jc w:val="center"/>
              <w:rPr>
                <w:sz w:val="15"/>
                <w:szCs w:val="15"/>
              </w:rPr>
            </w:pPr>
            <w:r>
              <w:rPr>
                <w:spacing w:val="-4"/>
                <w:sz w:val="15"/>
                <w:szCs w:val="15"/>
              </w:rPr>
              <w:t>P1S1-2D2a</w:t>
            </w:r>
          </w:p>
        </w:tc>
        <w:tc>
          <w:tcPr>
            <w:tcW w:w="1898" w:type="dxa"/>
          </w:tcPr>
          <w:p>
            <w:pPr>
              <w:spacing w:before="191" w:line="188" w:lineRule="auto"/>
              <w:jc w:val="center"/>
              <w:rPr>
                <w:sz w:val="15"/>
                <w:szCs w:val="15"/>
              </w:rPr>
            </w:pPr>
            <w:r>
              <w:rPr>
                <w:spacing w:val="-4"/>
                <w:sz w:val="15"/>
                <w:szCs w:val="15"/>
              </w:rPr>
              <w:t>P1S1-2D2b</w:t>
            </w:r>
          </w:p>
        </w:tc>
        <w:tc>
          <w:tcPr>
            <w:tcW w:w="1904" w:type="dxa"/>
          </w:tcPr>
          <w:p>
            <w:pPr>
              <w:spacing w:before="191" w:line="188" w:lineRule="auto"/>
              <w:jc w:val="center"/>
              <w:rPr>
                <w:sz w:val="15"/>
                <w:szCs w:val="15"/>
              </w:rPr>
            </w:pPr>
            <w:r>
              <w:rPr>
                <w:spacing w:val="-6"/>
                <w:sz w:val="15"/>
                <w:szCs w:val="15"/>
              </w:rPr>
              <w:t>1S1-2D2bF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4911" w:type="dxa"/>
          </w:tcPr>
          <w:p>
            <w:pPr>
              <w:widowControl/>
              <w:kinsoku w:val="0"/>
              <w:autoSpaceDE w:val="0"/>
              <w:autoSpaceDN w:val="0"/>
              <w:snapToGrid w:val="0"/>
              <w:spacing w:before="172" w:line="217" w:lineRule="auto"/>
              <w:ind w:left="415"/>
              <w:rPr>
                <w:sz w:val="15"/>
                <w:szCs w:val="15"/>
              </w:rPr>
            </w:pPr>
            <w:r>
              <w:rPr>
                <w:spacing w:val="-1"/>
                <w:sz w:val="15"/>
                <w:szCs w:val="15"/>
              </w:rPr>
              <w:t>G.691 Application code</w:t>
            </w:r>
            <w:r>
              <w:rPr>
                <w:spacing w:val="-1"/>
                <w:sz w:val="15"/>
                <w:szCs w:val="15"/>
                <w:vertAlign w:val="superscript"/>
              </w:rPr>
              <w:t>①</w:t>
            </w:r>
          </w:p>
        </w:tc>
        <w:tc>
          <w:tcPr>
            <w:tcW w:w="1879" w:type="dxa"/>
          </w:tcPr>
          <w:p>
            <w:pPr>
              <w:tabs>
                <w:tab w:val="left" w:pos="979"/>
              </w:tabs>
              <w:spacing w:before="53" w:line="241" w:lineRule="exact"/>
              <w:jc w:val="center"/>
              <w:rPr>
                <w:sz w:val="15"/>
                <w:szCs w:val="15"/>
              </w:rPr>
            </w:pPr>
            <w:r>
              <w:rPr>
                <w:sz w:val="15"/>
                <w:szCs w:val="15"/>
              </w:rPr>
              <w:t>__</w:t>
            </w:r>
          </w:p>
        </w:tc>
        <w:tc>
          <w:tcPr>
            <w:tcW w:w="1888" w:type="dxa"/>
          </w:tcPr>
          <w:p>
            <w:pPr>
              <w:spacing w:before="194" w:line="184" w:lineRule="auto"/>
              <w:jc w:val="center"/>
              <w:rPr>
                <w:sz w:val="15"/>
                <w:szCs w:val="15"/>
              </w:rPr>
            </w:pPr>
            <w:r>
              <w:rPr>
                <w:spacing w:val="-2"/>
                <w:sz w:val="15"/>
                <w:szCs w:val="15"/>
              </w:rPr>
              <w:t>S-64.1</w:t>
            </w:r>
          </w:p>
        </w:tc>
        <w:tc>
          <w:tcPr>
            <w:tcW w:w="1899" w:type="dxa"/>
          </w:tcPr>
          <w:p>
            <w:pPr>
              <w:spacing w:before="193" w:line="183" w:lineRule="auto"/>
              <w:jc w:val="center"/>
              <w:rPr>
                <w:sz w:val="15"/>
                <w:szCs w:val="15"/>
              </w:rPr>
            </w:pPr>
            <w:r>
              <w:rPr>
                <w:spacing w:val="-5"/>
                <w:sz w:val="15"/>
                <w:szCs w:val="15"/>
              </w:rPr>
              <w:t>S-64.2a</w:t>
            </w:r>
          </w:p>
        </w:tc>
        <w:tc>
          <w:tcPr>
            <w:tcW w:w="1898" w:type="dxa"/>
          </w:tcPr>
          <w:p>
            <w:pPr>
              <w:spacing w:before="189" w:line="188" w:lineRule="auto"/>
              <w:jc w:val="center"/>
              <w:rPr>
                <w:sz w:val="15"/>
                <w:szCs w:val="15"/>
              </w:rPr>
            </w:pPr>
            <w:r>
              <w:rPr>
                <w:spacing w:val="-2"/>
                <w:sz w:val="15"/>
                <w:szCs w:val="15"/>
              </w:rPr>
              <w:t>S-64.2b</w:t>
            </w:r>
          </w:p>
        </w:tc>
        <w:tc>
          <w:tcPr>
            <w:tcW w:w="1904" w:type="dxa"/>
          </w:tcPr>
          <w:p>
            <w:pPr>
              <w:tabs>
                <w:tab w:val="left" w:pos="979"/>
              </w:tabs>
              <w:spacing w:before="53" w:line="241" w:lineRule="exact"/>
              <w:jc w:val="center"/>
              <w:rPr>
                <w:sz w:val="15"/>
                <w:szCs w:val="15"/>
              </w:rPr>
            </w:pPr>
            <w:r>
              <w:rPr>
                <w:sz w:val="15"/>
                <w:szCs w:val="15"/>
              </w:rPr>
              <w:t>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911" w:type="dxa"/>
          </w:tcPr>
          <w:p>
            <w:pPr>
              <w:widowControl/>
              <w:kinsoku w:val="0"/>
              <w:autoSpaceDE w:val="0"/>
              <w:autoSpaceDN w:val="0"/>
              <w:snapToGrid w:val="0"/>
              <w:spacing w:before="172" w:line="219" w:lineRule="auto"/>
              <w:ind w:left="444"/>
              <w:rPr>
                <w:sz w:val="15"/>
                <w:szCs w:val="15"/>
              </w:rPr>
            </w:pPr>
            <w:r>
              <w:rPr>
                <w:spacing w:val="-2"/>
                <w:sz w:val="15"/>
                <w:szCs w:val="15"/>
              </w:rPr>
              <w:t>General information</w:t>
            </w:r>
          </w:p>
        </w:tc>
        <w:tc>
          <w:tcPr>
            <w:tcW w:w="9468" w:type="dxa"/>
            <w:gridSpan w:val="5"/>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911" w:type="dxa"/>
          </w:tcPr>
          <w:p>
            <w:pPr>
              <w:spacing w:before="172" w:line="219" w:lineRule="auto"/>
              <w:ind w:left="444"/>
              <w:rPr>
                <w:sz w:val="15"/>
                <w:szCs w:val="15"/>
              </w:rPr>
            </w:pPr>
            <w:r>
              <w:rPr>
                <w:spacing w:val="-2"/>
                <w:sz w:val="15"/>
                <w:szCs w:val="15"/>
              </w:rPr>
              <w:t xml:space="preserve">Maximum number of </w:t>
            </w:r>
            <w:r>
              <w:rPr>
                <w:rFonts w:hint="eastAsia"/>
                <w:sz w:val="15"/>
                <w:szCs w:val="15"/>
              </w:rPr>
              <w:t>channel</w:t>
            </w:r>
            <w:r>
              <w:rPr>
                <w:spacing w:val="-2"/>
                <w:sz w:val="15"/>
                <w:szCs w:val="15"/>
              </w:rPr>
              <w:t>s</w:t>
            </w:r>
          </w:p>
        </w:tc>
        <w:tc>
          <w:tcPr>
            <w:tcW w:w="1879" w:type="dxa"/>
          </w:tcPr>
          <w:p>
            <w:pPr>
              <w:tabs>
                <w:tab w:val="left" w:pos="979"/>
              </w:tabs>
              <w:spacing w:before="53" w:line="241" w:lineRule="exact"/>
              <w:jc w:val="center"/>
              <w:rPr>
                <w:sz w:val="15"/>
                <w:szCs w:val="15"/>
              </w:rPr>
            </w:pPr>
            <w:r>
              <w:rPr>
                <w:sz w:val="15"/>
                <w:szCs w:val="15"/>
              </w:rPr>
              <w:t>__</w:t>
            </w:r>
          </w:p>
        </w:tc>
        <w:tc>
          <w:tcPr>
            <w:tcW w:w="1888" w:type="dxa"/>
          </w:tcPr>
          <w:p>
            <w:pPr>
              <w:spacing w:before="206" w:line="184" w:lineRule="auto"/>
              <w:ind w:left="877"/>
              <w:rPr>
                <w:sz w:val="15"/>
                <w:szCs w:val="15"/>
              </w:rPr>
            </w:pPr>
            <w:r>
              <w:rPr>
                <w:sz w:val="15"/>
                <w:szCs w:val="15"/>
              </w:rPr>
              <w:t>1</w:t>
            </w:r>
          </w:p>
        </w:tc>
        <w:tc>
          <w:tcPr>
            <w:tcW w:w="1899" w:type="dxa"/>
          </w:tcPr>
          <w:p>
            <w:pPr>
              <w:spacing w:before="206" w:line="184" w:lineRule="auto"/>
              <w:ind w:left="877"/>
              <w:rPr>
                <w:sz w:val="15"/>
                <w:szCs w:val="15"/>
              </w:rPr>
            </w:pPr>
            <w:r>
              <w:rPr>
                <w:sz w:val="15"/>
                <w:szCs w:val="15"/>
              </w:rPr>
              <w:t>1</w:t>
            </w:r>
          </w:p>
        </w:tc>
        <w:tc>
          <w:tcPr>
            <w:tcW w:w="1898" w:type="dxa"/>
          </w:tcPr>
          <w:p>
            <w:pPr>
              <w:spacing w:before="206" w:line="184" w:lineRule="auto"/>
              <w:ind w:left="878"/>
              <w:rPr>
                <w:sz w:val="15"/>
                <w:szCs w:val="15"/>
              </w:rPr>
            </w:pPr>
            <w:r>
              <w:rPr>
                <w:sz w:val="15"/>
                <w:szCs w:val="15"/>
              </w:rPr>
              <w:t>1</w:t>
            </w:r>
          </w:p>
        </w:tc>
        <w:tc>
          <w:tcPr>
            <w:tcW w:w="1904" w:type="dxa"/>
          </w:tcPr>
          <w:p>
            <w:pPr>
              <w:spacing w:before="168" w:line="241" w:lineRule="auto"/>
              <w:ind w:left="879"/>
              <w:rPr>
                <w:sz w:val="15"/>
                <w:szCs w:val="15"/>
              </w:rPr>
            </w:pPr>
            <w:r>
              <w:rPr>
                <w:sz w:val="15"/>
                <w:szCs w:val="15"/>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4911" w:type="dxa"/>
          </w:tcPr>
          <w:p>
            <w:pPr>
              <w:widowControl/>
              <w:kinsoku w:val="0"/>
              <w:autoSpaceDE w:val="0"/>
              <w:autoSpaceDN w:val="0"/>
              <w:snapToGrid w:val="0"/>
              <w:spacing w:before="360" w:line="360" w:lineRule="auto"/>
              <w:ind w:left="442"/>
              <w:rPr>
                <w:sz w:val="15"/>
                <w:szCs w:val="15"/>
              </w:rPr>
            </w:pPr>
            <w:r>
              <w:rPr>
                <w:spacing w:val="-2"/>
                <w:sz w:val="15"/>
                <w:szCs w:val="15"/>
              </w:rPr>
              <w:t>Bit rate/line coding for single-channel signals</w:t>
            </w:r>
          </w:p>
        </w:tc>
        <w:tc>
          <w:tcPr>
            <w:tcW w:w="1879" w:type="dxa"/>
          </w:tcPr>
          <w:p>
            <w:pPr>
              <w:tabs>
                <w:tab w:val="left" w:pos="943"/>
              </w:tabs>
              <w:spacing w:before="246" w:line="241" w:lineRule="exact"/>
              <w:jc w:val="center"/>
              <w:rPr>
                <w:sz w:val="15"/>
                <w:szCs w:val="15"/>
              </w:rPr>
            </w:pPr>
            <w:r>
              <w:rPr>
                <w:sz w:val="15"/>
                <w:szCs w:val="15"/>
              </w:rPr>
              <w:t>__</w:t>
            </w:r>
          </w:p>
        </w:tc>
        <w:tc>
          <w:tcPr>
            <w:tcW w:w="1888" w:type="dxa"/>
          </w:tcPr>
          <w:p>
            <w:pPr>
              <w:spacing w:line="360" w:lineRule="auto"/>
              <w:jc w:val="center"/>
              <w:rPr>
                <w:sz w:val="15"/>
                <w:szCs w:val="15"/>
              </w:rPr>
            </w:pPr>
          </w:p>
          <w:p>
            <w:pPr>
              <w:spacing w:before="81"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1899" w:type="dxa"/>
          </w:tcPr>
          <w:p>
            <w:pPr>
              <w:spacing w:line="360" w:lineRule="auto"/>
              <w:jc w:val="center"/>
              <w:rPr>
                <w:sz w:val="15"/>
                <w:szCs w:val="15"/>
              </w:rPr>
            </w:pPr>
          </w:p>
          <w:p>
            <w:pPr>
              <w:spacing w:before="81"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1898" w:type="dxa"/>
          </w:tcPr>
          <w:p>
            <w:pPr>
              <w:spacing w:line="360" w:lineRule="auto"/>
              <w:jc w:val="center"/>
              <w:rPr>
                <w:sz w:val="15"/>
                <w:szCs w:val="15"/>
              </w:rPr>
            </w:pPr>
          </w:p>
          <w:p>
            <w:pPr>
              <w:spacing w:before="81"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1904" w:type="dxa"/>
          </w:tcPr>
          <w:p>
            <w:pPr>
              <w:widowControl/>
              <w:kinsoku w:val="0"/>
              <w:autoSpaceDE w:val="0"/>
              <w:autoSpaceDN w:val="0"/>
              <w:snapToGrid w:val="0"/>
              <w:spacing w:before="240" w:line="360" w:lineRule="auto"/>
              <w:ind w:right="312"/>
              <w:jc w:val="center"/>
              <w:rPr>
                <w:spacing w:val="1"/>
                <w:sz w:val="15"/>
                <w:szCs w:val="15"/>
              </w:rPr>
            </w:pPr>
            <w:r>
              <w:rPr>
                <w:rFonts w:hint="eastAsia"/>
                <w:spacing w:val="-5"/>
                <w:sz w:val="15"/>
                <w:szCs w:val="15"/>
              </w:rPr>
              <w:t xml:space="preserve">         </w:t>
            </w:r>
            <w:r>
              <w:rPr>
                <w:spacing w:val="-5"/>
                <w:sz w:val="15"/>
                <w:szCs w:val="15"/>
              </w:rPr>
              <w:t>NRZ</w:t>
            </w:r>
            <w:r>
              <w:rPr>
                <w:spacing w:val="4"/>
                <w:sz w:val="15"/>
                <w:szCs w:val="15"/>
              </w:rPr>
              <w:t xml:space="preserve">   </w:t>
            </w:r>
            <w:r>
              <w:rPr>
                <w:spacing w:val="-5"/>
                <w:sz w:val="15"/>
                <w:szCs w:val="15"/>
              </w:rPr>
              <w:t>OTU2</w:t>
            </w:r>
          </w:p>
          <w:p>
            <w:pPr>
              <w:widowControl/>
              <w:kinsoku w:val="0"/>
              <w:autoSpaceDE w:val="0"/>
              <w:autoSpaceDN w:val="0"/>
              <w:snapToGrid w:val="0"/>
              <w:spacing w:line="360" w:lineRule="auto"/>
              <w:ind w:right="312"/>
              <w:jc w:val="center"/>
              <w:rPr>
                <w:sz w:val="15"/>
                <w:szCs w:val="15"/>
              </w:rPr>
            </w:pPr>
            <w:r>
              <w:rPr>
                <w:rFonts w:hint="eastAsia"/>
                <w:spacing w:val="-4"/>
                <w:sz w:val="15"/>
                <w:szCs w:val="15"/>
              </w:rPr>
              <w:t xml:space="preserve">        </w:t>
            </w:r>
            <w:r>
              <w:rPr>
                <w:spacing w:val="-4"/>
                <w:sz w:val="15"/>
                <w:szCs w:val="15"/>
              </w:rPr>
              <w:t>FEC</w:t>
            </w:r>
            <w:r>
              <w:rPr>
                <w:rFonts w:hint="eastAsia"/>
                <w:spacing w:val="-4"/>
                <w:sz w:val="15"/>
                <w:szCs w:val="15"/>
              </w:rPr>
              <w:t xml:space="preserve"> </w:t>
            </w:r>
            <w:r>
              <w:rPr>
                <w:spacing w:val="-4"/>
                <w:sz w:val="15"/>
                <w:szCs w:val="15"/>
              </w:rPr>
              <w:t>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911" w:type="dxa"/>
          </w:tcPr>
          <w:p>
            <w:pPr>
              <w:spacing w:before="163" w:line="219" w:lineRule="auto"/>
              <w:ind w:left="444"/>
              <w:rPr>
                <w:sz w:val="15"/>
                <w:szCs w:val="15"/>
              </w:rPr>
            </w:pPr>
            <w:r>
              <w:rPr>
                <w:spacing w:val="1"/>
                <w:sz w:val="15"/>
                <w:szCs w:val="15"/>
              </w:rPr>
              <w:t>Maximum bit error rate</w:t>
            </w:r>
          </w:p>
        </w:tc>
        <w:tc>
          <w:tcPr>
            <w:tcW w:w="1879" w:type="dxa"/>
          </w:tcPr>
          <w:p>
            <w:pPr>
              <w:tabs>
                <w:tab w:val="left" w:pos="979"/>
              </w:tabs>
              <w:spacing w:before="53" w:line="241" w:lineRule="exact"/>
              <w:jc w:val="center"/>
              <w:rPr>
                <w:sz w:val="15"/>
                <w:szCs w:val="15"/>
              </w:rPr>
            </w:pPr>
            <w:r>
              <w:rPr>
                <w:sz w:val="15"/>
                <w:szCs w:val="15"/>
              </w:rPr>
              <w:t>__</w:t>
            </w:r>
          </w:p>
        </w:tc>
        <w:tc>
          <w:tcPr>
            <w:tcW w:w="1888" w:type="dxa"/>
          </w:tcPr>
          <w:p>
            <w:pPr>
              <w:spacing w:before="140" w:line="235" w:lineRule="auto"/>
              <w:jc w:val="center"/>
              <w:rPr>
                <w:sz w:val="15"/>
                <w:szCs w:val="15"/>
              </w:rPr>
            </w:pPr>
            <w:r>
              <w:rPr>
                <w:spacing w:val="-6"/>
                <w:sz w:val="15"/>
                <w:szCs w:val="15"/>
              </w:rPr>
              <w:t>10</w:t>
            </w:r>
            <w:r>
              <w:rPr>
                <w:spacing w:val="-6"/>
                <w:sz w:val="15"/>
                <w:szCs w:val="15"/>
                <w:vertAlign w:val="superscript"/>
              </w:rPr>
              <w:t>-12</w:t>
            </w:r>
          </w:p>
        </w:tc>
        <w:tc>
          <w:tcPr>
            <w:tcW w:w="1899" w:type="dxa"/>
          </w:tcPr>
          <w:p>
            <w:pPr>
              <w:spacing w:before="178" w:line="184" w:lineRule="auto"/>
              <w:jc w:val="center"/>
              <w:rPr>
                <w:sz w:val="15"/>
                <w:szCs w:val="15"/>
              </w:rPr>
            </w:pPr>
            <w:r>
              <w:rPr>
                <w:spacing w:val="-6"/>
                <w:sz w:val="15"/>
                <w:szCs w:val="15"/>
              </w:rPr>
              <w:t>10</w:t>
            </w:r>
            <w:r>
              <w:rPr>
                <w:spacing w:val="-6"/>
                <w:sz w:val="15"/>
                <w:szCs w:val="15"/>
                <w:vertAlign w:val="superscript"/>
              </w:rPr>
              <w:t>-12</w:t>
            </w:r>
          </w:p>
        </w:tc>
        <w:tc>
          <w:tcPr>
            <w:tcW w:w="1898" w:type="dxa"/>
          </w:tcPr>
          <w:p>
            <w:pPr>
              <w:spacing w:before="178" w:line="184" w:lineRule="auto"/>
              <w:jc w:val="center"/>
              <w:rPr>
                <w:sz w:val="15"/>
                <w:szCs w:val="15"/>
              </w:rPr>
            </w:pPr>
            <w:r>
              <w:rPr>
                <w:spacing w:val="-6"/>
                <w:sz w:val="15"/>
                <w:szCs w:val="15"/>
              </w:rPr>
              <w:t>10</w:t>
            </w:r>
            <w:r>
              <w:rPr>
                <w:spacing w:val="-6"/>
                <w:sz w:val="15"/>
                <w:szCs w:val="15"/>
                <w:vertAlign w:val="superscript"/>
              </w:rPr>
              <w:t>-12</w:t>
            </w:r>
          </w:p>
        </w:tc>
        <w:tc>
          <w:tcPr>
            <w:tcW w:w="1904" w:type="dxa"/>
          </w:tcPr>
          <w:p>
            <w:pPr>
              <w:spacing w:before="150" w:line="217" w:lineRule="auto"/>
              <w:jc w:val="center"/>
              <w:rPr>
                <w:sz w:val="15"/>
                <w:szCs w:val="15"/>
              </w:rPr>
            </w:pPr>
            <w:r>
              <w:rPr>
                <w:spacing w:val="-6"/>
                <w:sz w:val="15"/>
                <w:szCs w:val="15"/>
              </w:rPr>
              <w:t>10</w:t>
            </w:r>
            <w:r>
              <w:rPr>
                <w:spacing w:val="-6"/>
                <w:sz w:val="15"/>
                <w:szCs w:val="15"/>
                <w:vertAlign w:val="superscript"/>
              </w:rPr>
              <w:t>-12</w:t>
            </w:r>
            <w:r>
              <w:rPr>
                <w:spacing w:val="-3"/>
                <w:sz w:val="15"/>
                <w:szCs w:val="15"/>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911" w:type="dxa"/>
          </w:tcPr>
          <w:p>
            <w:pPr>
              <w:spacing w:before="163" w:line="219" w:lineRule="auto"/>
              <w:ind w:left="444"/>
              <w:rPr>
                <w:spacing w:val="1"/>
                <w:sz w:val="15"/>
                <w:szCs w:val="15"/>
              </w:rPr>
            </w:pPr>
            <w:r>
              <w:rPr>
                <w:spacing w:val="1"/>
                <w:sz w:val="15"/>
                <w:szCs w:val="15"/>
              </w:rPr>
              <w:t>Fiber type</w:t>
            </w:r>
          </w:p>
        </w:tc>
        <w:tc>
          <w:tcPr>
            <w:tcW w:w="1879" w:type="dxa"/>
          </w:tcPr>
          <w:p>
            <w:pPr>
              <w:tabs>
                <w:tab w:val="left" w:pos="979"/>
              </w:tabs>
              <w:spacing w:before="53" w:line="241" w:lineRule="exact"/>
              <w:jc w:val="center"/>
              <w:rPr>
                <w:sz w:val="15"/>
                <w:szCs w:val="15"/>
              </w:rPr>
            </w:pPr>
            <w:r>
              <w:rPr>
                <w:sz w:val="15"/>
                <w:szCs w:val="15"/>
              </w:rPr>
              <w:t>__</w:t>
            </w:r>
          </w:p>
        </w:tc>
        <w:tc>
          <w:tcPr>
            <w:tcW w:w="1888" w:type="dxa"/>
          </w:tcPr>
          <w:p>
            <w:pPr>
              <w:spacing w:before="170" w:line="183" w:lineRule="auto"/>
              <w:jc w:val="center"/>
              <w:rPr>
                <w:sz w:val="15"/>
                <w:szCs w:val="15"/>
              </w:rPr>
            </w:pPr>
            <w:r>
              <w:rPr>
                <w:spacing w:val="-2"/>
                <w:sz w:val="15"/>
                <w:szCs w:val="15"/>
              </w:rPr>
              <w:t>G.652</w:t>
            </w:r>
          </w:p>
        </w:tc>
        <w:tc>
          <w:tcPr>
            <w:tcW w:w="1899" w:type="dxa"/>
          </w:tcPr>
          <w:p>
            <w:pPr>
              <w:spacing w:before="170" w:line="183" w:lineRule="auto"/>
              <w:jc w:val="center"/>
              <w:rPr>
                <w:sz w:val="15"/>
                <w:szCs w:val="15"/>
              </w:rPr>
            </w:pPr>
            <w:r>
              <w:rPr>
                <w:spacing w:val="-2"/>
                <w:sz w:val="15"/>
                <w:szCs w:val="15"/>
              </w:rPr>
              <w:t>G.652</w:t>
            </w:r>
          </w:p>
        </w:tc>
        <w:tc>
          <w:tcPr>
            <w:tcW w:w="1898" w:type="dxa"/>
          </w:tcPr>
          <w:p>
            <w:pPr>
              <w:spacing w:before="170" w:line="183" w:lineRule="auto"/>
              <w:jc w:val="center"/>
              <w:rPr>
                <w:sz w:val="15"/>
                <w:szCs w:val="15"/>
              </w:rPr>
            </w:pPr>
            <w:r>
              <w:rPr>
                <w:spacing w:val="-2"/>
                <w:sz w:val="15"/>
                <w:szCs w:val="15"/>
              </w:rPr>
              <w:t>G.652</w:t>
            </w:r>
          </w:p>
        </w:tc>
        <w:tc>
          <w:tcPr>
            <w:tcW w:w="1904" w:type="dxa"/>
          </w:tcPr>
          <w:p>
            <w:pPr>
              <w:spacing w:before="168" w:line="183" w:lineRule="auto"/>
              <w:jc w:val="center"/>
              <w:rPr>
                <w:sz w:val="15"/>
                <w:szCs w:val="15"/>
              </w:rPr>
            </w:pPr>
            <w:r>
              <w:rPr>
                <w:spacing w:val="-4"/>
                <w:sz w:val="15"/>
                <w:szCs w:val="15"/>
              </w:rPr>
              <w:t>G.652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911" w:type="dxa"/>
          </w:tcPr>
          <w:p>
            <w:pPr>
              <w:spacing w:before="163" w:line="219" w:lineRule="auto"/>
              <w:ind w:left="444"/>
              <w:rPr>
                <w:spacing w:val="1"/>
                <w:sz w:val="15"/>
                <w:szCs w:val="15"/>
              </w:rPr>
            </w:pPr>
            <w:r>
              <w:rPr>
                <w:spacing w:val="1"/>
                <w:sz w:val="15"/>
                <w:szCs w:val="15"/>
              </w:rPr>
              <w:t>MPI-S</w:t>
            </w:r>
          </w:p>
        </w:tc>
        <w:tc>
          <w:tcPr>
            <w:tcW w:w="9468" w:type="dxa"/>
            <w:gridSpan w:val="5"/>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911" w:type="dxa"/>
          </w:tcPr>
          <w:p>
            <w:pPr>
              <w:spacing w:before="164" w:line="220" w:lineRule="auto"/>
              <w:ind w:left="444"/>
              <w:rPr>
                <w:sz w:val="15"/>
                <w:szCs w:val="15"/>
              </w:rPr>
            </w:pPr>
            <w:r>
              <w:rPr>
                <w:spacing w:val="-6"/>
                <w:sz w:val="15"/>
                <w:szCs w:val="15"/>
              </w:rPr>
              <w:t>Operating wavelength</w:t>
            </w:r>
          </w:p>
        </w:tc>
        <w:tc>
          <w:tcPr>
            <w:tcW w:w="1879" w:type="dxa"/>
          </w:tcPr>
          <w:p>
            <w:pPr>
              <w:spacing w:before="176" w:line="188" w:lineRule="auto"/>
              <w:jc w:val="center"/>
              <w:rPr>
                <w:spacing w:val="-5"/>
                <w:sz w:val="15"/>
                <w:szCs w:val="15"/>
              </w:rPr>
            </w:pPr>
            <w:r>
              <w:rPr>
                <w:spacing w:val="-5"/>
                <w:sz w:val="15"/>
                <w:szCs w:val="15"/>
              </w:rPr>
              <w:t>nm</w:t>
            </w:r>
          </w:p>
        </w:tc>
        <w:tc>
          <w:tcPr>
            <w:tcW w:w="1888" w:type="dxa"/>
          </w:tcPr>
          <w:p>
            <w:pPr>
              <w:spacing w:before="176" w:line="188" w:lineRule="auto"/>
              <w:jc w:val="center"/>
              <w:rPr>
                <w:spacing w:val="-5"/>
                <w:sz w:val="15"/>
                <w:szCs w:val="15"/>
              </w:rPr>
            </w:pPr>
            <w:r>
              <w:rPr>
                <w:spacing w:val="-5"/>
                <w:sz w:val="15"/>
                <w:szCs w:val="15"/>
              </w:rPr>
              <w:t>1290～1330</w:t>
            </w:r>
          </w:p>
        </w:tc>
        <w:tc>
          <w:tcPr>
            <w:tcW w:w="1899" w:type="dxa"/>
          </w:tcPr>
          <w:p>
            <w:pPr>
              <w:spacing w:before="176" w:line="188" w:lineRule="auto"/>
              <w:jc w:val="center"/>
              <w:rPr>
                <w:spacing w:val="-5"/>
                <w:sz w:val="15"/>
                <w:szCs w:val="15"/>
              </w:rPr>
            </w:pPr>
            <w:r>
              <w:rPr>
                <w:spacing w:val="-5"/>
                <w:sz w:val="15"/>
                <w:szCs w:val="15"/>
              </w:rPr>
              <w:t>1530～1565</w:t>
            </w:r>
          </w:p>
        </w:tc>
        <w:tc>
          <w:tcPr>
            <w:tcW w:w="1898" w:type="dxa"/>
          </w:tcPr>
          <w:p>
            <w:pPr>
              <w:spacing w:before="176" w:line="188" w:lineRule="auto"/>
              <w:jc w:val="center"/>
              <w:rPr>
                <w:spacing w:val="-5"/>
                <w:sz w:val="15"/>
                <w:szCs w:val="15"/>
              </w:rPr>
            </w:pPr>
            <w:r>
              <w:rPr>
                <w:spacing w:val="-5"/>
                <w:sz w:val="15"/>
                <w:szCs w:val="15"/>
              </w:rPr>
              <w:t>1530～1565</w:t>
            </w:r>
          </w:p>
        </w:tc>
        <w:tc>
          <w:tcPr>
            <w:tcW w:w="1904" w:type="dxa"/>
          </w:tcPr>
          <w:p>
            <w:pPr>
              <w:spacing w:before="176" w:line="188" w:lineRule="auto"/>
              <w:jc w:val="center"/>
              <w:rPr>
                <w:spacing w:val="-5"/>
                <w:sz w:val="15"/>
                <w:szCs w:val="15"/>
              </w:rPr>
            </w:pPr>
            <w:r>
              <w:rPr>
                <w:spacing w:val="-5"/>
                <w:sz w:val="15"/>
                <w:szCs w:val="15"/>
              </w:rPr>
              <w:t>1530～1565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911" w:type="dxa"/>
          </w:tcPr>
          <w:p>
            <w:pPr>
              <w:spacing w:before="165" w:line="219" w:lineRule="auto"/>
              <w:ind w:left="444"/>
              <w:rPr>
                <w:sz w:val="15"/>
                <w:szCs w:val="15"/>
              </w:rPr>
            </w:pPr>
            <w:r>
              <w:rPr>
                <w:spacing w:val="-5"/>
                <w:sz w:val="15"/>
                <w:szCs w:val="15"/>
              </w:rPr>
              <w:t>Laser source type</w:t>
            </w:r>
          </w:p>
        </w:tc>
        <w:tc>
          <w:tcPr>
            <w:tcW w:w="1879" w:type="dxa"/>
          </w:tcPr>
          <w:p>
            <w:pPr>
              <w:tabs>
                <w:tab w:val="left" w:pos="979"/>
              </w:tabs>
              <w:spacing w:before="53" w:line="241" w:lineRule="exact"/>
              <w:jc w:val="center"/>
              <w:rPr>
                <w:sz w:val="15"/>
                <w:szCs w:val="15"/>
              </w:rPr>
            </w:pPr>
            <w:r>
              <w:rPr>
                <w:sz w:val="15"/>
                <w:szCs w:val="15"/>
              </w:rPr>
              <w:t>__</w:t>
            </w:r>
          </w:p>
        </w:tc>
        <w:tc>
          <w:tcPr>
            <w:tcW w:w="1888" w:type="dxa"/>
          </w:tcPr>
          <w:p>
            <w:pPr>
              <w:tabs>
                <w:tab w:val="left" w:pos="979"/>
              </w:tabs>
              <w:spacing w:before="53" w:line="241" w:lineRule="exact"/>
              <w:jc w:val="center"/>
              <w:rPr>
                <w:sz w:val="15"/>
                <w:szCs w:val="15"/>
              </w:rPr>
            </w:pPr>
            <w:r>
              <w:rPr>
                <w:sz w:val="15"/>
                <w:szCs w:val="15"/>
              </w:rPr>
              <w:t>__</w:t>
            </w:r>
          </w:p>
        </w:tc>
        <w:tc>
          <w:tcPr>
            <w:tcW w:w="1899" w:type="dxa"/>
          </w:tcPr>
          <w:p>
            <w:pPr>
              <w:spacing w:before="181" w:line="183" w:lineRule="auto"/>
              <w:ind w:left="760"/>
              <w:rPr>
                <w:sz w:val="15"/>
                <w:szCs w:val="15"/>
              </w:rPr>
            </w:pPr>
            <w:r>
              <w:rPr>
                <w:spacing w:val="-7"/>
                <w:sz w:val="15"/>
                <w:szCs w:val="15"/>
              </w:rPr>
              <w:t>SLM</w:t>
            </w:r>
          </w:p>
        </w:tc>
        <w:tc>
          <w:tcPr>
            <w:tcW w:w="1898" w:type="dxa"/>
          </w:tcPr>
          <w:p>
            <w:pPr>
              <w:spacing w:before="182" w:line="183" w:lineRule="auto"/>
              <w:ind w:left="757"/>
              <w:rPr>
                <w:sz w:val="15"/>
                <w:szCs w:val="15"/>
              </w:rPr>
            </w:pPr>
            <w:r>
              <w:rPr>
                <w:spacing w:val="-4"/>
                <w:sz w:val="15"/>
                <w:szCs w:val="15"/>
              </w:rPr>
              <w:t>SLM</w:t>
            </w:r>
          </w:p>
        </w:tc>
        <w:tc>
          <w:tcPr>
            <w:tcW w:w="1904" w:type="dxa"/>
          </w:tcPr>
          <w:p>
            <w:pPr>
              <w:spacing w:before="181" w:line="183" w:lineRule="auto"/>
              <w:ind w:left="763"/>
              <w:rPr>
                <w:sz w:val="15"/>
                <w:szCs w:val="15"/>
              </w:rPr>
            </w:pPr>
            <w:r>
              <w:rPr>
                <w:spacing w:val="-7"/>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911" w:type="dxa"/>
          </w:tcPr>
          <w:p>
            <w:pPr>
              <w:spacing w:before="176" w:line="219" w:lineRule="auto"/>
              <w:ind w:left="444"/>
              <w:rPr>
                <w:sz w:val="15"/>
                <w:szCs w:val="15"/>
              </w:rPr>
            </w:pPr>
            <w:r>
              <w:rPr>
                <w:sz w:val="15"/>
                <w:szCs w:val="15"/>
              </w:rPr>
              <w:t>Maximum power spectral density</w:t>
            </w:r>
          </w:p>
        </w:tc>
        <w:tc>
          <w:tcPr>
            <w:tcW w:w="1879" w:type="dxa"/>
          </w:tcPr>
          <w:p>
            <w:pPr>
              <w:widowControl/>
              <w:kinsoku w:val="0"/>
              <w:autoSpaceDE w:val="0"/>
              <w:autoSpaceDN w:val="0"/>
              <w:snapToGrid w:val="0"/>
              <w:spacing w:before="151" w:line="360" w:lineRule="auto"/>
              <w:jc w:val="center"/>
              <w:rPr>
                <w:sz w:val="15"/>
                <w:szCs w:val="15"/>
              </w:rPr>
            </w:pPr>
            <w:r>
              <w:rPr>
                <w:sz w:val="15"/>
                <w:szCs w:val="15"/>
              </w:rPr>
              <w:t>mW/10 MHz</w:t>
            </w:r>
          </w:p>
        </w:tc>
        <w:tc>
          <w:tcPr>
            <w:tcW w:w="188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899"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89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1904" w:type="dxa"/>
          </w:tcPr>
          <w:p>
            <w:pPr>
              <w:widowControl/>
              <w:kinsoku w:val="0"/>
              <w:autoSpaceDE w:val="0"/>
              <w:autoSpaceDN w:val="0"/>
              <w:snapToGrid w:val="0"/>
              <w:spacing w:before="151"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911" w:type="dxa"/>
          </w:tcPr>
          <w:p>
            <w:pPr>
              <w:spacing w:before="177" w:line="219" w:lineRule="auto"/>
              <w:ind w:left="444"/>
              <w:rPr>
                <w:sz w:val="15"/>
                <w:szCs w:val="15"/>
              </w:rPr>
            </w:pPr>
            <w:r>
              <w:rPr>
                <w:sz w:val="15"/>
                <w:szCs w:val="15"/>
              </w:rPr>
              <w:t>Minimum side mode suppression ratio</w:t>
            </w:r>
          </w:p>
        </w:tc>
        <w:tc>
          <w:tcPr>
            <w:tcW w:w="1879" w:type="dxa"/>
          </w:tcPr>
          <w:p>
            <w:pPr>
              <w:spacing w:before="176" w:line="188" w:lineRule="auto"/>
              <w:jc w:val="center"/>
              <w:rPr>
                <w:sz w:val="15"/>
                <w:szCs w:val="15"/>
              </w:rPr>
            </w:pPr>
            <w:r>
              <w:rPr>
                <w:spacing w:val="-4"/>
                <w:sz w:val="15"/>
                <w:szCs w:val="15"/>
              </w:rPr>
              <w:t>dB</w:t>
            </w:r>
          </w:p>
        </w:tc>
        <w:tc>
          <w:tcPr>
            <w:tcW w:w="1888" w:type="dxa"/>
          </w:tcPr>
          <w:p>
            <w:pPr>
              <w:spacing w:before="183" w:line="183" w:lineRule="auto"/>
              <w:jc w:val="center"/>
              <w:rPr>
                <w:sz w:val="15"/>
                <w:szCs w:val="15"/>
              </w:rPr>
            </w:pPr>
            <w:r>
              <w:rPr>
                <w:spacing w:val="-4"/>
                <w:sz w:val="15"/>
                <w:szCs w:val="15"/>
              </w:rPr>
              <w:t>30</w:t>
            </w:r>
          </w:p>
        </w:tc>
        <w:tc>
          <w:tcPr>
            <w:tcW w:w="1899" w:type="dxa"/>
          </w:tcPr>
          <w:p>
            <w:pPr>
              <w:spacing w:before="183" w:line="183" w:lineRule="auto"/>
              <w:jc w:val="center"/>
              <w:rPr>
                <w:sz w:val="15"/>
                <w:szCs w:val="15"/>
              </w:rPr>
            </w:pPr>
            <w:r>
              <w:rPr>
                <w:spacing w:val="-4"/>
                <w:sz w:val="15"/>
                <w:szCs w:val="15"/>
              </w:rPr>
              <w:t>30</w:t>
            </w:r>
          </w:p>
        </w:tc>
        <w:tc>
          <w:tcPr>
            <w:tcW w:w="1898" w:type="dxa"/>
          </w:tcPr>
          <w:p>
            <w:pPr>
              <w:spacing w:before="183" w:line="183" w:lineRule="auto"/>
              <w:jc w:val="center"/>
              <w:rPr>
                <w:sz w:val="15"/>
                <w:szCs w:val="15"/>
              </w:rPr>
            </w:pPr>
            <w:r>
              <w:rPr>
                <w:spacing w:val="-4"/>
                <w:sz w:val="15"/>
                <w:szCs w:val="15"/>
              </w:rPr>
              <w:t>30</w:t>
            </w:r>
          </w:p>
        </w:tc>
        <w:tc>
          <w:tcPr>
            <w:tcW w:w="1904" w:type="dxa"/>
          </w:tcPr>
          <w:p>
            <w:pPr>
              <w:spacing w:before="183" w:line="183"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911" w:type="dxa"/>
          </w:tcPr>
          <w:p>
            <w:pPr>
              <w:widowControl/>
              <w:kinsoku w:val="0"/>
              <w:autoSpaceDE w:val="0"/>
              <w:autoSpaceDN w:val="0"/>
              <w:snapToGrid w:val="0"/>
              <w:spacing w:before="151" w:line="360" w:lineRule="auto"/>
              <w:ind w:left="425"/>
              <w:rPr>
                <w:sz w:val="15"/>
                <w:szCs w:val="15"/>
              </w:rPr>
            </w:pPr>
            <w:r>
              <w:rPr>
                <w:sz w:val="15"/>
                <w:szCs w:val="15"/>
              </w:rPr>
              <w:t>Maximum average output optical power</w:t>
            </w:r>
          </w:p>
        </w:tc>
        <w:tc>
          <w:tcPr>
            <w:tcW w:w="1879" w:type="dxa"/>
          </w:tcPr>
          <w:p>
            <w:pPr>
              <w:spacing w:before="176" w:line="188" w:lineRule="auto"/>
              <w:jc w:val="center"/>
              <w:rPr>
                <w:sz w:val="15"/>
                <w:szCs w:val="15"/>
              </w:rPr>
            </w:pPr>
            <w:r>
              <w:rPr>
                <w:spacing w:val="-5"/>
                <w:sz w:val="15"/>
                <w:szCs w:val="15"/>
              </w:rPr>
              <w:t>dBm</w:t>
            </w:r>
          </w:p>
        </w:tc>
        <w:tc>
          <w:tcPr>
            <w:tcW w:w="1888" w:type="dxa"/>
          </w:tcPr>
          <w:p>
            <w:pPr>
              <w:spacing w:before="185" w:line="182" w:lineRule="auto"/>
              <w:jc w:val="center"/>
              <w:rPr>
                <w:sz w:val="15"/>
                <w:szCs w:val="15"/>
              </w:rPr>
            </w:pPr>
            <w:r>
              <w:rPr>
                <w:sz w:val="15"/>
                <w:szCs w:val="15"/>
              </w:rPr>
              <w:t>5</w:t>
            </w:r>
          </w:p>
        </w:tc>
        <w:tc>
          <w:tcPr>
            <w:tcW w:w="1899" w:type="dxa"/>
          </w:tcPr>
          <w:p>
            <w:pPr>
              <w:spacing w:before="182" w:line="184" w:lineRule="auto"/>
              <w:jc w:val="center"/>
              <w:rPr>
                <w:sz w:val="15"/>
                <w:szCs w:val="15"/>
              </w:rPr>
            </w:pPr>
            <w:r>
              <w:rPr>
                <w:spacing w:val="-2"/>
                <w:sz w:val="15"/>
                <w:szCs w:val="15"/>
              </w:rPr>
              <w:t>-1</w:t>
            </w:r>
          </w:p>
        </w:tc>
        <w:tc>
          <w:tcPr>
            <w:tcW w:w="1898" w:type="dxa"/>
          </w:tcPr>
          <w:p>
            <w:pPr>
              <w:spacing w:before="183" w:line="183" w:lineRule="auto"/>
              <w:jc w:val="center"/>
              <w:rPr>
                <w:sz w:val="15"/>
                <w:szCs w:val="15"/>
              </w:rPr>
            </w:pPr>
            <w:r>
              <w:rPr>
                <w:sz w:val="15"/>
                <w:szCs w:val="15"/>
              </w:rPr>
              <w:t>2</w:t>
            </w:r>
          </w:p>
        </w:tc>
        <w:tc>
          <w:tcPr>
            <w:tcW w:w="1904" w:type="dxa"/>
          </w:tcPr>
          <w:p>
            <w:pPr>
              <w:spacing w:before="183" w:line="183"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911" w:type="dxa"/>
          </w:tcPr>
          <w:p>
            <w:pPr>
              <w:widowControl/>
              <w:kinsoku w:val="0"/>
              <w:autoSpaceDE w:val="0"/>
              <w:autoSpaceDN w:val="0"/>
              <w:snapToGrid w:val="0"/>
              <w:spacing w:before="151" w:line="360" w:lineRule="auto"/>
              <w:ind w:left="425"/>
              <w:rPr>
                <w:sz w:val="15"/>
                <w:szCs w:val="15"/>
              </w:rPr>
            </w:pPr>
            <w:r>
              <w:rPr>
                <w:sz w:val="15"/>
                <w:szCs w:val="15"/>
              </w:rPr>
              <w:t>Minimum average output optical power</w:t>
            </w:r>
          </w:p>
        </w:tc>
        <w:tc>
          <w:tcPr>
            <w:tcW w:w="1879" w:type="dxa"/>
          </w:tcPr>
          <w:p>
            <w:pPr>
              <w:spacing w:before="178" w:line="188" w:lineRule="auto"/>
              <w:jc w:val="center"/>
              <w:rPr>
                <w:sz w:val="15"/>
                <w:szCs w:val="15"/>
              </w:rPr>
            </w:pPr>
            <w:r>
              <w:rPr>
                <w:spacing w:val="-5"/>
                <w:sz w:val="15"/>
                <w:szCs w:val="15"/>
              </w:rPr>
              <w:t>dBm</w:t>
            </w:r>
          </w:p>
        </w:tc>
        <w:tc>
          <w:tcPr>
            <w:tcW w:w="1888" w:type="dxa"/>
          </w:tcPr>
          <w:p>
            <w:pPr>
              <w:spacing w:before="183" w:line="184" w:lineRule="auto"/>
              <w:jc w:val="center"/>
              <w:rPr>
                <w:sz w:val="15"/>
                <w:szCs w:val="15"/>
              </w:rPr>
            </w:pPr>
            <w:r>
              <w:rPr>
                <w:sz w:val="15"/>
                <w:szCs w:val="15"/>
              </w:rPr>
              <w:t>1</w:t>
            </w:r>
          </w:p>
        </w:tc>
        <w:tc>
          <w:tcPr>
            <w:tcW w:w="1899" w:type="dxa"/>
          </w:tcPr>
          <w:p>
            <w:pPr>
              <w:spacing w:before="186" w:line="182" w:lineRule="auto"/>
              <w:jc w:val="center"/>
              <w:rPr>
                <w:sz w:val="15"/>
                <w:szCs w:val="15"/>
              </w:rPr>
            </w:pPr>
            <w:r>
              <w:rPr>
                <w:spacing w:val="-2"/>
                <w:sz w:val="15"/>
                <w:szCs w:val="15"/>
              </w:rPr>
              <w:t>-5</w:t>
            </w:r>
          </w:p>
        </w:tc>
        <w:tc>
          <w:tcPr>
            <w:tcW w:w="1898" w:type="dxa"/>
          </w:tcPr>
          <w:p>
            <w:pPr>
              <w:spacing w:before="183" w:line="184" w:lineRule="auto"/>
              <w:jc w:val="center"/>
              <w:rPr>
                <w:sz w:val="15"/>
                <w:szCs w:val="15"/>
              </w:rPr>
            </w:pPr>
            <w:r>
              <w:rPr>
                <w:spacing w:val="-2"/>
                <w:sz w:val="15"/>
                <w:szCs w:val="15"/>
              </w:rPr>
              <w:t>-1</w:t>
            </w:r>
          </w:p>
        </w:tc>
        <w:tc>
          <w:tcPr>
            <w:tcW w:w="1904" w:type="dxa"/>
          </w:tcPr>
          <w:p>
            <w:pPr>
              <w:spacing w:before="184" w:line="183" w:lineRule="auto"/>
              <w:jc w:val="center"/>
              <w:rPr>
                <w:sz w:val="15"/>
                <w:szCs w:val="15"/>
              </w:rPr>
            </w:pPr>
            <w:r>
              <w:rPr>
                <w:spacing w:val="-2"/>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911" w:type="dxa"/>
          </w:tcPr>
          <w:p>
            <w:pPr>
              <w:spacing w:before="189" w:line="219" w:lineRule="auto"/>
              <w:ind w:left="444"/>
              <w:rPr>
                <w:sz w:val="15"/>
                <w:szCs w:val="15"/>
              </w:rPr>
            </w:pPr>
            <w:r>
              <w:rPr>
                <w:sz w:val="15"/>
                <w:szCs w:val="15"/>
              </w:rPr>
              <w:t>Minimum extinction ratio</w:t>
            </w:r>
          </w:p>
        </w:tc>
        <w:tc>
          <w:tcPr>
            <w:tcW w:w="1879" w:type="dxa"/>
          </w:tcPr>
          <w:p>
            <w:pPr>
              <w:spacing w:before="187" w:line="188" w:lineRule="auto"/>
              <w:jc w:val="center"/>
              <w:rPr>
                <w:sz w:val="15"/>
                <w:szCs w:val="15"/>
              </w:rPr>
            </w:pPr>
            <w:r>
              <w:rPr>
                <w:spacing w:val="-4"/>
                <w:sz w:val="15"/>
                <w:szCs w:val="15"/>
              </w:rPr>
              <w:t>dB</w:t>
            </w:r>
          </w:p>
        </w:tc>
        <w:tc>
          <w:tcPr>
            <w:tcW w:w="1888" w:type="dxa"/>
          </w:tcPr>
          <w:p>
            <w:pPr>
              <w:spacing w:before="194" w:line="183" w:lineRule="auto"/>
              <w:jc w:val="center"/>
              <w:rPr>
                <w:sz w:val="15"/>
                <w:szCs w:val="15"/>
              </w:rPr>
            </w:pPr>
            <w:r>
              <w:rPr>
                <w:sz w:val="15"/>
                <w:szCs w:val="15"/>
              </w:rPr>
              <w:t>6</w:t>
            </w:r>
          </w:p>
        </w:tc>
        <w:tc>
          <w:tcPr>
            <w:tcW w:w="1899" w:type="dxa"/>
          </w:tcPr>
          <w:p>
            <w:pPr>
              <w:spacing w:before="194" w:line="183" w:lineRule="auto"/>
              <w:jc w:val="center"/>
              <w:rPr>
                <w:sz w:val="15"/>
                <w:szCs w:val="15"/>
              </w:rPr>
            </w:pPr>
            <w:r>
              <w:rPr>
                <w:spacing w:val="-3"/>
                <w:sz w:val="15"/>
                <w:szCs w:val="15"/>
              </w:rPr>
              <w:t>8.2</w:t>
            </w:r>
          </w:p>
        </w:tc>
        <w:tc>
          <w:tcPr>
            <w:tcW w:w="1898" w:type="dxa"/>
          </w:tcPr>
          <w:p>
            <w:pPr>
              <w:spacing w:before="194" w:line="183" w:lineRule="auto"/>
              <w:jc w:val="center"/>
              <w:rPr>
                <w:sz w:val="15"/>
                <w:szCs w:val="15"/>
              </w:rPr>
            </w:pPr>
            <w:r>
              <w:rPr>
                <w:spacing w:val="-3"/>
                <w:sz w:val="15"/>
                <w:szCs w:val="15"/>
              </w:rPr>
              <w:t>8.2</w:t>
            </w:r>
          </w:p>
        </w:tc>
        <w:tc>
          <w:tcPr>
            <w:tcW w:w="1904" w:type="dxa"/>
          </w:tcPr>
          <w:p>
            <w:pPr>
              <w:spacing w:before="194" w:line="183"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4911" w:type="dxa"/>
          </w:tcPr>
          <w:p>
            <w:pPr>
              <w:spacing w:line="331" w:lineRule="auto"/>
              <w:rPr>
                <w:sz w:val="15"/>
                <w:szCs w:val="15"/>
              </w:rPr>
            </w:pPr>
          </w:p>
          <w:p>
            <w:pPr>
              <w:spacing w:before="78" w:line="221" w:lineRule="auto"/>
              <w:ind w:left="434"/>
              <w:rPr>
                <w:sz w:val="15"/>
                <w:szCs w:val="15"/>
              </w:rPr>
            </w:pPr>
            <w:r>
              <w:rPr>
                <w:sz w:val="15"/>
                <w:szCs w:val="15"/>
              </w:rPr>
              <w:t>Eye pattern</w:t>
            </w:r>
          </w:p>
        </w:tc>
        <w:tc>
          <w:tcPr>
            <w:tcW w:w="1879" w:type="dxa"/>
          </w:tcPr>
          <w:p>
            <w:pPr>
              <w:spacing w:line="331" w:lineRule="auto"/>
              <w:rPr>
                <w:sz w:val="15"/>
                <w:szCs w:val="15"/>
              </w:rPr>
            </w:pPr>
          </w:p>
          <w:p>
            <w:pPr>
              <w:widowControl/>
              <w:kinsoku w:val="0"/>
              <w:autoSpaceDE w:val="0"/>
              <w:autoSpaceDN w:val="0"/>
              <w:snapToGrid w:val="0"/>
              <w:spacing w:before="20" w:line="360" w:lineRule="auto"/>
              <w:jc w:val="center"/>
              <w:rPr>
                <w:sz w:val="15"/>
                <w:szCs w:val="15"/>
              </w:rPr>
            </w:pPr>
            <w:r>
              <w:rPr>
                <w:sz w:val="15"/>
                <w:szCs w:val="15"/>
              </w:rPr>
              <w:t>__</w:t>
            </w:r>
          </w:p>
        </w:tc>
        <w:tc>
          <w:tcPr>
            <w:tcW w:w="1888" w:type="dxa"/>
          </w:tcPr>
          <w:p>
            <w:pPr>
              <w:spacing w:before="153"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118" w:line="179" w:lineRule="auto"/>
              <w:jc w:val="center"/>
              <w:rPr>
                <w:sz w:val="15"/>
                <w:szCs w:val="15"/>
              </w:rPr>
            </w:pPr>
            <w:r>
              <w:rPr>
                <w:spacing w:val="1"/>
                <w:sz w:val="15"/>
                <w:szCs w:val="15"/>
              </w:rPr>
              <w:t>1310</w:t>
            </w:r>
            <w:r>
              <w:rPr>
                <w:sz w:val="15"/>
                <w:szCs w:val="15"/>
              </w:rPr>
              <w:t xml:space="preserve">nm </w:t>
            </w:r>
            <w:r>
              <w:rPr>
                <w:spacing w:val="1"/>
                <w:sz w:val="15"/>
                <w:szCs w:val="15"/>
              </w:rPr>
              <w:t>region</w:t>
            </w:r>
          </w:p>
        </w:tc>
        <w:tc>
          <w:tcPr>
            <w:tcW w:w="1899" w:type="dxa"/>
          </w:tcPr>
          <w:p>
            <w:pPr>
              <w:spacing w:before="153"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94" w:line="197" w:lineRule="auto"/>
              <w:jc w:val="center"/>
              <w:rPr>
                <w:sz w:val="15"/>
                <w:szCs w:val="15"/>
              </w:rPr>
            </w:pPr>
            <w:r>
              <w:rPr>
                <w:spacing w:val="-3"/>
                <w:sz w:val="15"/>
                <w:szCs w:val="15"/>
              </w:rPr>
              <w:t xml:space="preserve">1550nm </w:t>
            </w:r>
            <w:r>
              <w:rPr>
                <w:spacing w:val="1"/>
                <w:sz w:val="15"/>
                <w:szCs w:val="15"/>
              </w:rPr>
              <w:t>region</w:t>
            </w:r>
          </w:p>
        </w:tc>
        <w:tc>
          <w:tcPr>
            <w:tcW w:w="1898" w:type="dxa"/>
          </w:tcPr>
          <w:p>
            <w:pPr>
              <w:spacing w:before="153"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114" w:line="182" w:lineRule="auto"/>
              <w:jc w:val="center"/>
              <w:rPr>
                <w:sz w:val="15"/>
                <w:szCs w:val="15"/>
              </w:rPr>
            </w:pPr>
            <w:r>
              <w:rPr>
                <w:spacing w:val="1"/>
                <w:sz w:val="15"/>
                <w:szCs w:val="15"/>
              </w:rPr>
              <w:t>1550</w:t>
            </w:r>
            <w:r>
              <w:rPr>
                <w:sz w:val="15"/>
                <w:szCs w:val="15"/>
              </w:rPr>
              <w:t xml:space="preserve">nm </w:t>
            </w:r>
            <w:r>
              <w:rPr>
                <w:spacing w:val="1"/>
                <w:sz w:val="15"/>
                <w:szCs w:val="15"/>
              </w:rPr>
              <w:t>region</w:t>
            </w:r>
          </w:p>
        </w:tc>
        <w:tc>
          <w:tcPr>
            <w:tcW w:w="1904" w:type="dxa"/>
          </w:tcPr>
          <w:p>
            <w:pPr>
              <w:spacing w:before="173"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88" w:line="187" w:lineRule="auto"/>
              <w:jc w:val="center"/>
              <w:rPr>
                <w:sz w:val="15"/>
                <w:szCs w:val="15"/>
              </w:rPr>
            </w:pPr>
            <w:r>
              <w:rPr>
                <w:spacing w:val="1"/>
                <w:sz w:val="15"/>
                <w:szCs w:val="15"/>
              </w:rPr>
              <w:t>1550</w:t>
            </w:r>
            <w:r>
              <w:rPr>
                <w:sz w:val="15"/>
                <w:szCs w:val="15"/>
              </w:rPr>
              <w:t xml:space="preserve">nm </w:t>
            </w:r>
            <w:r>
              <w:rPr>
                <w:spacing w:val="1"/>
                <w:sz w:val="15"/>
                <w:szCs w:val="15"/>
              </w:rPr>
              <w:t>region</w:t>
            </w:r>
          </w:p>
        </w:tc>
      </w:tr>
    </w:tbl>
    <w:p>
      <w:pPr>
        <w:pStyle w:val="5"/>
      </w:pPr>
    </w:p>
    <w:p>
      <w:pPr>
        <w:sectPr>
          <w:pgSz w:w="18280" w:h="12240"/>
          <w:pgMar w:top="1083" w:right="1440" w:bottom="1083" w:left="1440" w:header="0" w:footer="1134" w:gutter="0"/>
          <w:cols w:space="720" w:num="1"/>
        </w:sectPr>
      </w:pPr>
    </w:p>
    <w:p>
      <w:pPr>
        <w:pStyle w:val="5"/>
        <w:spacing w:line="288" w:lineRule="auto"/>
      </w:pPr>
      <w:r>
        <mc:AlternateContent>
          <mc:Choice Requires="wps">
            <w:drawing>
              <wp:anchor distT="0" distB="0" distL="0" distR="0" simplePos="0" relativeHeight="251666432" behindDoc="0" locked="0" layoutInCell="0" allowOverlap="1">
                <wp:simplePos x="0" y="0"/>
                <wp:positionH relativeFrom="page">
                  <wp:posOffset>638810</wp:posOffset>
                </wp:positionH>
                <wp:positionV relativeFrom="page">
                  <wp:posOffset>1245235</wp:posOffset>
                </wp:positionV>
                <wp:extent cx="574040" cy="356870"/>
                <wp:effectExtent l="108585" t="0" r="0" b="0"/>
                <wp:wrapNone/>
                <wp:docPr id="50" name="TextBox 50"/>
                <wp:cNvGraphicFramePr/>
                <a:graphic xmlns:a="http://schemas.openxmlformats.org/drawingml/2006/main">
                  <a:graphicData uri="http://schemas.microsoft.com/office/word/2010/wordprocessingShape">
                    <wps:wsp>
                      <wps:cNvSpPr txBox="1"/>
                      <wps:spPr>
                        <a:xfrm rot="5400000">
                          <a:off x="639288" y="1245308"/>
                          <a:ext cx="574040" cy="3568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16" w:line="238" w:lineRule="auto"/>
                              <w:jc w:val="right"/>
                              <w:rPr>
                                <w:rFonts w:hint="eastAsia" w:ascii="宋体" w:hAnsi="宋体" w:cs="宋体"/>
                                <w:sz w:val="33"/>
                                <w:szCs w:val="3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0" o:spid="_x0000_s1026" o:spt="202" type="#_x0000_t202" style="position:absolute;left:0pt;margin-left:50.3pt;margin-top:98.05pt;height:28.1pt;width:45.2pt;mso-position-horizontal-relative:page;mso-position-vertical-relative:page;rotation:5898240f;z-index:251666432;mso-width-relative:page;mso-height-relative:page;" filled="f" stroked="f" coordsize="21600,21600" o:allowincell="f" o:gfxdata="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aeelzVAAAACwEAAA8AAAAAAAAAAQAgAAAAIgAAAGRycy9kb3ducmV2LnhtbFBL&#10;AQIUABQAAAAIAIdO4kDn3omFMgIAAGsEAAAOAAAAAAAAAAEAIAAAACQBAABkcnMvZTJvRG9jLnht&#10;bFBLBQYAAAAABgAGAFkBAADIBQAAAAA=&#10;">
                <v:fill on="f" focussize="0,0"/>
                <v:stroke on="f" weight="0pt"/>
                <v:imagedata o:title=""/>
                <o:lock v:ext="edit" aspectratio="f"/>
                <v:textbox inset="0mm,0mm,0mm,0mm">
                  <w:txbxContent>
                    <w:p>
                      <w:pPr>
                        <w:spacing w:before="116" w:line="238" w:lineRule="auto"/>
                        <w:jc w:val="right"/>
                        <w:rPr>
                          <w:rFonts w:hint="eastAsia" w:ascii="宋体" w:hAnsi="宋体" w:cs="宋体"/>
                          <w:sz w:val="33"/>
                          <w:szCs w:val="33"/>
                        </w:rPr>
                      </w:pPr>
                    </w:p>
                  </w:txbxContent>
                </v:textbox>
              </v:shape>
            </w:pict>
          </mc:Fallback>
        </mc:AlternateContent>
      </w:r>
      <w:r>
        <mc:AlternateContent>
          <mc:Choice Requires="wps">
            <w:drawing>
              <wp:anchor distT="0" distB="0" distL="0" distR="0" simplePos="0" relativeHeight="251665408"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52" name="TextBox 52"/>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2" o:spid="_x0000_s1026" o:spt="202" type="#_x0000_t202" style="position:absolute;left:0pt;margin-left:812.25pt;margin-top:81.15pt;height:19.55pt;width:183.85pt;mso-position-horizontal-relative:page;mso-position-vertical-relative:page;rotation:5898240f;z-index:251665408;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HStMdcAAAANAQAADwAAAAAAAAABACAAAAAiAAAAZHJzL2Rvd25yZXYueG1s&#10;UEsBAhQAFAAAAAgAh07iQIsy10oyAgAAbgQAAA4AAAAAAAAAAQAgAAAAJgEAAGRycy9lMm9Eb2Mu&#10;eG1sUEsFBgAAAAAGAAYAWQEAAMoFA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pStyle w:val="5"/>
        <w:spacing w:line="288" w:lineRule="auto"/>
      </w:pPr>
    </w:p>
    <w:p>
      <w:pPr>
        <w:spacing w:line="360" w:lineRule="auto"/>
        <w:jc w:val="center"/>
      </w:pPr>
      <w:r>
        <w:rPr>
          <w:rFonts w:eastAsia="黑体"/>
          <w:b/>
          <w:bCs/>
          <w:spacing w:val="3"/>
          <w:sz w:val="15"/>
          <w:szCs w:val="15"/>
        </w:rPr>
        <w:t xml:space="preserve">Continued </w:t>
      </w:r>
      <w:r>
        <w:rPr>
          <w:rFonts w:hint="eastAsia" w:eastAsia="黑体"/>
          <w:b/>
          <w:bCs/>
          <w:spacing w:val="3"/>
          <w:sz w:val="15"/>
          <w:szCs w:val="15"/>
        </w:rPr>
        <w:t>table</w:t>
      </w:r>
      <w:r>
        <w:rPr>
          <w:rFonts w:eastAsia="黑体"/>
          <w:b/>
          <w:bCs/>
          <w:spacing w:val="3"/>
          <w:sz w:val="15"/>
          <w:szCs w:val="15"/>
        </w:rPr>
        <w:t xml:space="preserve"> </w:t>
      </w:r>
      <w:r>
        <w:rPr>
          <w:rFonts w:hint="eastAsia" w:eastAsia="黑体"/>
          <w:b/>
          <w:bCs/>
          <w:spacing w:val="3"/>
          <w:sz w:val="15"/>
          <w:szCs w:val="15"/>
        </w:rPr>
        <w:t xml:space="preserve"> </w:t>
      </w:r>
      <w:r>
        <w:rPr>
          <w:rFonts w:eastAsia="黑体"/>
          <w:b/>
          <w:bCs/>
          <w:spacing w:val="3"/>
          <w:sz w:val="15"/>
          <w:szCs w:val="15"/>
        </w:rPr>
        <w:t>A.0.1-5</w:t>
      </w:r>
    </w:p>
    <w:tbl>
      <w:tblPr>
        <w:tblStyle w:val="26"/>
        <w:tblW w:w="14360" w:type="dxa"/>
        <w:tblInd w:w="5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1"/>
        <w:gridCol w:w="1879"/>
        <w:gridCol w:w="1889"/>
        <w:gridCol w:w="1888"/>
        <w:gridCol w:w="1879"/>
        <w:gridCol w:w="19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921" w:type="dxa"/>
          </w:tcPr>
          <w:p>
            <w:pPr>
              <w:spacing w:before="205" w:line="184" w:lineRule="auto"/>
              <w:jc w:val="center"/>
              <w:rPr>
                <w:spacing w:val="-1"/>
                <w:sz w:val="15"/>
                <w:szCs w:val="15"/>
              </w:rPr>
            </w:pPr>
            <w:r>
              <w:rPr>
                <w:spacing w:val="-1"/>
                <w:sz w:val="15"/>
                <w:szCs w:val="15"/>
              </w:rPr>
              <w:t>Parameter</w:t>
            </w:r>
          </w:p>
        </w:tc>
        <w:tc>
          <w:tcPr>
            <w:tcW w:w="1879" w:type="dxa"/>
          </w:tcPr>
          <w:p>
            <w:pPr>
              <w:spacing w:before="205" w:line="184" w:lineRule="auto"/>
              <w:jc w:val="center"/>
              <w:rPr>
                <w:spacing w:val="-1"/>
                <w:sz w:val="15"/>
                <w:szCs w:val="15"/>
              </w:rPr>
            </w:pPr>
            <w:r>
              <w:rPr>
                <w:spacing w:val="-1"/>
                <w:sz w:val="15"/>
                <w:szCs w:val="15"/>
              </w:rPr>
              <w:t>Unit</w:t>
            </w:r>
          </w:p>
        </w:tc>
        <w:tc>
          <w:tcPr>
            <w:tcW w:w="1889" w:type="dxa"/>
          </w:tcPr>
          <w:p>
            <w:pPr>
              <w:spacing w:before="205" w:line="184" w:lineRule="auto"/>
              <w:jc w:val="center"/>
              <w:rPr>
                <w:sz w:val="15"/>
                <w:szCs w:val="15"/>
              </w:rPr>
            </w:pPr>
            <w:r>
              <w:rPr>
                <w:spacing w:val="-1"/>
                <w:sz w:val="15"/>
                <w:szCs w:val="15"/>
              </w:rPr>
              <w:t>P1S1-2D1</w:t>
            </w:r>
          </w:p>
        </w:tc>
        <w:tc>
          <w:tcPr>
            <w:tcW w:w="1888" w:type="dxa"/>
          </w:tcPr>
          <w:p>
            <w:pPr>
              <w:spacing w:before="205" w:line="184" w:lineRule="auto"/>
              <w:jc w:val="center"/>
              <w:rPr>
                <w:sz w:val="15"/>
                <w:szCs w:val="15"/>
              </w:rPr>
            </w:pPr>
            <w:r>
              <w:rPr>
                <w:spacing w:val="-1"/>
                <w:sz w:val="15"/>
                <w:szCs w:val="15"/>
              </w:rPr>
              <w:t>P1S1-2D2a</w:t>
            </w:r>
          </w:p>
        </w:tc>
        <w:tc>
          <w:tcPr>
            <w:tcW w:w="1879" w:type="dxa"/>
          </w:tcPr>
          <w:p>
            <w:pPr>
              <w:spacing w:before="198" w:line="188" w:lineRule="auto"/>
              <w:jc w:val="center"/>
              <w:rPr>
                <w:sz w:val="15"/>
                <w:szCs w:val="15"/>
              </w:rPr>
            </w:pPr>
            <w:r>
              <w:rPr>
                <w:spacing w:val="-4"/>
                <w:sz w:val="15"/>
                <w:szCs w:val="15"/>
              </w:rPr>
              <w:t>P1S1-2D2b</w:t>
            </w:r>
          </w:p>
        </w:tc>
        <w:tc>
          <w:tcPr>
            <w:tcW w:w="1904" w:type="dxa"/>
          </w:tcPr>
          <w:p>
            <w:pPr>
              <w:spacing w:before="198" w:line="188" w:lineRule="auto"/>
              <w:jc w:val="center"/>
              <w:rPr>
                <w:sz w:val="15"/>
                <w:szCs w:val="15"/>
              </w:rPr>
            </w:pPr>
            <w:r>
              <w:rPr>
                <w:spacing w:val="-6"/>
                <w:sz w:val="15"/>
                <w:szCs w:val="15"/>
              </w:rPr>
              <w:t>1S1-2D2bF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Dot MPI-S to MPI-R optical channel</w:t>
            </w:r>
          </w:p>
        </w:tc>
        <w:tc>
          <w:tcPr>
            <w:tcW w:w="9439" w:type="dxa"/>
            <w:gridSpan w:val="5"/>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Maximum attenuation</w:t>
            </w:r>
          </w:p>
        </w:tc>
        <w:tc>
          <w:tcPr>
            <w:tcW w:w="1879" w:type="dxa"/>
          </w:tcPr>
          <w:p>
            <w:pPr>
              <w:spacing w:before="206" w:line="188" w:lineRule="auto"/>
              <w:jc w:val="center"/>
              <w:rPr>
                <w:sz w:val="15"/>
                <w:szCs w:val="15"/>
              </w:rPr>
            </w:pPr>
            <w:r>
              <w:rPr>
                <w:spacing w:val="-4"/>
                <w:sz w:val="15"/>
                <w:szCs w:val="15"/>
              </w:rPr>
              <w:t>dB</w:t>
            </w:r>
          </w:p>
        </w:tc>
        <w:tc>
          <w:tcPr>
            <w:tcW w:w="1889" w:type="dxa"/>
          </w:tcPr>
          <w:p>
            <w:pPr>
              <w:spacing w:before="211" w:line="184" w:lineRule="auto"/>
              <w:jc w:val="center"/>
              <w:rPr>
                <w:sz w:val="15"/>
                <w:szCs w:val="15"/>
              </w:rPr>
            </w:pPr>
            <w:r>
              <w:rPr>
                <w:spacing w:val="-7"/>
                <w:sz w:val="15"/>
                <w:szCs w:val="15"/>
              </w:rPr>
              <w:t>11</w:t>
            </w:r>
          </w:p>
        </w:tc>
        <w:tc>
          <w:tcPr>
            <w:tcW w:w="1888" w:type="dxa"/>
          </w:tcPr>
          <w:p>
            <w:pPr>
              <w:spacing w:before="211" w:line="184" w:lineRule="auto"/>
              <w:jc w:val="center"/>
              <w:rPr>
                <w:sz w:val="15"/>
                <w:szCs w:val="15"/>
              </w:rPr>
            </w:pPr>
            <w:r>
              <w:rPr>
                <w:spacing w:val="-7"/>
                <w:sz w:val="15"/>
                <w:szCs w:val="15"/>
              </w:rPr>
              <w:t>11</w:t>
            </w:r>
          </w:p>
        </w:tc>
        <w:tc>
          <w:tcPr>
            <w:tcW w:w="1879" w:type="dxa"/>
          </w:tcPr>
          <w:p>
            <w:pPr>
              <w:spacing w:before="211" w:line="184" w:lineRule="auto"/>
              <w:jc w:val="center"/>
              <w:rPr>
                <w:sz w:val="15"/>
                <w:szCs w:val="15"/>
              </w:rPr>
            </w:pPr>
            <w:r>
              <w:rPr>
                <w:spacing w:val="-10"/>
                <w:sz w:val="15"/>
                <w:szCs w:val="15"/>
              </w:rPr>
              <w:t>11</w:t>
            </w:r>
          </w:p>
        </w:tc>
        <w:tc>
          <w:tcPr>
            <w:tcW w:w="1904" w:type="dxa"/>
          </w:tcPr>
          <w:p>
            <w:pPr>
              <w:spacing w:before="211" w:line="184" w:lineRule="auto"/>
              <w:jc w:val="center"/>
              <w:rPr>
                <w:sz w:val="15"/>
                <w:szCs w:val="15"/>
              </w:rPr>
            </w:pPr>
            <w:r>
              <w:rPr>
                <w:spacing w:val="-10"/>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Minimum attenuation</w:t>
            </w:r>
          </w:p>
        </w:tc>
        <w:tc>
          <w:tcPr>
            <w:tcW w:w="1879" w:type="dxa"/>
          </w:tcPr>
          <w:p>
            <w:pPr>
              <w:spacing w:before="216" w:line="188" w:lineRule="auto"/>
              <w:jc w:val="center"/>
              <w:rPr>
                <w:sz w:val="15"/>
                <w:szCs w:val="15"/>
              </w:rPr>
            </w:pPr>
            <w:r>
              <w:rPr>
                <w:spacing w:val="-4"/>
                <w:sz w:val="15"/>
                <w:szCs w:val="15"/>
              </w:rPr>
              <w:t>dB</w:t>
            </w:r>
          </w:p>
        </w:tc>
        <w:tc>
          <w:tcPr>
            <w:tcW w:w="1889" w:type="dxa"/>
          </w:tcPr>
          <w:p>
            <w:pPr>
              <w:spacing w:before="222" w:line="183" w:lineRule="auto"/>
              <w:jc w:val="center"/>
              <w:rPr>
                <w:sz w:val="15"/>
                <w:szCs w:val="15"/>
              </w:rPr>
            </w:pPr>
            <w:r>
              <w:rPr>
                <w:sz w:val="15"/>
                <w:szCs w:val="15"/>
              </w:rPr>
              <w:t>6</w:t>
            </w:r>
          </w:p>
        </w:tc>
        <w:tc>
          <w:tcPr>
            <w:tcW w:w="1888" w:type="dxa"/>
          </w:tcPr>
          <w:p>
            <w:pPr>
              <w:spacing w:before="224" w:line="182" w:lineRule="auto"/>
              <w:jc w:val="center"/>
              <w:rPr>
                <w:sz w:val="15"/>
                <w:szCs w:val="15"/>
              </w:rPr>
            </w:pPr>
            <w:r>
              <w:rPr>
                <w:sz w:val="15"/>
                <w:szCs w:val="15"/>
              </w:rPr>
              <w:t>7</w:t>
            </w:r>
          </w:p>
        </w:tc>
        <w:tc>
          <w:tcPr>
            <w:tcW w:w="1879" w:type="dxa"/>
          </w:tcPr>
          <w:p>
            <w:pPr>
              <w:spacing w:before="221" w:line="183" w:lineRule="auto"/>
              <w:jc w:val="center"/>
              <w:rPr>
                <w:sz w:val="15"/>
                <w:szCs w:val="15"/>
              </w:rPr>
            </w:pPr>
            <w:r>
              <w:rPr>
                <w:spacing w:val="-3"/>
                <w:sz w:val="15"/>
                <w:szCs w:val="15"/>
              </w:rPr>
              <w:t>3</w:t>
            </w:r>
          </w:p>
        </w:tc>
        <w:tc>
          <w:tcPr>
            <w:tcW w:w="1904" w:type="dxa"/>
          </w:tcPr>
          <w:p>
            <w:pPr>
              <w:spacing w:before="222" w:line="183" w:lineRule="auto"/>
              <w:jc w:val="center"/>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Maximum chromatic dispersion (upper wavelength limit)</w:t>
            </w:r>
          </w:p>
        </w:tc>
        <w:tc>
          <w:tcPr>
            <w:tcW w:w="1879" w:type="dxa"/>
          </w:tcPr>
          <w:p>
            <w:pPr>
              <w:spacing w:before="216" w:line="188" w:lineRule="auto"/>
              <w:jc w:val="center"/>
              <w:rPr>
                <w:spacing w:val="-4"/>
                <w:sz w:val="15"/>
                <w:szCs w:val="15"/>
              </w:rPr>
            </w:pPr>
            <w:r>
              <w:rPr>
                <w:spacing w:val="-4"/>
                <w:sz w:val="15"/>
                <w:szCs w:val="15"/>
              </w:rPr>
              <w:t>ps/nm</w:t>
            </w:r>
          </w:p>
        </w:tc>
        <w:tc>
          <w:tcPr>
            <w:tcW w:w="1889" w:type="dxa"/>
          </w:tcPr>
          <w:p>
            <w:pPr>
              <w:spacing w:before="171" w:line="234" w:lineRule="auto"/>
              <w:jc w:val="center"/>
              <w:rPr>
                <w:sz w:val="15"/>
                <w:szCs w:val="15"/>
              </w:rPr>
            </w:pPr>
            <w:r>
              <w:rPr>
                <w:spacing w:val="4"/>
                <w:sz w:val="15"/>
                <w:szCs w:val="15"/>
              </w:rPr>
              <w:t>±70</w:t>
            </w:r>
          </w:p>
        </w:tc>
        <w:tc>
          <w:tcPr>
            <w:tcW w:w="1888" w:type="dxa"/>
          </w:tcPr>
          <w:p>
            <w:pPr>
              <w:spacing w:before="213" w:line="183" w:lineRule="auto"/>
              <w:jc w:val="center"/>
              <w:rPr>
                <w:sz w:val="15"/>
                <w:szCs w:val="15"/>
              </w:rPr>
            </w:pPr>
            <w:r>
              <w:rPr>
                <w:spacing w:val="-3"/>
                <w:sz w:val="15"/>
                <w:szCs w:val="15"/>
              </w:rPr>
              <w:t>800</w:t>
            </w:r>
          </w:p>
        </w:tc>
        <w:tc>
          <w:tcPr>
            <w:tcW w:w="1879" w:type="dxa"/>
          </w:tcPr>
          <w:p>
            <w:pPr>
              <w:spacing w:before="212" w:line="183" w:lineRule="auto"/>
              <w:jc w:val="center"/>
              <w:rPr>
                <w:sz w:val="15"/>
                <w:szCs w:val="15"/>
              </w:rPr>
            </w:pPr>
            <w:r>
              <w:rPr>
                <w:spacing w:val="-5"/>
                <w:sz w:val="15"/>
                <w:szCs w:val="15"/>
              </w:rPr>
              <w:t>800</w:t>
            </w:r>
          </w:p>
        </w:tc>
        <w:tc>
          <w:tcPr>
            <w:tcW w:w="1904" w:type="dxa"/>
          </w:tcPr>
          <w:p>
            <w:pPr>
              <w:spacing w:before="212" w:line="183" w:lineRule="auto"/>
              <w:jc w:val="center"/>
              <w:rPr>
                <w:sz w:val="15"/>
                <w:szCs w:val="15"/>
              </w:rPr>
            </w:pPr>
            <w:r>
              <w:rPr>
                <w:spacing w:val="-5"/>
                <w:sz w:val="15"/>
                <w:szCs w:val="15"/>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Maximum chromatic dispersion (lower wavelength limit)</w:t>
            </w:r>
          </w:p>
        </w:tc>
        <w:tc>
          <w:tcPr>
            <w:tcW w:w="1879" w:type="dxa"/>
          </w:tcPr>
          <w:p>
            <w:pPr>
              <w:spacing w:before="216" w:line="188" w:lineRule="auto"/>
              <w:jc w:val="center"/>
              <w:rPr>
                <w:spacing w:val="-4"/>
                <w:sz w:val="15"/>
                <w:szCs w:val="15"/>
              </w:rPr>
            </w:pPr>
            <w:r>
              <w:rPr>
                <w:spacing w:val="-4"/>
                <w:sz w:val="15"/>
                <w:szCs w:val="15"/>
              </w:rPr>
              <w:t>ps/nm</w:t>
            </w:r>
          </w:p>
        </w:tc>
        <w:tc>
          <w:tcPr>
            <w:tcW w:w="1889" w:type="dxa"/>
          </w:tcPr>
          <w:p>
            <w:pPr>
              <w:spacing w:before="176" w:line="237" w:lineRule="auto"/>
              <w:jc w:val="center"/>
              <w:rPr>
                <w:sz w:val="15"/>
                <w:szCs w:val="15"/>
              </w:rPr>
            </w:pPr>
            <w:r>
              <w:rPr>
                <w:spacing w:val="4"/>
                <w:sz w:val="15"/>
                <w:szCs w:val="15"/>
              </w:rPr>
              <w:t>±70</w:t>
            </w:r>
          </w:p>
        </w:tc>
        <w:tc>
          <w:tcPr>
            <w:tcW w:w="1888" w:type="dxa"/>
          </w:tcPr>
          <w:p>
            <w:pPr>
              <w:spacing w:before="213" w:line="183" w:lineRule="auto"/>
              <w:jc w:val="center"/>
              <w:rPr>
                <w:sz w:val="15"/>
                <w:szCs w:val="15"/>
              </w:rPr>
            </w:pPr>
            <w:r>
              <w:rPr>
                <w:spacing w:val="-6"/>
                <w:sz w:val="15"/>
                <w:szCs w:val="15"/>
              </w:rPr>
              <w:t>720</w:t>
            </w:r>
          </w:p>
        </w:tc>
        <w:tc>
          <w:tcPr>
            <w:tcW w:w="1879" w:type="dxa"/>
          </w:tcPr>
          <w:p>
            <w:pPr>
              <w:spacing w:before="213" w:line="183" w:lineRule="auto"/>
              <w:jc w:val="center"/>
              <w:rPr>
                <w:sz w:val="15"/>
                <w:szCs w:val="15"/>
              </w:rPr>
            </w:pPr>
            <w:r>
              <w:rPr>
                <w:spacing w:val="-6"/>
                <w:sz w:val="15"/>
                <w:szCs w:val="15"/>
              </w:rPr>
              <w:t>720</w:t>
            </w:r>
          </w:p>
        </w:tc>
        <w:tc>
          <w:tcPr>
            <w:tcW w:w="1904" w:type="dxa"/>
          </w:tcPr>
          <w:p>
            <w:pPr>
              <w:spacing w:before="213" w:line="183" w:lineRule="auto"/>
              <w:jc w:val="center"/>
              <w:rPr>
                <w:sz w:val="15"/>
                <w:szCs w:val="15"/>
              </w:rPr>
            </w:pPr>
            <w:r>
              <w:rPr>
                <w:spacing w:val="-6"/>
                <w:sz w:val="15"/>
                <w:szCs w:val="15"/>
              </w:rPr>
              <w:t>720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Minimum optical return loss at MPI-S</w:t>
            </w:r>
          </w:p>
        </w:tc>
        <w:tc>
          <w:tcPr>
            <w:tcW w:w="1879" w:type="dxa"/>
          </w:tcPr>
          <w:p>
            <w:pPr>
              <w:spacing w:before="208" w:line="188" w:lineRule="auto"/>
              <w:jc w:val="center"/>
              <w:rPr>
                <w:sz w:val="15"/>
                <w:szCs w:val="15"/>
              </w:rPr>
            </w:pPr>
            <w:r>
              <w:rPr>
                <w:spacing w:val="-4"/>
                <w:sz w:val="15"/>
                <w:szCs w:val="15"/>
              </w:rPr>
              <w:t>dB</w:t>
            </w:r>
          </w:p>
        </w:tc>
        <w:tc>
          <w:tcPr>
            <w:tcW w:w="1889" w:type="dxa"/>
          </w:tcPr>
          <w:p>
            <w:pPr>
              <w:spacing w:before="213" w:line="184" w:lineRule="auto"/>
              <w:jc w:val="center"/>
              <w:rPr>
                <w:sz w:val="15"/>
                <w:szCs w:val="15"/>
              </w:rPr>
            </w:pPr>
            <w:r>
              <w:rPr>
                <w:spacing w:val="-7"/>
                <w:sz w:val="15"/>
                <w:szCs w:val="15"/>
              </w:rPr>
              <w:t>14</w:t>
            </w:r>
          </w:p>
        </w:tc>
        <w:tc>
          <w:tcPr>
            <w:tcW w:w="1888" w:type="dxa"/>
          </w:tcPr>
          <w:p>
            <w:pPr>
              <w:spacing w:before="214" w:line="183" w:lineRule="auto"/>
              <w:jc w:val="center"/>
              <w:rPr>
                <w:sz w:val="15"/>
                <w:szCs w:val="15"/>
              </w:rPr>
            </w:pPr>
            <w:r>
              <w:rPr>
                <w:spacing w:val="-6"/>
                <w:sz w:val="15"/>
                <w:szCs w:val="15"/>
              </w:rPr>
              <w:t>24</w:t>
            </w:r>
          </w:p>
        </w:tc>
        <w:tc>
          <w:tcPr>
            <w:tcW w:w="1879" w:type="dxa"/>
          </w:tcPr>
          <w:p>
            <w:pPr>
              <w:spacing w:before="214" w:line="183" w:lineRule="auto"/>
              <w:jc w:val="center"/>
              <w:rPr>
                <w:sz w:val="15"/>
                <w:szCs w:val="15"/>
              </w:rPr>
            </w:pPr>
            <w:r>
              <w:rPr>
                <w:spacing w:val="-6"/>
                <w:sz w:val="15"/>
                <w:szCs w:val="15"/>
              </w:rPr>
              <w:t>24</w:t>
            </w:r>
          </w:p>
        </w:tc>
        <w:tc>
          <w:tcPr>
            <w:tcW w:w="1904" w:type="dxa"/>
          </w:tcPr>
          <w:p>
            <w:pPr>
              <w:spacing w:before="214" w:line="183"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Maximum discrete reflection between MPI-S and MPI-R</w:t>
            </w:r>
          </w:p>
        </w:tc>
        <w:tc>
          <w:tcPr>
            <w:tcW w:w="1879" w:type="dxa"/>
          </w:tcPr>
          <w:p>
            <w:pPr>
              <w:spacing w:before="229" w:line="188" w:lineRule="auto"/>
              <w:jc w:val="center"/>
              <w:rPr>
                <w:sz w:val="15"/>
                <w:szCs w:val="15"/>
              </w:rPr>
            </w:pPr>
            <w:r>
              <w:rPr>
                <w:spacing w:val="-4"/>
                <w:sz w:val="15"/>
                <w:szCs w:val="15"/>
              </w:rPr>
              <w:t>dB</w:t>
            </w:r>
          </w:p>
        </w:tc>
        <w:tc>
          <w:tcPr>
            <w:tcW w:w="1889" w:type="dxa"/>
          </w:tcPr>
          <w:p>
            <w:pPr>
              <w:spacing w:before="235" w:line="183" w:lineRule="auto"/>
              <w:jc w:val="center"/>
              <w:rPr>
                <w:sz w:val="15"/>
                <w:szCs w:val="15"/>
              </w:rPr>
            </w:pPr>
            <w:r>
              <w:rPr>
                <w:spacing w:val="-2"/>
                <w:sz w:val="15"/>
                <w:szCs w:val="15"/>
              </w:rPr>
              <w:t>-27</w:t>
            </w:r>
          </w:p>
        </w:tc>
        <w:tc>
          <w:tcPr>
            <w:tcW w:w="1888" w:type="dxa"/>
          </w:tcPr>
          <w:p>
            <w:pPr>
              <w:spacing w:before="234" w:line="183" w:lineRule="auto"/>
              <w:jc w:val="center"/>
              <w:rPr>
                <w:sz w:val="15"/>
                <w:szCs w:val="15"/>
              </w:rPr>
            </w:pPr>
            <w:r>
              <w:rPr>
                <w:spacing w:val="-5"/>
                <w:sz w:val="15"/>
                <w:szCs w:val="15"/>
              </w:rPr>
              <w:t>-27</w:t>
            </w:r>
          </w:p>
        </w:tc>
        <w:tc>
          <w:tcPr>
            <w:tcW w:w="1879" w:type="dxa"/>
          </w:tcPr>
          <w:p>
            <w:pPr>
              <w:spacing w:before="234" w:line="183" w:lineRule="auto"/>
              <w:jc w:val="center"/>
              <w:rPr>
                <w:sz w:val="15"/>
                <w:szCs w:val="15"/>
              </w:rPr>
            </w:pPr>
            <w:r>
              <w:rPr>
                <w:spacing w:val="-5"/>
                <w:sz w:val="15"/>
                <w:szCs w:val="15"/>
              </w:rPr>
              <w:t>-27</w:t>
            </w:r>
          </w:p>
        </w:tc>
        <w:tc>
          <w:tcPr>
            <w:tcW w:w="1904" w:type="dxa"/>
          </w:tcPr>
          <w:p>
            <w:pPr>
              <w:spacing w:before="235" w:line="183"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Maximum differential group delay</w:t>
            </w:r>
          </w:p>
        </w:tc>
        <w:tc>
          <w:tcPr>
            <w:tcW w:w="1879" w:type="dxa"/>
          </w:tcPr>
          <w:p>
            <w:pPr>
              <w:spacing w:before="240" w:line="183" w:lineRule="exact"/>
              <w:jc w:val="center"/>
              <w:rPr>
                <w:sz w:val="15"/>
                <w:szCs w:val="15"/>
              </w:rPr>
            </w:pPr>
            <w:r>
              <w:rPr>
                <w:spacing w:val="-2"/>
                <w:position w:val="1"/>
                <w:sz w:val="15"/>
                <w:szCs w:val="15"/>
              </w:rPr>
              <w:t>ps</w:t>
            </w:r>
          </w:p>
        </w:tc>
        <w:tc>
          <w:tcPr>
            <w:tcW w:w="1889" w:type="dxa"/>
          </w:tcPr>
          <w:p>
            <w:pPr>
              <w:spacing w:before="216" w:line="183" w:lineRule="auto"/>
              <w:jc w:val="center"/>
              <w:rPr>
                <w:sz w:val="15"/>
                <w:szCs w:val="15"/>
              </w:rPr>
            </w:pPr>
            <w:r>
              <w:rPr>
                <w:spacing w:val="-4"/>
                <w:sz w:val="15"/>
                <w:szCs w:val="15"/>
              </w:rPr>
              <w:t>30</w:t>
            </w:r>
          </w:p>
        </w:tc>
        <w:tc>
          <w:tcPr>
            <w:tcW w:w="1888" w:type="dxa"/>
          </w:tcPr>
          <w:p>
            <w:pPr>
              <w:spacing w:before="216" w:line="183" w:lineRule="auto"/>
              <w:jc w:val="center"/>
              <w:rPr>
                <w:sz w:val="15"/>
                <w:szCs w:val="15"/>
              </w:rPr>
            </w:pPr>
            <w:r>
              <w:rPr>
                <w:spacing w:val="-4"/>
                <w:sz w:val="15"/>
                <w:szCs w:val="15"/>
              </w:rPr>
              <w:t>30</w:t>
            </w:r>
          </w:p>
        </w:tc>
        <w:tc>
          <w:tcPr>
            <w:tcW w:w="1879" w:type="dxa"/>
          </w:tcPr>
          <w:p>
            <w:pPr>
              <w:spacing w:before="215" w:line="183" w:lineRule="auto"/>
              <w:jc w:val="center"/>
              <w:rPr>
                <w:sz w:val="15"/>
                <w:szCs w:val="15"/>
              </w:rPr>
            </w:pPr>
            <w:r>
              <w:rPr>
                <w:spacing w:val="-7"/>
                <w:sz w:val="15"/>
                <w:szCs w:val="15"/>
              </w:rPr>
              <w:t>30</w:t>
            </w:r>
          </w:p>
        </w:tc>
        <w:tc>
          <w:tcPr>
            <w:tcW w:w="1904" w:type="dxa"/>
          </w:tcPr>
          <w:p>
            <w:pPr>
              <w:spacing w:before="216" w:line="183"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MPI-R</w:t>
            </w:r>
          </w:p>
        </w:tc>
        <w:tc>
          <w:tcPr>
            <w:tcW w:w="9439" w:type="dxa"/>
            <w:gridSpan w:val="5"/>
          </w:tcPr>
          <w:p>
            <w:pPr>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Maximum average input power</w:t>
            </w:r>
          </w:p>
        </w:tc>
        <w:tc>
          <w:tcPr>
            <w:tcW w:w="1879" w:type="dxa"/>
          </w:tcPr>
          <w:p>
            <w:pPr>
              <w:spacing w:before="212" w:line="188" w:lineRule="auto"/>
              <w:jc w:val="center"/>
              <w:rPr>
                <w:sz w:val="15"/>
                <w:szCs w:val="15"/>
              </w:rPr>
            </w:pPr>
            <w:r>
              <w:rPr>
                <w:spacing w:val="-5"/>
                <w:sz w:val="15"/>
                <w:szCs w:val="15"/>
              </w:rPr>
              <w:t>dBm</w:t>
            </w:r>
          </w:p>
        </w:tc>
        <w:tc>
          <w:tcPr>
            <w:tcW w:w="1889" w:type="dxa"/>
          </w:tcPr>
          <w:p>
            <w:pPr>
              <w:spacing w:before="218" w:line="183" w:lineRule="auto"/>
              <w:jc w:val="center"/>
              <w:rPr>
                <w:spacing w:val="-2"/>
                <w:sz w:val="15"/>
                <w:szCs w:val="15"/>
              </w:rPr>
            </w:pPr>
            <w:r>
              <w:rPr>
                <w:rFonts w:hint="eastAsia"/>
                <w:spacing w:val="-2"/>
                <w:sz w:val="15"/>
                <w:szCs w:val="15"/>
              </w:rPr>
              <w:t>-1</w:t>
            </w:r>
          </w:p>
        </w:tc>
        <w:tc>
          <w:tcPr>
            <w:tcW w:w="1888" w:type="dxa"/>
          </w:tcPr>
          <w:p>
            <w:pPr>
              <w:spacing w:before="218" w:line="183" w:lineRule="auto"/>
              <w:jc w:val="center"/>
              <w:rPr>
                <w:spacing w:val="-2"/>
                <w:sz w:val="15"/>
                <w:szCs w:val="15"/>
              </w:rPr>
            </w:pPr>
            <w:r>
              <w:rPr>
                <w:spacing w:val="-2"/>
                <w:sz w:val="15"/>
                <w:szCs w:val="15"/>
              </w:rPr>
              <w:t>-8</w:t>
            </w:r>
          </w:p>
        </w:tc>
        <w:tc>
          <w:tcPr>
            <w:tcW w:w="1879" w:type="dxa"/>
          </w:tcPr>
          <w:p>
            <w:pPr>
              <w:spacing w:before="217" w:line="184" w:lineRule="auto"/>
              <w:jc w:val="center"/>
              <w:rPr>
                <w:sz w:val="15"/>
                <w:szCs w:val="15"/>
              </w:rPr>
            </w:pPr>
            <w:r>
              <w:rPr>
                <w:spacing w:val="-5"/>
                <w:sz w:val="15"/>
                <w:szCs w:val="15"/>
              </w:rPr>
              <w:t>-1</w:t>
            </w:r>
          </w:p>
        </w:tc>
        <w:tc>
          <w:tcPr>
            <w:tcW w:w="1904" w:type="dxa"/>
          </w:tcPr>
          <w:p>
            <w:pPr>
              <w:spacing w:before="217" w:line="184" w:lineRule="auto"/>
              <w:jc w:val="center"/>
              <w:rPr>
                <w:sz w:val="15"/>
                <w:szCs w:val="15"/>
              </w:rPr>
            </w:pPr>
            <w:r>
              <w:rPr>
                <w:spacing w:val="-2"/>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Minimum sensitivity</w:t>
            </w:r>
          </w:p>
        </w:tc>
        <w:tc>
          <w:tcPr>
            <w:tcW w:w="1879" w:type="dxa"/>
          </w:tcPr>
          <w:p>
            <w:pPr>
              <w:spacing w:before="213" w:line="188" w:lineRule="auto"/>
              <w:jc w:val="center"/>
              <w:rPr>
                <w:sz w:val="15"/>
                <w:szCs w:val="15"/>
              </w:rPr>
            </w:pPr>
            <w:r>
              <w:rPr>
                <w:spacing w:val="-5"/>
                <w:sz w:val="15"/>
                <w:szCs w:val="15"/>
              </w:rPr>
              <w:t>dBm</w:t>
            </w:r>
          </w:p>
        </w:tc>
        <w:tc>
          <w:tcPr>
            <w:tcW w:w="1889" w:type="dxa"/>
          </w:tcPr>
          <w:p>
            <w:pPr>
              <w:spacing w:before="218" w:line="184" w:lineRule="auto"/>
              <w:jc w:val="center"/>
              <w:rPr>
                <w:sz w:val="15"/>
                <w:szCs w:val="15"/>
              </w:rPr>
            </w:pPr>
            <w:r>
              <w:rPr>
                <w:spacing w:val="-2"/>
                <w:sz w:val="15"/>
                <w:szCs w:val="15"/>
              </w:rPr>
              <w:t>-11</w:t>
            </w:r>
          </w:p>
        </w:tc>
        <w:tc>
          <w:tcPr>
            <w:tcW w:w="1888" w:type="dxa"/>
          </w:tcPr>
          <w:p>
            <w:pPr>
              <w:spacing w:before="218" w:line="184" w:lineRule="auto"/>
              <w:jc w:val="center"/>
              <w:rPr>
                <w:sz w:val="15"/>
                <w:szCs w:val="15"/>
              </w:rPr>
            </w:pPr>
            <w:r>
              <w:rPr>
                <w:spacing w:val="-2"/>
                <w:sz w:val="15"/>
                <w:szCs w:val="15"/>
              </w:rPr>
              <w:t>-18</w:t>
            </w:r>
          </w:p>
        </w:tc>
        <w:tc>
          <w:tcPr>
            <w:tcW w:w="1879" w:type="dxa"/>
          </w:tcPr>
          <w:p>
            <w:pPr>
              <w:spacing w:before="218" w:line="184" w:lineRule="auto"/>
              <w:jc w:val="center"/>
              <w:rPr>
                <w:sz w:val="15"/>
                <w:szCs w:val="15"/>
              </w:rPr>
            </w:pPr>
            <w:r>
              <w:rPr>
                <w:spacing w:val="-5"/>
                <w:sz w:val="15"/>
                <w:szCs w:val="15"/>
              </w:rPr>
              <w:t>-14</w:t>
            </w:r>
          </w:p>
        </w:tc>
        <w:tc>
          <w:tcPr>
            <w:tcW w:w="1904" w:type="dxa"/>
          </w:tcPr>
          <w:p>
            <w:pPr>
              <w:spacing w:before="218" w:line="184" w:lineRule="auto"/>
              <w:jc w:val="center"/>
              <w:rPr>
                <w:sz w:val="15"/>
                <w:szCs w:val="15"/>
              </w:rPr>
            </w:pPr>
            <w:r>
              <w:rPr>
                <w:spacing w:val="-2"/>
                <w:sz w:val="15"/>
                <w:szCs w:val="15"/>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 xml:space="preserve">Maximum optical </w:t>
            </w:r>
            <w:r>
              <w:rPr>
                <w:rFonts w:hint="eastAsia"/>
                <w:sz w:val="15"/>
                <w:szCs w:val="15"/>
              </w:rPr>
              <w:t>channel</w:t>
            </w:r>
            <w:r>
              <w:rPr>
                <w:sz w:val="15"/>
                <w:szCs w:val="15"/>
              </w:rPr>
              <w:t xml:space="preserve"> penalty</w:t>
            </w:r>
          </w:p>
        </w:tc>
        <w:tc>
          <w:tcPr>
            <w:tcW w:w="1879" w:type="dxa"/>
          </w:tcPr>
          <w:p>
            <w:pPr>
              <w:spacing w:before="233" w:line="188" w:lineRule="auto"/>
              <w:jc w:val="center"/>
              <w:rPr>
                <w:sz w:val="15"/>
                <w:szCs w:val="15"/>
              </w:rPr>
            </w:pPr>
            <w:r>
              <w:rPr>
                <w:spacing w:val="-4"/>
                <w:sz w:val="15"/>
                <w:szCs w:val="15"/>
              </w:rPr>
              <w:t>dB</w:t>
            </w:r>
          </w:p>
        </w:tc>
        <w:tc>
          <w:tcPr>
            <w:tcW w:w="1889" w:type="dxa"/>
          </w:tcPr>
          <w:p>
            <w:pPr>
              <w:spacing w:before="238" w:line="184" w:lineRule="auto"/>
              <w:jc w:val="center"/>
              <w:rPr>
                <w:sz w:val="15"/>
                <w:szCs w:val="15"/>
              </w:rPr>
            </w:pPr>
            <w:r>
              <w:rPr>
                <w:sz w:val="15"/>
                <w:szCs w:val="15"/>
              </w:rPr>
              <w:t>1</w:t>
            </w:r>
          </w:p>
        </w:tc>
        <w:tc>
          <w:tcPr>
            <w:tcW w:w="1888" w:type="dxa"/>
          </w:tcPr>
          <w:p>
            <w:pPr>
              <w:spacing w:before="239" w:line="183" w:lineRule="auto"/>
              <w:jc w:val="center"/>
              <w:rPr>
                <w:sz w:val="15"/>
                <w:szCs w:val="15"/>
              </w:rPr>
            </w:pPr>
            <w:r>
              <w:rPr>
                <w:sz w:val="15"/>
                <w:szCs w:val="15"/>
              </w:rPr>
              <w:t>2</w:t>
            </w:r>
          </w:p>
        </w:tc>
        <w:tc>
          <w:tcPr>
            <w:tcW w:w="1879" w:type="dxa"/>
          </w:tcPr>
          <w:p>
            <w:pPr>
              <w:spacing w:before="239" w:line="183" w:lineRule="auto"/>
              <w:jc w:val="center"/>
              <w:rPr>
                <w:sz w:val="15"/>
                <w:szCs w:val="15"/>
              </w:rPr>
            </w:pPr>
            <w:r>
              <w:rPr>
                <w:spacing w:val="-3"/>
                <w:sz w:val="15"/>
                <w:szCs w:val="15"/>
              </w:rPr>
              <w:t>2</w:t>
            </w:r>
          </w:p>
        </w:tc>
        <w:tc>
          <w:tcPr>
            <w:tcW w:w="1904" w:type="dxa"/>
          </w:tcPr>
          <w:p>
            <w:pPr>
              <w:spacing w:before="239" w:line="183"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4921" w:type="dxa"/>
          </w:tcPr>
          <w:p>
            <w:pPr>
              <w:widowControl/>
              <w:kinsoku w:val="0"/>
              <w:autoSpaceDE w:val="0"/>
              <w:autoSpaceDN w:val="0"/>
              <w:snapToGrid w:val="0"/>
              <w:spacing w:before="180" w:line="360" w:lineRule="auto"/>
              <w:ind w:left="425"/>
              <w:rPr>
                <w:sz w:val="15"/>
                <w:szCs w:val="15"/>
              </w:rPr>
            </w:pPr>
            <w:r>
              <w:rPr>
                <w:sz w:val="15"/>
                <w:szCs w:val="15"/>
              </w:rPr>
              <w:t>Maximum reflection of optical network elements</w:t>
            </w:r>
          </w:p>
        </w:tc>
        <w:tc>
          <w:tcPr>
            <w:tcW w:w="1879" w:type="dxa"/>
          </w:tcPr>
          <w:p>
            <w:pPr>
              <w:spacing w:before="214" w:line="188" w:lineRule="auto"/>
              <w:jc w:val="center"/>
              <w:rPr>
                <w:sz w:val="15"/>
                <w:szCs w:val="15"/>
              </w:rPr>
            </w:pPr>
            <w:r>
              <w:rPr>
                <w:spacing w:val="-4"/>
                <w:sz w:val="15"/>
                <w:szCs w:val="15"/>
              </w:rPr>
              <w:t>dB</w:t>
            </w:r>
          </w:p>
        </w:tc>
        <w:tc>
          <w:tcPr>
            <w:tcW w:w="1889" w:type="dxa"/>
          </w:tcPr>
          <w:p>
            <w:pPr>
              <w:spacing w:before="219" w:line="184" w:lineRule="auto"/>
              <w:jc w:val="center"/>
              <w:rPr>
                <w:sz w:val="15"/>
                <w:szCs w:val="15"/>
              </w:rPr>
            </w:pPr>
            <w:r>
              <w:rPr>
                <w:spacing w:val="-2"/>
                <w:sz w:val="15"/>
                <w:szCs w:val="15"/>
              </w:rPr>
              <w:t>-14</w:t>
            </w:r>
          </w:p>
        </w:tc>
        <w:tc>
          <w:tcPr>
            <w:tcW w:w="1888" w:type="dxa"/>
          </w:tcPr>
          <w:p>
            <w:pPr>
              <w:spacing w:before="220" w:line="183" w:lineRule="auto"/>
              <w:jc w:val="center"/>
              <w:rPr>
                <w:sz w:val="15"/>
                <w:szCs w:val="15"/>
              </w:rPr>
            </w:pPr>
            <w:r>
              <w:rPr>
                <w:spacing w:val="-2"/>
                <w:sz w:val="15"/>
                <w:szCs w:val="15"/>
              </w:rPr>
              <w:t>-27</w:t>
            </w:r>
          </w:p>
        </w:tc>
        <w:tc>
          <w:tcPr>
            <w:tcW w:w="1879" w:type="dxa"/>
          </w:tcPr>
          <w:p>
            <w:pPr>
              <w:spacing w:before="219" w:line="183" w:lineRule="auto"/>
              <w:jc w:val="center"/>
              <w:rPr>
                <w:sz w:val="15"/>
                <w:szCs w:val="15"/>
              </w:rPr>
            </w:pPr>
            <w:r>
              <w:rPr>
                <w:spacing w:val="-5"/>
                <w:sz w:val="15"/>
                <w:szCs w:val="15"/>
              </w:rPr>
              <w:t>-27</w:t>
            </w:r>
          </w:p>
        </w:tc>
        <w:tc>
          <w:tcPr>
            <w:tcW w:w="1904" w:type="dxa"/>
          </w:tcPr>
          <w:p>
            <w:pPr>
              <w:spacing w:before="220" w:line="183" w:lineRule="auto"/>
              <w:jc w:val="center"/>
              <w:rPr>
                <w:sz w:val="15"/>
                <w:szCs w:val="15"/>
              </w:rPr>
            </w:pPr>
            <w:r>
              <w:rPr>
                <w:spacing w:val="-2"/>
                <w:sz w:val="15"/>
                <w:szCs w:val="15"/>
              </w:rPr>
              <w:t>-27</w:t>
            </w:r>
          </w:p>
        </w:tc>
      </w:tr>
    </w:tbl>
    <w:p>
      <w:pPr>
        <w:spacing w:before="201" w:line="360" w:lineRule="auto"/>
        <w:jc w:val="left"/>
        <w:rPr>
          <w:sz w:val="15"/>
          <w:szCs w:val="15"/>
        </w:rPr>
      </w:pPr>
      <w:r>
        <w:rPr>
          <w:rFonts w:hint="eastAsia"/>
          <w:sz w:val="15"/>
          <w:szCs w:val="15"/>
        </w:rPr>
        <w:t>Note: ①The suffix "a" indicates a luminous power level suitable for APD receivers; The suffix "b" indicates a luminous power level suitable for PIN receivers.</w:t>
      </w:r>
    </w:p>
    <w:p>
      <w:pPr>
        <w:spacing w:before="201" w:line="360" w:lineRule="auto"/>
        <w:jc w:val="left"/>
        <w:rPr>
          <w:sz w:val="15"/>
          <w:szCs w:val="15"/>
        </w:rPr>
      </w:pPr>
      <w:r>
        <w:rPr>
          <w:rFonts w:hint="eastAsia"/>
          <w:sz w:val="15"/>
          <w:szCs w:val="15"/>
        </w:rPr>
        <w:t>②When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line="212" w:lineRule="auto"/>
        <w:rPr>
          <w:rFonts w:hint="eastAsia" w:ascii="宋体" w:hAnsi="宋体" w:cs="宋体"/>
          <w:sz w:val="24"/>
          <w:szCs w:val="24"/>
        </w:rPr>
        <w:sectPr>
          <w:pgSz w:w="18280" w:h="12240"/>
          <w:pgMar w:top="1083" w:right="1440" w:bottom="1083" w:left="1440" w:header="0" w:footer="1134" w:gutter="0"/>
          <w:cols w:space="720" w:num="1"/>
        </w:sectPr>
      </w:pPr>
    </w:p>
    <w:p>
      <w:pPr>
        <w:pStyle w:val="5"/>
        <w:spacing w:line="260" w:lineRule="auto"/>
      </w:pPr>
      <w:r>
        <mc:AlternateContent>
          <mc:Choice Requires="wps">
            <w:drawing>
              <wp:anchor distT="0" distB="0" distL="0" distR="0" simplePos="0" relativeHeight="251668480" behindDoc="0" locked="0" layoutInCell="0" allowOverlap="1">
                <wp:simplePos x="0" y="0"/>
                <wp:positionH relativeFrom="page">
                  <wp:posOffset>688975</wp:posOffset>
                </wp:positionH>
                <wp:positionV relativeFrom="page">
                  <wp:posOffset>6198870</wp:posOffset>
                </wp:positionV>
                <wp:extent cx="582295" cy="388620"/>
                <wp:effectExtent l="97155" t="0" r="0" b="0"/>
                <wp:wrapNone/>
                <wp:docPr id="54" name="TextBox 54"/>
                <wp:cNvGraphicFramePr/>
                <a:graphic xmlns:a="http://schemas.openxmlformats.org/drawingml/2006/main">
                  <a:graphicData uri="http://schemas.microsoft.com/office/word/2010/wordprocessingShape">
                    <wps:wsp>
                      <wps:cNvSpPr txBox="1"/>
                      <wps:spPr>
                        <a:xfrm rot="5400000">
                          <a:off x="689387" y="6199107"/>
                          <a:ext cx="582294" cy="3886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40" w:line="451" w:lineRule="exact"/>
                              <w:jc w:val="right"/>
                              <w:rPr>
                                <w:rFonts w:hint="eastAsia" w:ascii="华文琥珀" w:hAnsi="华文琥珀" w:eastAsia="华文琥珀" w:cs="华文琥珀"/>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 o:spid="_x0000_s1026" o:spt="202" type="#_x0000_t202" style="position:absolute;left:0pt;margin-left:54.25pt;margin-top:488.1pt;height:30.6pt;width:45.85pt;mso-position-horizontal-relative:page;mso-position-vertical-relative:page;rotation:5898240f;z-index:251668480;mso-width-relative:page;mso-height-relative:page;" filled="f" stroked="f" coordsize="21600,21600" o:allowincell="f" o:gfxdata="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ZIe3NYAAAAMAQAADwAAAAAAAAABACAAAAAiAAAAZHJzL2Rvd25yZXYueG1s&#10;UEsBAhQAFAAAAAgAh07iQOeBOyMzAgAAawQAAA4AAAAAAAAAAQAgAAAAJQEAAGRycy9lMm9Eb2Mu&#10;eG1sUEsFBgAAAAAGAAYAWQEAAMoFAAAAAA==&#10;">
                <v:fill on="f" focussize="0,0"/>
                <v:stroke on="f" weight="0pt"/>
                <v:imagedata o:title=""/>
                <o:lock v:ext="edit" aspectratio="f"/>
                <v:textbox inset="0mm,0mm,0mm,0mm">
                  <w:txbxContent>
                    <w:p>
                      <w:pPr>
                        <w:spacing w:before="140" w:line="451" w:lineRule="exact"/>
                        <w:jc w:val="right"/>
                        <w:rPr>
                          <w:rFonts w:hint="eastAsia" w:ascii="华文琥珀" w:hAnsi="华文琥珀" w:eastAsia="华文琥珀" w:cs="华文琥珀"/>
                          <w:sz w:val="32"/>
                          <w:szCs w:val="32"/>
                        </w:rPr>
                      </w:pPr>
                    </w:p>
                  </w:txbxContent>
                </v:textbox>
              </v:shape>
            </w:pict>
          </mc:Fallback>
        </mc:AlternateContent>
      </w:r>
      <w:r>
        <mc:AlternateContent>
          <mc:Choice Requires="wps">
            <w:drawing>
              <wp:anchor distT="0" distB="0" distL="0" distR="0" simplePos="0" relativeHeight="251667456" behindDoc="0" locked="0" layoutInCell="0" allowOverlap="1">
                <wp:simplePos x="0" y="0"/>
                <wp:positionH relativeFrom="page">
                  <wp:posOffset>10300970</wp:posOffset>
                </wp:positionH>
                <wp:positionV relativeFrom="page">
                  <wp:posOffset>1005840</wp:posOffset>
                </wp:positionV>
                <wp:extent cx="2336800" cy="299085"/>
                <wp:effectExtent l="1019175" t="0" r="0" b="0"/>
                <wp:wrapNone/>
                <wp:docPr id="56" name="TextBox 56"/>
                <wp:cNvGraphicFramePr/>
                <a:graphic xmlns:a="http://schemas.openxmlformats.org/drawingml/2006/main">
                  <a:graphicData uri="http://schemas.microsoft.com/office/word/2010/wordprocessingShape">
                    <wps:wsp>
                      <wps:cNvSpPr txBox="1"/>
                      <wps:spPr>
                        <a:xfrm rot="5400000">
                          <a:off x="10301182" y="1006120"/>
                          <a:ext cx="2336800" cy="2990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72" w:line="218" w:lineRule="auto"/>
                              <w:ind w:left="20"/>
                              <w:rPr>
                                <w:rFonts w:hint="eastAsia" w:ascii="黑体" w:hAnsi="黑体" w:eastAsia="黑体" w:cs="黑体"/>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 o:spid="_x0000_s1026" o:spt="202" type="#_x0000_t202" style="position:absolute;left:0pt;margin-left:811.1pt;margin-top:79.2pt;height:23.55pt;width:184pt;mso-position-horizontal-relative:page;mso-position-vertical-relative:page;rotation:5898240f;z-index:251667456;mso-width-relative:page;mso-height-relative:page;" filled="f" stroked="f" coordsize="21600,21600" o:allowincell="f" o:gfxdata="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i/Dqe1wAAAA0BAAAPAAAAAAAAAAEAIAAAACIAAABkcnMvZG93bnJldi54bWxQ&#10;SwECFAAUAAAACACHTuJAOGlu1jECAABuBAAADgAAAAAAAAABACAAAAAmAQAAZHJzL2Uyb0RvYy54&#10;bWxQSwUGAAAAAAYABgBZAQAAyQUAAAAA&#10;">
                <v:fill on="f" focussize="0,0"/>
                <v:stroke on="f" weight="0pt"/>
                <v:imagedata o:title=""/>
                <o:lock v:ext="edit" aspectratio="f"/>
                <v:textbox inset="0mm,0mm,0mm,0mm">
                  <w:txbxContent>
                    <w:p>
                      <w:pPr>
                        <w:spacing w:before="72" w:line="218" w:lineRule="auto"/>
                        <w:ind w:left="20"/>
                        <w:rPr>
                          <w:rFonts w:hint="eastAsia" w:ascii="黑体" w:hAnsi="黑体" w:eastAsia="黑体" w:cs="黑体"/>
                          <w:sz w:val="32"/>
                          <w:szCs w:val="32"/>
                        </w:rPr>
                      </w:pPr>
                    </w:p>
                  </w:txbxContent>
                </v:textbox>
              </v:shape>
            </w:pict>
          </mc:Fallback>
        </mc:AlternateContent>
      </w:r>
    </w:p>
    <w:p>
      <w:pPr>
        <w:spacing w:line="360" w:lineRule="auto"/>
        <w:jc w:val="center"/>
      </w:pPr>
      <w:r>
        <w:rPr>
          <w:rFonts w:eastAsia="黑体"/>
          <w:b/>
          <w:bCs/>
          <w:spacing w:val="3"/>
          <w:sz w:val="15"/>
          <w:szCs w:val="15"/>
        </w:rPr>
        <w:t>Table A.0.1-6</w:t>
      </w:r>
      <w:r>
        <w:rPr>
          <w:rFonts w:hint="eastAsia" w:eastAsia="黑体"/>
          <w:b/>
          <w:bCs/>
          <w:spacing w:val="3"/>
          <w:sz w:val="15"/>
          <w:szCs w:val="15"/>
        </w:rPr>
        <w:t xml:space="preserve"> </w:t>
      </w:r>
      <w:r>
        <w:rPr>
          <w:rFonts w:eastAsia="黑体"/>
          <w:b/>
          <w:bCs/>
          <w:spacing w:val="8"/>
          <w:sz w:val="15"/>
          <w:szCs w:val="15"/>
        </w:rPr>
        <w:t>Single-channel</w:t>
      </w:r>
      <w:r>
        <w:rPr>
          <w:rFonts w:eastAsia="黑体"/>
          <w:b/>
          <w:bCs/>
          <w:spacing w:val="3"/>
          <w:sz w:val="15"/>
          <w:szCs w:val="15"/>
        </w:rPr>
        <w:t xml:space="preserve"> IrDI parameters for NRZ</w:t>
      </w:r>
      <w:r>
        <w:rPr>
          <w:rFonts w:hint="eastAsia" w:eastAsia="黑体"/>
          <w:b/>
          <w:bCs/>
          <w:spacing w:val="3"/>
          <w:sz w:val="15"/>
          <w:szCs w:val="15"/>
        </w:rPr>
        <w:t xml:space="preserve"> </w:t>
      </w:r>
      <w:r>
        <w:rPr>
          <w:rFonts w:eastAsia="黑体"/>
          <w:b/>
          <w:bCs/>
          <w:spacing w:val="3"/>
          <w:sz w:val="15"/>
          <w:szCs w:val="15"/>
        </w:rPr>
        <w:t xml:space="preserve">10G short-range applications of </w:t>
      </w:r>
      <w:r>
        <w:rPr>
          <w:rFonts w:hint="eastAsia" w:eastAsia="黑体"/>
          <w:b/>
          <w:bCs/>
          <w:spacing w:val="1"/>
          <w:sz w:val="15"/>
          <w:szCs w:val="15"/>
        </w:rPr>
        <w:t>o</w:t>
      </w:r>
      <w:r>
        <w:rPr>
          <w:rFonts w:eastAsia="黑体"/>
          <w:b/>
          <w:bCs/>
          <w:sz w:val="15"/>
          <w:szCs w:val="15"/>
        </w:rPr>
        <w:t xml:space="preserve">ptical </w:t>
      </w:r>
      <w:r>
        <w:rPr>
          <w:rFonts w:hint="eastAsia" w:eastAsia="黑体"/>
          <w:b/>
          <w:bCs/>
          <w:sz w:val="15"/>
          <w:szCs w:val="15"/>
        </w:rPr>
        <w:t>t</w:t>
      </w:r>
      <w:r>
        <w:rPr>
          <w:rFonts w:eastAsia="黑体"/>
          <w:b/>
          <w:bCs/>
          <w:sz w:val="15"/>
          <w:szCs w:val="15"/>
        </w:rPr>
        <w:t>ributary</w:t>
      </w:r>
      <w:r>
        <w:rPr>
          <w:rFonts w:eastAsia="黑体"/>
          <w:b/>
          <w:bCs/>
          <w:spacing w:val="3"/>
          <w:sz w:val="15"/>
          <w:szCs w:val="15"/>
        </w:rPr>
        <w:t xml:space="preserve"> signals on G.653 and G.655 fibers</w:t>
      </w:r>
    </w:p>
    <w:tbl>
      <w:tblPr>
        <w:tblStyle w:val="26"/>
        <w:tblW w:w="14369" w:type="dxa"/>
        <w:tblInd w:w="5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1"/>
        <w:gridCol w:w="2228"/>
        <w:gridCol w:w="2249"/>
        <w:gridCol w:w="2258"/>
        <w:gridCol w:w="22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5361" w:type="dxa"/>
          </w:tcPr>
          <w:p>
            <w:pPr>
              <w:widowControl/>
              <w:kinsoku w:val="0"/>
              <w:autoSpaceDE w:val="0"/>
              <w:autoSpaceDN w:val="0"/>
              <w:snapToGrid w:val="0"/>
              <w:spacing w:before="295" w:line="360" w:lineRule="auto"/>
              <w:jc w:val="center"/>
              <w:rPr>
                <w:sz w:val="15"/>
                <w:szCs w:val="15"/>
              </w:rPr>
            </w:pPr>
            <w:r>
              <w:rPr>
                <w:spacing w:val="-6"/>
                <w:sz w:val="15"/>
                <w:szCs w:val="15"/>
              </w:rPr>
              <w:t>Parameter</w:t>
            </w:r>
          </w:p>
        </w:tc>
        <w:tc>
          <w:tcPr>
            <w:tcW w:w="2228" w:type="dxa"/>
          </w:tcPr>
          <w:p>
            <w:pPr>
              <w:widowControl/>
              <w:kinsoku w:val="0"/>
              <w:autoSpaceDE w:val="0"/>
              <w:autoSpaceDN w:val="0"/>
              <w:snapToGrid w:val="0"/>
              <w:spacing w:before="295" w:line="360" w:lineRule="auto"/>
              <w:jc w:val="center"/>
              <w:rPr>
                <w:sz w:val="15"/>
                <w:szCs w:val="15"/>
              </w:rPr>
            </w:pPr>
            <w:r>
              <w:rPr>
                <w:sz w:val="15"/>
                <w:szCs w:val="15"/>
              </w:rPr>
              <w:t>Unit</w:t>
            </w:r>
          </w:p>
        </w:tc>
        <w:tc>
          <w:tcPr>
            <w:tcW w:w="2249" w:type="dxa"/>
          </w:tcPr>
          <w:p>
            <w:pPr>
              <w:widowControl/>
              <w:kinsoku w:val="0"/>
              <w:autoSpaceDE w:val="0"/>
              <w:autoSpaceDN w:val="0"/>
              <w:snapToGrid w:val="0"/>
              <w:spacing w:before="160" w:line="360" w:lineRule="auto"/>
              <w:jc w:val="center"/>
              <w:rPr>
                <w:sz w:val="15"/>
                <w:szCs w:val="15"/>
              </w:rPr>
            </w:pPr>
            <w:r>
              <w:rPr>
                <w:spacing w:val="-1"/>
                <w:sz w:val="15"/>
                <w:szCs w:val="15"/>
              </w:rPr>
              <w:t>P1S1-2D3a</w:t>
            </w:r>
          </w:p>
          <w:p>
            <w:pPr>
              <w:widowControl/>
              <w:kinsoku w:val="0"/>
              <w:autoSpaceDE w:val="0"/>
              <w:autoSpaceDN w:val="0"/>
              <w:snapToGrid w:val="0"/>
              <w:spacing w:line="360" w:lineRule="auto"/>
              <w:jc w:val="center"/>
              <w:rPr>
                <w:sz w:val="15"/>
                <w:szCs w:val="15"/>
              </w:rPr>
            </w:pPr>
            <w:r>
              <w:rPr>
                <w:spacing w:val="-4"/>
                <w:sz w:val="15"/>
                <w:szCs w:val="15"/>
              </w:rPr>
              <w:t>P1S1-2D5a</w:t>
            </w:r>
          </w:p>
        </w:tc>
        <w:tc>
          <w:tcPr>
            <w:tcW w:w="2258" w:type="dxa"/>
          </w:tcPr>
          <w:p>
            <w:pPr>
              <w:widowControl/>
              <w:kinsoku w:val="0"/>
              <w:autoSpaceDE w:val="0"/>
              <w:autoSpaceDN w:val="0"/>
              <w:snapToGrid w:val="0"/>
              <w:spacing w:before="160" w:line="360" w:lineRule="auto"/>
              <w:jc w:val="center"/>
              <w:rPr>
                <w:spacing w:val="-1"/>
                <w:sz w:val="15"/>
                <w:szCs w:val="15"/>
              </w:rPr>
            </w:pPr>
            <w:r>
              <w:rPr>
                <w:spacing w:val="-1"/>
                <w:sz w:val="15"/>
                <w:szCs w:val="15"/>
              </w:rPr>
              <w:t>P1S1-2D3b</w:t>
            </w:r>
          </w:p>
          <w:p>
            <w:pPr>
              <w:widowControl/>
              <w:kinsoku w:val="0"/>
              <w:autoSpaceDE w:val="0"/>
              <w:autoSpaceDN w:val="0"/>
              <w:snapToGrid w:val="0"/>
              <w:spacing w:line="360" w:lineRule="auto"/>
              <w:jc w:val="center"/>
              <w:rPr>
                <w:spacing w:val="-1"/>
                <w:sz w:val="15"/>
                <w:szCs w:val="15"/>
              </w:rPr>
            </w:pPr>
            <w:r>
              <w:rPr>
                <w:spacing w:val="-1"/>
                <w:sz w:val="15"/>
                <w:szCs w:val="15"/>
              </w:rPr>
              <w:t>P1S1-2D5b</w:t>
            </w:r>
          </w:p>
        </w:tc>
        <w:tc>
          <w:tcPr>
            <w:tcW w:w="2273" w:type="dxa"/>
          </w:tcPr>
          <w:p>
            <w:pPr>
              <w:widowControl/>
              <w:kinsoku w:val="0"/>
              <w:autoSpaceDE w:val="0"/>
              <w:autoSpaceDN w:val="0"/>
              <w:snapToGrid w:val="0"/>
              <w:spacing w:before="160" w:line="360" w:lineRule="auto"/>
              <w:jc w:val="center"/>
              <w:rPr>
                <w:spacing w:val="-1"/>
                <w:sz w:val="15"/>
                <w:szCs w:val="15"/>
              </w:rPr>
            </w:pPr>
            <w:r>
              <w:rPr>
                <w:spacing w:val="-1"/>
                <w:sz w:val="15"/>
                <w:szCs w:val="15"/>
              </w:rPr>
              <w:t>1S1-2D3bF</w:t>
            </w:r>
          </w:p>
          <w:p>
            <w:pPr>
              <w:widowControl/>
              <w:kinsoku w:val="0"/>
              <w:autoSpaceDE w:val="0"/>
              <w:autoSpaceDN w:val="0"/>
              <w:snapToGrid w:val="0"/>
              <w:spacing w:line="360" w:lineRule="auto"/>
              <w:jc w:val="center"/>
              <w:rPr>
                <w:spacing w:val="-1"/>
                <w:sz w:val="15"/>
                <w:szCs w:val="15"/>
              </w:rPr>
            </w:pPr>
            <w:r>
              <w:rPr>
                <w:spacing w:val="-4"/>
                <w:sz w:val="15"/>
                <w:szCs w:val="15"/>
              </w:rPr>
              <w:t>1S1-2D5bF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trPr>
        <w:tc>
          <w:tcPr>
            <w:tcW w:w="5361" w:type="dxa"/>
          </w:tcPr>
          <w:p>
            <w:pPr>
              <w:widowControl/>
              <w:kinsoku w:val="0"/>
              <w:autoSpaceDE w:val="0"/>
              <w:autoSpaceDN w:val="0"/>
              <w:snapToGrid w:val="0"/>
              <w:spacing w:line="360" w:lineRule="auto"/>
              <w:ind w:left="414"/>
              <w:rPr>
                <w:spacing w:val="-1"/>
                <w:sz w:val="15"/>
                <w:szCs w:val="15"/>
              </w:rPr>
            </w:pPr>
          </w:p>
          <w:p>
            <w:pPr>
              <w:widowControl/>
              <w:kinsoku w:val="0"/>
              <w:autoSpaceDE w:val="0"/>
              <w:autoSpaceDN w:val="0"/>
              <w:snapToGrid w:val="0"/>
              <w:spacing w:before="100" w:line="360" w:lineRule="auto"/>
              <w:ind w:left="414"/>
              <w:rPr>
                <w:rFonts w:hint="eastAsia" w:ascii="宋体" w:hAnsi="宋体" w:cs="宋体"/>
                <w:snapToGrid w:val="0"/>
                <w:color w:val="000000"/>
                <w:sz w:val="15"/>
                <w:szCs w:val="15"/>
                <w:lang w:eastAsia="en-US"/>
              </w:rPr>
            </w:pPr>
            <w:r>
              <w:rPr>
                <w:spacing w:val="-1"/>
                <w:sz w:val="15"/>
                <w:szCs w:val="15"/>
              </w:rPr>
              <w:t>G.691 Application code</w:t>
            </w:r>
            <w:r>
              <w:rPr>
                <w:rFonts w:ascii="宋体" w:hAnsi="宋体" w:cs="宋体"/>
                <w:spacing w:val="-1"/>
                <w:sz w:val="15"/>
                <w:szCs w:val="15"/>
              </w:rPr>
              <w:t>①</w:t>
            </w:r>
          </w:p>
        </w:tc>
        <w:tc>
          <w:tcPr>
            <w:tcW w:w="2228" w:type="dxa"/>
          </w:tcPr>
          <w:p>
            <w:pPr>
              <w:widowControl/>
              <w:tabs>
                <w:tab w:val="left" w:pos="1113"/>
              </w:tabs>
              <w:kinsoku w:val="0"/>
              <w:autoSpaceDE w:val="0"/>
              <w:autoSpaceDN w:val="0"/>
              <w:snapToGrid w:val="0"/>
              <w:spacing w:before="250" w:line="360" w:lineRule="auto"/>
              <w:jc w:val="center"/>
              <w:rPr>
                <w:sz w:val="15"/>
                <w:szCs w:val="15"/>
              </w:rPr>
            </w:pPr>
            <w:r>
              <w:rPr>
                <w:rFonts w:hint="eastAsia"/>
                <w:sz w:val="15"/>
                <w:szCs w:val="15"/>
              </w:rPr>
              <w:t>__</w:t>
            </w:r>
          </w:p>
        </w:tc>
        <w:tc>
          <w:tcPr>
            <w:tcW w:w="2249" w:type="dxa"/>
          </w:tcPr>
          <w:p>
            <w:pPr>
              <w:widowControl/>
              <w:kinsoku w:val="0"/>
              <w:autoSpaceDE w:val="0"/>
              <w:autoSpaceDN w:val="0"/>
              <w:snapToGrid w:val="0"/>
              <w:spacing w:before="220" w:line="360" w:lineRule="auto"/>
              <w:jc w:val="center"/>
              <w:rPr>
                <w:spacing w:val="-1"/>
                <w:sz w:val="15"/>
                <w:szCs w:val="15"/>
              </w:rPr>
            </w:pPr>
            <w:r>
              <w:rPr>
                <w:spacing w:val="-1"/>
                <w:sz w:val="15"/>
                <w:szCs w:val="15"/>
              </w:rPr>
              <w:t>S-64.3a</w:t>
            </w:r>
          </w:p>
          <w:p>
            <w:pPr>
              <w:widowControl/>
              <w:kinsoku w:val="0"/>
              <w:autoSpaceDE w:val="0"/>
              <w:autoSpaceDN w:val="0"/>
              <w:snapToGrid w:val="0"/>
              <w:spacing w:line="360" w:lineRule="auto"/>
              <w:jc w:val="center"/>
              <w:rPr>
                <w:sz w:val="15"/>
                <w:szCs w:val="15"/>
              </w:rPr>
            </w:pPr>
            <w:r>
              <w:rPr>
                <w:spacing w:val="-1"/>
                <w:sz w:val="15"/>
                <w:szCs w:val="15"/>
              </w:rPr>
              <w:t>S-64.5a</w:t>
            </w:r>
          </w:p>
        </w:tc>
        <w:tc>
          <w:tcPr>
            <w:tcW w:w="2258" w:type="dxa"/>
          </w:tcPr>
          <w:p>
            <w:pPr>
              <w:widowControl/>
              <w:kinsoku w:val="0"/>
              <w:autoSpaceDE w:val="0"/>
              <w:autoSpaceDN w:val="0"/>
              <w:snapToGrid w:val="0"/>
              <w:spacing w:before="220" w:line="360" w:lineRule="auto"/>
              <w:jc w:val="center"/>
              <w:rPr>
                <w:spacing w:val="-1"/>
                <w:sz w:val="15"/>
                <w:szCs w:val="15"/>
              </w:rPr>
            </w:pPr>
            <w:r>
              <w:rPr>
                <w:spacing w:val="-1"/>
                <w:sz w:val="15"/>
                <w:szCs w:val="15"/>
              </w:rPr>
              <w:t>S-64.3b</w:t>
            </w:r>
          </w:p>
          <w:p>
            <w:pPr>
              <w:widowControl/>
              <w:kinsoku w:val="0"/>
              <w:autoSpaceDE w:val="0"/>
              <w:autoSpaceDN w:val="0"/>
              <w:snapToGrid w:val="0"/>
              <w:spacing w:line="360" w:lineRule="auto"/>
              <w:jc w:val="center"/>
              <w:rPr>
                <w:sz w:val="15"/>
                <w:szCs w:val="15"/>
              </w:rPr>
            </w:pPr>
            <w:r>
              <w:rPr>
                <w:spacing w:val="-1"/>
                <w:sz w:val="15"/>
                <w:szCs w:val="15"/>
              </w:rPr>
              <w:t>S-64.5b</w:t>
            </w:r>
          </w:p>
        </w:tc>
        <w:tc>
          <w:tcPr>
            <w:tcW w:w="2273" w:type="dxa"/>
          </w:tcPr>
          <w:p>
            <w:pPr>
              <w:widowControl/>
              <w:tabs>
                <w:tab w:val="left" w:pos="1113"/>
              </w:tabs>
              <w:kinsoku w:val="0"/>
              <w:autoSpaceDE w:val="0"/>
              <w:autoSpaceDN w:val="0"/>
              <w:snapToGrid w:val="0"/>
              <w:spacing w:before="250" w:line="360" w:lineRule="auto"/>
              <w:jc w:val="center"/>
              <w:rPr>
                <w:sz w:val="15"/>
                <w:szCs w:val="15"/>
              </w:rPr>
            </w:pPr>
            <w:r>
              <w:rPr>
                <w:rFonts w:hint="eastAsia"/>
                <w:sz w:val="15"/>
                <w:szCs w:val="15"/>
              </w:rPr>
              <w:t>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5361" w:type="dxa"/>
          </w:tcPr>
          <w:p>
            <w:pPr>
              <w:spacing w:before="161" w:line="219" w:lineRule="auto"/>
              <w:ind w:left="444"/>
              <w:rPr>
                <w:rFonts w:hint="eastAsia" w:ascii="宋体" w:hAnsi="宋体" w:cs="宋体"/>
                <w:snapToGrid w:val="0"/>
                <w:color w:val="000000"/>
                <w:sz w:val="15"/>
                <w:szCs w:val="15"/>
                <w:lang w:eastAsia="en-US"/>
              </w:rPr>
            </w:pPr>
            <w:r>
              <w:rPr>
                <w:spacing w:val="-2"/>
                <w:sz w:val="15"/>
                <w:szCs w:val="15"/>
              </w:rPr>
              <w:t>General information</w:t>
            </w:r>
          </w:p>
        </w:tc>
        <w:tc>
          <w:tcPr>
            <w:tcW w:w="9008" w:type="dxa"/>
            <w:gridSpan w:val="4"/>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5361" w:type="dxa"/>
          </w:tcPr>
          <w:p>
            <w:pPr>
              <w:spacing w:before="163" w:line="219" w:lineRule="auto"/>
              <w:ind w:left="444"/>
              <w:rPr>
                <w:rFonts w:ascii="Times New Roman" w:hAnsi="Times New Roman"/>
                <w:color w:val="auto"/>
                <w:spacing w:val="1"/>
                <w:sz w:val="15"/>
              </w:rPr>
            </w:pPr>
            <w:r>
              <w:rPr>
                <w:spacing w:val="1"/>
                <w:sz w:val="15"/>
              </w:rPr>
              <w:t xml:space="preserve">Maximum number of </w:t>
            </w:r>
            <w:r>
              <w:rPr>
                <w:rFonts w:hint="eastAsia"/>
                <w:spacing w:val="1"/>
                <w:sz w:val="15"/>
              </w:rPr>
              <w:t>channel</w:t>
            </w:r>
            <w:r>
              <w:rPr>
                <w:spacing w:val="1"/>
                <w:sz w:val="15"/>
              </w:rPr>
              <w:t>s</w:t>
            </w:r>
          </w:p>
        </w:tc>
        <w:tc>
          <w:tcPr>
            <w:tcW w:w="2228" w:type="dxa"/>
          </w:tcPr>
          <w:p>
            <w:pPr>
              <w:widowControl/>
              <w:kinsoku w:val="0"/>
              <w:autoSpaceDE w:val="0"/>
              <w:autoSpaceDN w:val="0"/>
              <w:snapToGrid w:val="0"/>
              <w:spacing w:before="80" w:line="360" w:lineRule="auto"/>
              <w:jc w:val="center"/>
              <w:rPr>
                <w:sz w:val="15"/>
                <w:szCs w:val="15"/>
              </w:rPr>
            </w:pPr>
            <w:r>
              <w:rPr>
                <w:rFonts w:hint="eastAsia"/>
                <w:sz w:val="15"/>
                <w:szCs w:val="15"/>
              </w:rPr>
              <w:t>__</w:t>
            </w:r>
          </w:p>
        </w:tc>
        <w:tc>
          <w:tcPr>
            <w:tcW w:w="2249" w:type="dxa"/>
          </w:tcPr>
          <w:p>
            <w:pPr>
              <w:spacing w:before="155" w:line="360" w:lineRule="auto"/>
              <w:jc w:val="center"/>
              <w:rPr>
                <w:sz w:val="15"/>
                <w:szCs w:val="15"/>
              </w:rPr>
            </w:pPr>
            <w:r>
              <w:rPr>
                <w:sz w:val="15"/>
                <w:szCs w:val="15"/>
              </w:rPr>
              <w:t>l</w:t>
            </w:r>
          </w:p>
        </w:tc>
        <w:tc>
          <w:tcPr>
            <w:tcW w:w="2258" w:type="dxa"/>
          </w:tcPr>
          <w:p>
            <w:pPr>
              <w:spacing w:before="155" w:line="360" w:lineRule="auto"/>
              <w:jc w:val="center"/>
              <w:rPr>
                <w:sz w:val="15"/>
                <w:szCs w:val="15"/>
              </w:rPr>
            </w:pPr>
            <w:r>
              <w:rPr>
                <w:sz w:val="15"/>
                <w:szCs w:val="15"/>
              </w:rPr>
              <w:t>1</w:t>
            </w:r>
          </w:p>
        </w:tc>
        <w:tc>
          <w:tcPr>
            <w:tcW w:w="2273" w:type="dxa"/>
          </w:tcPr>
          <w:p>
            <w:pPr>
              <w:spacing w:before="155" w:line="360" w:lineRule="auto"/>
              <w:jc w:val="center"/>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361" w:type="dxa"/>
          </w:tcPr>
          <w:p>
            <w:pPr>
              <w:widowControl w:val="0"/>
              <w:kinsoku/>
              <w:autoSpaceDE/>
              <w:autoSpaceDN/>
              <w:snapToGrid/>
              <w:spacing w:before="163" w:line="219" w:lineRule="auto"/>
              <w:ind w:left="444"/>
              <w:rPr>
                <w:rFonts w:ascii="Times New Roman" w:hAnsi="Times New Roman"/>
                <w:color w:val="auto"/>
                <w:spacing w:val="1"/>
                <w:sz w:val="15"/>
              </w:rPr>
            </w:pPr>
            <w:r>
              <w:rPr>
                <w:spacing w:val="1"/>
                <w:sz w:val="15"/>
              </w:rPr>
              <w:t>Bit rate/line coding for single-channel signals</w:t>
            </w:r>
          </w:p>
        </w:tc>
        <w:tc>
          <w:tcPr>
            <w:tcW w:w="2228" w:type="dxa"/>
          </w:tcPr>
          <w:p>
            <w:pPr>
              <w:widowControl/>
              <w:tabs>
                <w:tab w:val="left" w:pos="1113"/>
              </w:tabs>
              <w:kinsoku w:val="0"/>
              <w:autoSpaceDE w:val="0"/>
              <w:autoSpaceDN w:val="0"/>
              <w:snapToGrid w:val="0"/>
              <w:spacing w:before="250" w:line="360" w:lineRule="auto"/>
              <w:jc w:val="center"/>
              <w:rPr>
                <w:sz w:val="15"/>
                <w:szCs w:val="15"/>
              </w:rPr>
            </w:pPr>
            <w:r>
              <w:rPr>
                <w:rFonts w:hint="eastAsia"/>
                <w:sz w:val="15"/>
                <w:szCs w:val="15"/>
              </w:rPr>
              <w:t>__</w:t>
            </w:r>
          </w:p>
        </w:tc>
        <w:tc>
          <w:tcPr>
            <w:tcW w:w="2249" w:type="dxa"/>
          </w:tcPr>
          <w:p>
            <w:pPr>
              <w:spacing w:line="360" w:lineRule="auto"/>
              <w:jc w:val="center"/>
              <w:rPr>
                <w:sz w:val="15"/>
                <w:szCs w:val="15"/>
              </w:rPr>
            </w:pPr>
          </w:p>
          <w:p>
            <w:pPr>
              <w:spacing w:before="81" w:line="360" w:lineRule="auto"/>
              <w:jc w:val="center"/>
              <w:rPr>
                <w:sz w:val="15"/>
                <w:szCs w:val="15"/>
              </w:rPr>
            </w:pPr>
            <w:r>
              <w:rPr>
                <w:spacing w:val="-1"/>
                <w:sz w:val="15"/>
                <w:szCs w:val="15"/>
              </w:rPr>
              <w:t>NRZ</w:t>
            </w:r>
            <w:r>
              <w:rPr>
                <w:rFonts w:hint="eastAsia"/>
                <w:spacing w:val="-1"/>
                <w:sz w:val="15"/>
                <w:szCs w:val="15"/>
              </w:rPr>
              <w:t xml:space="preserve"> </w:t>
            </w:r>
            <w:r>
              <w:rPr>
                <w:spacing w:val="-1"/>
                <w:sz w:val="15"/>
                <w:szCs w:val="15"/>
              </w:rPr>
              <w:t>10G</w:t>
            </w:r>
          </w:p>
        </w:tc>
        <w:tc>
          <w:tcPr>
            <w:tcW w:w="2258" w:type="dxa"/>
          </w:tcPr>
          <w:p>
            <w:pPr>
              <w:spacing w:line="360" w:lineRule="auto"/>
              <w:jc w:val="center"/>
              <w:rPr>
                <w:sz w:val="15"/>
                <w:szCs w:val="15"/>
              </w:rPr>
            </w:pPr>
          </w:p>
          <w:p>
            <w:pPr>
              <w:spacing w:before="81"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2273" w:type="dxa"/>
          </w:tcPr>
          <w:p>
            <w:pPr>
              <w:widowControl/>
              <w:kinsoku w:val="0"/>
              <w:autoSpaceDE w:val="0"/>
              <w:autoSpaceDN w:val="0"/>
              <w:snapToGrid w:val="0"/>
              <w:spacing w:before="200" w:line="360" w:lineRule="auto"/>
              <w:jc w:val="center"/>
              <w:rPr>
                <w:sz w:val="15"/>
                <w:szCs w:val="15"/>
              </w:rPr>
            </w:pPr>
            <w:r>
              <w:rPr>
                <w:spacing w:val="-2"/>
                <w:sz w:val="15"/>
                <w:szCs w:val="15"/>
              </w:rPr>
              <w:t>NRZ</w:t>
            </w:r>
            <w:r>
              <w:rPr>
                <w:spacing w:val="19"/>
                <w:sz w:val="15"/>
                <w:szCs w:val="15"/>
              </w:rPr>
              <w:t xml:space="preserve"> </w:t>
            </w:r>
            <w:r>
              <w:rPr>
                <w:spacing w:val="-2"/>
                <w:sz w:val="15"/>
                <w:szCs w:val="15"/>
              </w:rPr>
              <w:t>OTU2</w:t>
            </w:r>
          </w:p>
          <w:p>
            <w:pPr>
              <w:widowControl/>
              <w:kinsoku w:val="0"/>
              <w:autoSpaceDE w:val="0"/>
              <w:autoSpaceDN w:val="0"/>
              <w:snapToGrid w:val="0"/>
              <w:spacing w:line="360" w:lineRule="auto"/>
              <w:jc w:val="center"/>
              <w:rPr>
                <w:sz w:val="15"/>
                <w:szCs w:val="15"/>
              </w:rPr>
            </w:pPr>
            <w:r>
              <w:rPr>
                <w:sz w:val="15"/>
                <w:szCs w:val="15"/>
              </w:rPr>
              <w:t>FEC</w:t>
            </w:r>
            <w:r>
              <w:rPr>
                <w:rFonts w:hint="eastAsia"/>
                <w:spacing w:val="8"/>
                <w:sz w:val="15"/>
                <w:szCs w:val="15"/>
              </w:rPr>
              <w:t xml:space="preserve">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5361" w:type="dxa"/>
          </w:tcPr>
          <w:p>
            <w:pPr>
              <w:spacing w:before="163" w:line="219" w:lineRule="auto"/>
              <w:ind w:left="444"/>
              <w:rPr>
                <w:rFonts w:hint="eastAsia" w:ascii="宋体" w:hAnsi="宋体" w:cs="宋体"/>
                <w:snapToGrid w:val="0"/>
                <w:color w:val="000000"/>
                <w:sz w:val="15"/>
                <w:szCs w:val="15"/>
                <w:lang w:eastAsia="en-US"/>
              </w:rPr>
            </w:pPr>
            <w:r>
              <w:rPr>
                <w:spacing w:val="1"/>
                <w:sz w:val="15"/>
                <w:szCs w:val="15"/>
              </w:rPr>
              <w:t>Maximum bit error rate</w:t>
            </w:r>
          </w:p>
        </w:tc>
        <w:tc>
          <w:tcPr>
            <w:tcW w:w="2228" w:type="dxa"/>
          </w:tcPr>
          <w:p>
            <w:pPr>
              <w:widowControl/>
              <w:kinsoku w:val="0"/>
              <w:autoSpaceDE w:val="0"/>
              <w:autoSpaceDN w:val="0"/>
              <w:snapToGrid w:val="0"/>
              <w:spacing w:before="80" w:line="360" w:lineRule="auto"/>
              <w:jc w:val="center"/>
              <w:rPr>
                <w:sz w:val="15"/>
                <w:szCs w:val="15"/>
              </w:rPr>
            </w:pPr>
            <w:r>
              <w:rPr>
                <w:rFonts w:hint="eastAsia"/>
                <w:sz w:val="15"/>
                <w:szCs w:val="15"/>
              </w:rPr>
              <w:t>__</w:t>
            </w:r>
          </w:p>
        </w:tc>
        <w:tc>
          <w:tcPr>
            <w:tcW w:w="2249" w:type="dxa"/>
          </w:tcPr>
          <w:p>
            <w:pPr>
              <w:spacing w:before="109" w:line="360" w:lineRule="auto"/>
              <w:jc w:val="center"/>
              <w:rPr>
                <w:sz w:val="15"/>
                <w:szCs w:val="15"/>
              </w:rPr>
            </w:pPr>
            <w:r>
              <w:rPr>
                <w:spacing w:val="-6"/>
                <w:sz w:val="15"/>
                <w:szCs w:val="15"/>
              </w:rPr>
              <w:t>10</w:t>
            </w:r>
            <w:r>
              <w:rPr>
                <w:spacing w:val="-6"/>
                <w:sz w:val="15"/>
                <w:szCs w:val="15"/>
                <w:vertAlign w:val="superscript"/>
              </w:rPr>
              <w:t>-12</w:t>
            </w:r>
          </w:p>
        </w:tc>
        <w:tc>
          <w:tcPr>
            <w:tcW w:w="2258" w:type="dxa"/>
          </w:tcPr>
          <w:p>
            <w:pPr>
              <w:spacing w:before="147" w:line="360" w:lineRule="auto"/>
              <w:jc w:val="center"/>
              <w:rPr>
                <w:sz w:val="15"/>
                <w:szCs w:val="15"/>
              </w:rPr>
            </w:pPr>
            <w:r>
              <w:rPr>
                <w:spacing w:val="-6"/>
                <w:sz w:val="15"/>
                <w:szCs w:val="15"/>
              </w:rPr>
              <w:t>10</w:t>
            </w:r>
            <w:r>
              <w:rPr>
                <w:spacing w:val="-6"/>
                <w:sz w:val="15"/>
                <w:szCs w:val="15"/>
                <w:vertAlign w:val="superscript"/>
              </w:rPr>
              <w:t>-12</w:t>
            </w:r>
          </w:p>
        </w:tc>
        <w:tc>
          <w:tcPr>
            <w:tcW w:w="2273" w:type="dxa"/>
          </w:tcPr>
          <w:p>
            <w:pPr>
              <w:spacing w:before="81" w:line="360" w:lineRule="auto"/>
              <w:jc w:val="center"/>
              <w:rPr>
                <w:sz w:val="15"/>
                <w:szCs w:val="15"/>
              </w:rPr>
            </w:pPr>
            <w:r>
              <w:rPr>
                <w:spacing w:val="-5"/>
                <w:sz w:val="15"/>
                <w:szCs w:val="15"/>
              </w:rPr>
              <w:t>10</w:t>
            </w:r>
            <w:r>
              <w:rPr>
                <w:spacing w:val="-5"/>
                <w:sz w:val="15"/>
                <w:szCs w:val="15"/>
                <w:vertAlign w:val="superscript"/>
              </w:rPr>
              <w:t>-12②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361" w:type="dxa"/>
          </w:tcPr>
          <w:p>
            <w:pPr>
              <w:spacing w:before="163" w:line="219" w:lineRule="auto"/>
              <w:ind w:left="444"/>
              <w:rPr>
                <w:spacing w:val="1"/>
                <w:sz w:val="15"/>
                <w:szCs w:val="15"/>
                <w:lang w:eastAsia="en-US"/>
              </w:rPr>
            </w:pPr>
            <w:r>
              <w:rPr>
                <w:spacing w:val="1"/>
                <w:sz w:val="15"/>
                <w:szCs w:val="15"/>
              </w:rPr>
              <w:t>Fiber type</w:t>
            </w:r>
          </w:p>
        </w:tc>
        <w:tc>
          <w:tcPr>
            <w:tcW w:w="2228" w:type="dxa"/>
          </w:tcPr>
          <w:p>
            <w:pPr>
              <w:widowControl/>
              <w:kinsoku w:val="0"/>
              <w:autoSpaceDE w:val="0"/>
              <w:autoSpaceDN w:val="0"/>
              <w:snapToGrid w:val="0"/>
              <w:spacing w:before="80" w:line="360" w:lineRule="auto"/>
              <w:jc w:val="center"/>
              <w:rPr>
                <w:sz w:val="15"/>
                <w:szCs w:val="15"/>
              </w:rPr>
            </w:pPr>
            <w:r>
              <w:rPr>
                <w:rFonts w:hint="eastAsia"/>
                <w:sz w:val="15"/>
                <w:szCs w:val="15"/>
              </w:rPr>
              <w:t>__</w:t>
            </w:r>
          </w:p>
        </w:tc>
        <w:tc>
          <w:tcPr>
            <w:tcW w:w="2249" w:type="dxa"/>
          </w:tcPr>
          <w:p>
            <w:pPr>
              <w:spacing w:before="130" w:line="360" w:lineRule="auto"/>
              <w:jc w:val="center"/>
              <w:rPr>
                <w:sz w:val="15"/>
                <w:szCs w:val="15"/>
              </w:rPr>
            </w:pPr>
            <w:r>
              <w:rPr>
                <w:spacing w:val="-1"/>
                <w:sz w:val="15"/>
                <w:szCs w:val="15"/>
              </w:rPr>
              <w:t>G.653,G.655</w:t>
            </w:r>
          </w:p>
        </w:tc>
        <w:tc>
          <w:tcPr>
            <w:tcW w:w="2258" w:type="dxa"/>
          </w:tcPr>
          <w:p>
            <w:pPr>
              <w:spacing w:before="130" w:line="360" w:lineRule="auto"/>
              <w:jc w:val="center"/>
              <w:rPr>
                <w:sz w:val="15"/>
                <w:szCs w:val="15"/>
              </w:rPr>
            </w:pPr>
            <w:r>
              <w:rPr>
                <w:spacing w:val="-1"/>
                <w:sz w:val="15"/>
                <w:szCs w:val="15"/>
              </w:rPr>
              <w:t>G.653,G.655</w:t>
            </w:r>
          </w:p>
        </w:tc>
        <w:tc>
          <w:tcPr>
            <w:tcW w:w="2273" w:type="dxa"/>
          </w:tcPr>
          <w:p>
            <w:pPr>
              <w:spacing w:before="130" w:line="360" w:lineRule="auto"/>
              <w:jc w:val="center"/>
              <w:rPr>
                <w:sz w:val="15"/>
                <w:szCs w:val="15"/>
              </w:rPr>
            </w:pPr>
            <w:r>
              <w:rPr>
                <w:spacing w:val="-1"/>
                <w:sz w:val="15"/>
                <w:szCs w:val="15"/>
              </w:rPr>
              <w:t>G.653,G.655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361" w:type="dxa"/>
          </w:tcPr>
          <w:p>
            <w:pPr>
              <w:spacing w:before="163" w:line="219" w:lineRule="auto"/>
              <w:ind w:left="444"/>
              <w:rPr>
                <w:spacing w:val="1"/>
                <w:sz w:val="15"/>
                <w:szCs w:val="15"/>
                <w:lang w:eastAsia="en-US"/>
              </w:rPr>
            </w:pPr>
            <w:r>
              <w:rPr>
                <w:spacing w:val="1"/>
                <w:sz w:val="15"/>
                <w:szCs w:val="15"/>
              </w:rPr>
              <w:t>MPI-S</w:t>
            </w:r>
          </w:p>
        </w:tc>
        <w:tc>
          <w:tcPr>
            <w:tcW w:w="9008" w:type="dxa"/>
            <w:gridSpan w:val="4"/>
          </w:tcPr>
          <w:p>
            <w:pPr>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5361" w:type="dxa"/>
          </w:tcPr>
          <w:p>
            <w:pPr>
              <w:spacing w:before="164" w:line="220" w:lineRule="auto"/>
              <w:ind w:left="444"/>
              <w:rPr>
                <w:rFonts w:hint="eastAsia" w:ascii="宋体" w:hAnsi="宋体" w:cs="宋体"/>
                <w:snapToGrid w:val="0"/>
                <w:color w:val="000000"/>
                <w:sz w:val="15"/>
                <w:szCs w:val="15"/>
                <w:lang w:eastAsia="en-US"/>
              </w:rPr>
            </w:pPr>
            <w:r>
              <w:rPr>
                <w:spacing w:val="-6"/>
                <w:sz w:val="15"/>
                <w:szCs w:val="15"/>
              </w:rPr>
              <w:t>Operating wavelength</w:t>
            </w:r>
          </w:p>
        </w:tc>
        <w:tc>
          <w:tcPr>
            <w:tcW w:w="2228" w:type="dxa"/>
          </w:tcPr>
          <w:p>
            <w:pPr>
              <w:spacing w:before="168" w:line="184" w:lineRule="auto"/>
              <w:jc w:val="center"/>
              <w:rPr>
                <w:spacing w:val="-3"/>
                <w:sz w:val="15"/>
                <w:szCs w:val="15"/>
              </w:rPr>
            </w:pPr>
            <w:r>
              <w:rPr>
                <w:spacing w:val="-3"/>
                <w:sz w:val="15"/>
                <w:szCs w:val="15"/>
              </w:rPr>
              <w:t>nm</w:t>
            </w:r>
          </w:p>
        </w:tc>
        <w:tc>
          <w:tcPr>
            <w:tcW w:w="2249" w:type="dxa"/>
          </w:tcPr>
          <w:p>
            <w:pPr>
              <w:spacing w:before="168" w:line="184" w:lineRule="auto"/>
              <w:jc w:val="center"/>
              <w:rPr>
                <w:spacing w:val="-3"/>
                <w:sz w:val="15"/>
                <w:szCs w:val="15"/>
              </w:rPr>
            </w:pPr>
            <w:r>
              <w:rPr>
                <w:spacing w:val="-3"/>
                <w:sz w:val="15"/>
                <w:szCs w:val="15"/>
              </w:rPr>
              <w:t>1530～1565</w:t>
            </w:r>
          </w:p>
        </w:tc>
        <w:tc>
          <w:tcPr>
            <w:tcW w:w="2258" w:type="dxa"/>
          </w:tcPr>
          <w:p>
            <w:pPr>
              <w:spacing w:before="149" w:line="184" w:lineRule="auto"/>
              <w:jc w:val="center"/>
              <w:rPr>
                <w:sz w:val="15"/>
                <w:szCs w:val="15"/>
              </w:rPr>
            </w:pPr>
            <w:r>
              <w:rPr>
                <w:spacing w:val="-3"/>
                <w:sz w:val="15"/>
                <w:szCs w:val="15"/>
              </w:rPr>
              <w:t>1530～1565</w:t>
            </w:r>
          </w:p>
        </w:tc>
        <w:tc>
          <w:tcPr>
            <w:tcW w:w="2273" w:type="dxa"/>
          </w:tcPr>
          <w:p>
            <w:pPr>
              <w:spacing w:before="149" w:line="184" w:lineRule="auto"/>
              <w:jc w:val="center"/>
              <w:rPr>
                <w:sz w:val="15"/>
                <w:szCs w:val="15"/>
              </w:rPr>
            </w:pPr>
            <w:r>
              <w:rPr>
                <w:spacing w:val="-3"/>
                <w:sz w:val="15"/>
                <w:szCs w:val="15"/>
              </w:rPr>
              <w:t>1530～1565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61" w:type="dxa"/>
          </w:tcPr>
          <w:p>
            <w:pPr>
              <w:spacing w:before="165" w:line="219" w:lineRule="auto"/>
              <w:ind w:left="444"/>
              <w:rPr>
                <w:rFonts w:hint="eastAsia" w:ascii="宋体" w:hAnsi="宋体" w:cs="宋体"/>
                <w:snapToGrid w:val="0"/>
                <w:color w:val="000000"/>
                <w:sz w:val="15"/>
                <w:szCs w:val="15"/>
                <w:lang w:eastAsia="en-US"/>
              </w:rPr>
            </w:pPr>
            <w:r>
              <w:rPr>
                <w:spacing w:val="-5"/>
                <w:sz w:val="15"/>
                <w:szCs w:val="15"/>
              </w:rPr>
              <w:t>Laser source type</w:t>
            </w:r>
          </w:p>
        </w:tc>
        <w:tc>
          <w:tcPr>
            <w:tcW w:w="2228" w:type="dxa"/>
          </w:tcPr>
          <w:p>
            <w:pPr>
              <w:widowControl/>
              <w:kinsoku w:val="0"/>
              <w:autoSpaceDE w:val="0"/>
              <w:autoSpaceDN w:val="0"/>
              <w:snapToGrid w:val="0"/>
              <w:spacing w:before="80" w:line="360" w:lineRule="auto"/>
              <w:jc w:val="center"/>
              <w:rPr>
                <w:sz w:val="15"/>
                <w:szCs w:val="15"/>
              </w:rPr>
            </w:pPr>
            <w:r>
              <w:rPr>
                <w:rFonts w:hint="eastAsia"/>
                <w:sz w:val="15"/>
                <w:szCs w:val="15"/>
              </w:rPr>
              <w:t>__</w:t>
            </w:r>
          </w:p>
        </w:tc>
        <w:tc>
          <w:tcPr>
            <w:tcW w:w="2249" w:type="dxa"/>
          </w:tcPr>
          <w:p>
            <w:pPr>
              <w:spacing w:before="161" w:line="183" w:lineRule="auto"/>
              <w:jc w:val="center"/>
              <w:rPr>
                <w:sz w:val="15"/>
                <w:szCs w:val="15"/>
              </w:rPr>
            </w:pPr>
            <w:r>
              <w:rPr>
                <w:spacing w:val="-4"/>
                <w:sz w:val="15"/>
                <w:szCs w:val="15"/>
              </w:rPr>
              <w:t>SLM</w:t>
            </w:r>
          </w:p>
        </w:tc>
        <w:tc>
          <w:tcPr>
            <w:tcW w:w="2258" w:type="dxa"/>
          </w:tcPr>
          <w:p>
            <w:pPr>
              <w:spacing w:before="161" w:line="183" w:lineRule="auto"/>
              <w:jc w:val="center"/>
              <w:rPr>
                <w:sz w:val="15"/>
                <w:szCs w:val="15"/>
              </w:rPr>
            </w:pPr>
            <w:r>
              <w:rPr>
                <w:spacing w:val="-4"/>
                <w:sz w:val="15"/>
                <w:szCs w:val="15"/>
              </w:rPr>
              <w:t>SLM</w:t>
            </w:r>
          </w:p>
        </w:tc>
        <w:tc>
          <w:tcPr>
            <w:tcW w:w="2273" w:type="dxa"/>
          </w:tcPr>
          <w:p>
            <w:pPr>
              <w:spacing w:before="161" w:line="183" w:lineRule="auto"/>
              <w:jc w:val="center"/>
              <w:rPr>
                <w:sz w:val="15"/>
                <w:szCs w:val="15"/>
              </w:rPr>
            </w:pPr>
            <w:r>
              <w:rPr>
                <w:spacing w:val="-4"/>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5361" w:type="dxa"/>
          </w:tcPr>
          <w:p>
            <w:pPr>
              <w:spacing w:before="176" w:line="219" w:lineRule="auto"/>
              <w:ind w:left="444"/>
              <w:rPr>
                <w:rFonts w:hint="eastAsia" w:ascii="宋体" w:hAnsi="宋体" w:cs="宋体"/>
                <w:snapToGrid w:val="0"/>
                <w:color w:val="000000"/>
                <w:sz w:val="15"/>
                <w:szCs w:val="15"/>
                <w:lang w:eastAsia="en-US"/>
              </w:rPr>
            </w:pPr>
            <w:r>
              <w:rPr>
                <w:sz w:val="15"/>
                <w:szCs w:val="15"/>
              </w:rPr>
              <w:t>Maximum power spectral density</w:t>
            </w:r>
          </w:p>
        </w:tc>
        <w:tc>
          <w:tcPr>
            <w:tcW w:w="2228" w:type="dxa"/>
          </w:tcPr>
          <w:p>
            <w:pPr>
              <w:widowControl/>
              <w:kinsoku w:val="0"/>
              <w:autoSpaceDE w:val="0"/>
              <w:autoSpaceDN w:val="0"/>
              <w:snapToGrid w:val="0"/>
              <w:spacing w:before="151" w:line="360" w:lineRule="auto"/>
              <w:jc w:val="center"/>
              <w:rPr>
                <w:sz w:val="15"/>
                <w:szCs w:val="15"/>
              </w:rPr>
            </w:pPr>
            <w:r>
              <w:rPr>
                <w:sz w:val="15"/>
                <w:szCs w:val="15"/>
              </w:rPr>
              <w:t>mW/10 MHz</w:t>
            </w:r>
          </w:p>
        </w:tc>
        <w:tc>
          <w:tcPr>
            <w:tcW w:w="2249" w:type="dxa"/>
          </w:tcPr>
          <w:p>
            <w:pPr>
              <w:widowControl/>
              <w:kinsoku w:val="0"/>
              <w:autoSpaceDE w:val="0"/>
              <w:autoSpaceDN w:val="0"/>
              <w:snapToGrid w:val="0"/>
              <w:spacing w:before="151" w:line="360" w:lineRule="auto"/>
              <w:jc w:val="center"/>
              <w:rPr>
                <w:sz w:val="15"/>
                <w:szCs w:val="15"/>
                <w:lang w:eastAsia="en-US"/>
              </w:rPr>
            </w:pPr>
            <w:r>
              <w:rPr>
                <w:sz w:val="15"/>
                <w:szCs w:val="15"/>
              </w:rPr>
              <w:t>under study</w:t>
            </w:r>
          </w:p>
        </w:tc>
        <w:tc>
          <w:tcPr>
            <w:tcW w:w="2258" w:type="dxa"/>
          </w:tcPr>
          <w:p>
            <w:pPr>
              <w:widowControl/>
              <w:kinsoku w:val="0"/>
              <w:autoSpaceDE w:val="0"/>
              <w:autoSpaceDN w:val="0"/>
              <w:snapToGrid w:val="0"/>
              <w:spacing w:before="151" w:line="360" w:lineRule="auto"/>
              <w:jc w:val="center"/>
              <w:rPr>
                <w:rFonts w:hint="eastAsia" w:ascii="宋体" w:hAnsi="宋体" w:cs="宋体"/>
                <w:snapToGrid w:val="0"/>
                <w:color w:val="000000"/>
                <w:sz w:val="15"/>
                <w:szCs w:val="15"/>
                <w:lang w:eastAsia="en-US"/>
              </w:rPr>
            </w:pPr>
            <w:r>
              <w:rPr>
                <w:sz w:val="15"/>
                <w:szCs w:val="15"/>
              </w:rPr>
              <w:t>under study</w:t>
            </w:r>
          </w:p>
        </w:tc>
        <w:tc>
          <w:tcPr>
            <w:tcW w:w="2273" w:type="dxa"/>
          </w:tcPr>
          <w:p>
            <w:pPr>
              <w:widowControl/>
              <w:kinsoku w:val="0"/>
              <w:autoSpaceDE w:val="0"/>
              <w:autoSpaceDN w:val="0"/>
              <w:snapToGrid w:val="0"/>
              <w:spacing w:before="151" w:line="360" w:lineRule="auto"/>
              <w:jc w:val="center"/>
              <w:rPr>
                <w:rFonts w:hint="eastAsia" w:ascii="宋体" w:hAnsi="宋体" w:cs="宋体"/>
                <w:snapToGrid w:val="0"/>
                <w:color w:val="000000"/>
                <w:sz w:val="15"/>
                <w:szCs w:val="15"/>
                <w:lang w:eastAsia="en-US"/>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61" w:type="dxa"/>
          </w:tcPr>
          <w:p>
            <w:pPr>
              <w:spacing w:before="177" w:line="219" w:lineRule="auto"/>
              <w:ind w:left="444"/>
              <w:rPr>
                <w:rFonts w:hint="eastAsia" w:ascii="宋体" w:hAnsi="宋体" w:cs="宋体"/>
                <w:snapToGrid w:val="0"/>
                <w:color w:val="000000"/>
                <w:sz w:val="15"/>
                <w:szCs w:val="15"/>
                <w:lang w:eastAsia="en-US"/>
              </w:rPr>
            </w:pPr>
            <w:r>
              <w:rPr>
                <w:sz w:val="15"/>
                <w:szCs w:val="15"/>
              </w:rPr>
              <w:t>Minimum side mode suppression ratio</w:t>
            </w:r>
          </w:p>
        </w:tc>
        <w:tc>
          <w:tcPr>
            <w:tcW w:w="2228" w:type="dxa"/>
          </w:tcPr>
          <w:p>
            <w:pPr>
              <w:spacing w:before="155" w:line="187" w:lineRule="auto"/>
              <w:jc w:val="center"/>
              <w:rPr>
                <w:sz w:val="15"/>
                <w:szCs w:val="15"/>
              </w:rPr>
            </w:pPr>
            <w:r>
              <w:rPr>
                <w:spacing w:val="-4"/>
                <w:sz w:val="15"/>
                <w:szCs w:val="15"/>
              </w:rPr>
              <w:t>dB</w:t>
            </w:r>
          </w:p>
        </w:tc>
        <w:tc>
          <w:tcPr>
            <w:tcW w:w="2249" w:type="dxa"/>
          </w:tcPr>
          <w:p>
            <w:pPr>
              <w:spacing w:before="161" w:line="183" w:lineRule="auto"/>
              <w:jc w:val="center"/>
              <w:rPr>
                <w:sz w:val="15"/>
                <w:szCs w:val="15"/>
              </w:rPr>
            </w:pPr>
            <w:r>
              <w:rPr>
                <w:spacing w:val="-4"/>
                <w:sz w:val="15"/>
                <w:szCs w:val="15"/>
              </w:rPr>
              <w:t>30</w:t>
            </w:r>
          </w:p>
        </w:tc>
        <w:tc>
          <w:tcPr>
            <w:tcW w:w="2258" w:type="dxa"/>
          </w:tcPr>
          <w:p>
            <w:pPr>
              <w:spacing w:before="161" w:line="183" w:lineRule="auto"/>
              <w:jc w:val="center"/>
              <w:rPr>
                <w:sz w:val="15"/>
                <w:szCs w:val="15"/>
              </w:rPr>
            </w:pPr>
            <w:r>
              <w:rPr>
                <w:spacing w:val="-4"/>
                <w:sz w:val="15"/>
                <w:szCs w:val="15"/>
              </w:rPr>
              <w:t>30</w:t>
            </w:r>
          </w:p>
        </w:tc>
        <w:tc>
          <w:tcPr>
            <w:tcW w:w="2273" w:type="dxa"/>
          </w:tcPr>
          <w:p>
            <w:pPr>
              <w:spacing w:before="161" w:line="183"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61" w:type="dxa"/>
          </w:tcPr>
          <w:p>
            <w:pPr>
              <w:widowControl/>
              <w:kinsoku w:val="0"/>
              <w:autoSpaceDE w:val="0"/>
              <w:autoSpaceDN w:val="0"/>
              <w:snapToGrid w:val="0"/>
              <w:spacing w:before="151" w:line="360" w:lineRule="auto"/>
              <w:ind w:left="425"/>
              <w:rPr>
                <w:rFonts w:hint="eastAsia" w:ascii="宋体" w:hAnsi="宋体" w:cs="宋体"/>
                <w:snapToGrid w:val="0"/>
                <w:color w:val="000000"/>
                <w:sz w:val="15"/>
                <w:szCs w:val="15"/>
                <w:lang w:eastAsia="en-US"/>
              </w:rPr>
            </w:pPr>
            <w:r>
              <w:rPr>
                <w:sz w:val="15"/>
                <w:szCs w:val="15"/>
              </w:rPr>
              <w:t>Maximum average output optical power</w:t>
            </w:r>
          </w:p>
        </w:tc>
        <w:tc>
          <w:tcPr>
            <w:tcW w:w="2228" w:type="dxa"/>
          </w:tcPr>
          <w:p>
            <w:pPr>
              <w:spacing w:before="156" w:line="188" w:lineRule="auto"/>
              <w:jc w:val="center"/>
              <w:rPr>
                <w:sz w:val="15"/>
                <w:szCs w:val="15"/>
              </w:rPr>
            </w:pPr>
            <w:r>
              <w:rPr>
                <w:spacing w:val="-5"/>
                <w:sz w:val="15"/>
                <w:szCs w:val="15"/>
              </w:rPr>
              <w:t>dBm</w:t>
            </w:r>
          </w:p>
        </w:tc>
        <w:tc>
          <w:tcPr>
            <w:tcW w:w="2249" w:type="dxa"/>
          </w:tcPr>
          <w:p>
            <w:pPr>
              <w:spacing w:before="161" w:line="184" w:lineRule="auto"/>
              <w:jc w:val="center"/>
              <w:rPr>
                <w:sz w:val="15"/>
                <w:szCs w:val="15"/>
              </w:rPr>
            </w:pPr>
            <w:r>
              <w:rPr>
                <w:spacing w:val="-2"/>
                <w:sz w:val="15"/>
                <w:szCs w:val="15"/>
              </w:rPr>
              <w:t>-1</w:t>
            </w:r>
          </w:p>
        </w:tc>
        <w:tc>
          <w:tcPr>
            <w:tcW w:w="2258" w:type="dxa"/>
          </w:tcPr>
          <w:p>
            <w:pPr>
              <w:spacing w:before="162" w:line="183" w:lineRule="auto"/>
              <w:jc w:val="center"/>
              <w:rPr>
                <w:sz w:val="15"/>
                <w:szCs w:val="15"/>
              </w:rPr>
            </w:pPr>
            <w:r>
              <w:rPr>
                <w:sz w:val="15"/>
                <w:szCs w:val="15"/>
              </w:rPr>
              <w:t>2</w:t>
            </w:r>
          </w:p>
        </w:tc>
        <w:tc>
          <w:tcPr>
            <w:tcW w:w="2273" w:type="dxa"/>
          </w:tcPr>
          <w:p>
            <w:pPr>
              <w:spacing w:before="162" w:line="183"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5361" w:type="dxa"/>
          </w:tcPr>
          <w:p>
            <w:pPr>
              <w:widowControl/>
              <w:kinsoku w:val="0"/>
              <w:autoSpaceDE w:val="0"/>
              <w:autoSpaceDN w:val="0"/>
              <w:snapToGrid w:val="0"/>
              <w:spacing w:before="151" w:line="360" w:lineRule="auto"/>
              <w:ind w:left="425"/>
              <w:rPr>
                <w:rFonts w:hint="eastAsia" w:ascii="宋体" w:hAnsi="宋体" w:cs="宋体"/>
                <w:snapToGrid w:val="0"/>
                <w:color w:val="000000"/>
                <w:sz w:val="15"/>
                <w:szCs w:val="15"/>
                <w:lang w:eastAsia="en-US"/>
              </w:rPr>
            </w:pPr>
            <w:r>
              <w:rPr>
                <w:sz w:val="15"/>
                <w:szCs w:val="15"/>
              </w:rPr>
              <w:t>Minimum average output optical power</w:t>
            </w:r>
          </w:p>
        </w:tc>
        <w:tc>
          <w:tcPr>
            <w:tcW w:w="2228" w:type="dxa"/>
          </w:tcPr>
          <w:p>
            <w:pPr>
              <w:spacing w:before="113" w:line="211" w:lineRule="auto"/>
              <w:jc w:val="center"/>
              <w:rPr>
                <w:sz w:val="15"/>
                <w:szCs w:val="15"/>
              </w:rPr>
            </w:pPr>
            <w:r>
              <w:rPr>
                <w:spacing w:val="-7"/>
                <w:sz w:val="15"/>
                <w:szCs w:val="15"/>
              </w:rPr>
              <w:t>dBm</w:t>
            </w:r>
          </w:p>
        </w:tc>
        <w:tc>
          <w:tcPr>
            <w:tcW w:w="2249" w:type="dxa"/>
          </w:tcPr>
          <w:p>
            <w:pPr>
              <w:spacing w:before="153" w:line="181" w:lineRule="auto"/>
              <w:jc w:val="center"/>
              <w:rPr>
                <w:sz w:val="15"/>
                <w:szCs w:val="15"/>
              </w:rPr>
            </w:pPr>
            <w:r>
              <w:rPr>
                <w:spacing w:val="-2"/>
                <w:sz w:val="15"/>
                <w:szCs w:val="15"/>
              </w:rPr>
              <w:t>-5</w:t>
            </w:r>
          </w:p>
        </w:tc>
        <w:tc>
          <w:tcPr>
            <w:tcW w:w="2258" w:type="dxa"/>
          </w:tcPr>
          <w:p>
            <w:pPr>
              <w:spacing w:before="151" w:line="183" w:lineRule="auto"/>
              <w:jc w:val="center"/>
              <w:rPr>
                <w:sz w:val="15"/>
                <w:szCs w:val="15"/>
              </w:rPr>
            </w:pPr>
            <w:r>
              <w:rPr>
                <w:spacing w:val="-2"/>
                <w:sz w:val="15"/>
                <w:szCs w:val="15"/>
              </w:rPr>
              <w:t>-1</w:t>
            </w:r>
          </w:p>
        </w:tc>
        <w:tc>
          <w:tcPr>
            <w:tcW w:w="2273" w:type="dxa"/>
          </w:tcPr>
          <w:p>
            <w:pPr>
              <w:spacing w:before="152" w:line="182" w:lineRule="auto"/>
              <w:jc w:val="center"/>
              <w:rPr>
                <w:sz w:val="15"/>
                <w:szCs w:val="15"/>
              </w:rPr>
            </w:pPr>
            <w:r>
              <w:rPr>
                <w:spacing w:val="-2"/>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5361" w:type="dxa"/>
          </w:tcPr>
          <w:p>
            <w:pPr>
              <w:spacing w:before="189" w:line="219" w:lineRule="auto"/>
              <w:ind w:left="444"/>
              <w:rPr>
                <w:rFonts w:hint="eastAsia" w:ascii="宋体" w:hAnsi="宋体" w:cs="宋体"/>
                <w:snapToGrid w:val="0"/>
                <w:color w:val="000000"/>
                <w:sz w:val="15"/>
                <w:szCs w:val="15"/>
                <w:lang w:eastAsia="en-US"/>
              </w:rPr>
            </w:pPr>
            <w:r>
              <w:rPr>
                <w:sz w:val="15"/>
                <w:szCs w:val="15"/>
              </w:rPr>
              <w:t>Minimum extinction ratio</w:t>
            </w:r>
          </w:p>
        </w:tc>
        <w:tc>
          <w:tcPr>
            <w:tcW w:w="2228" w:type="dxa"/>
          </w:tcPr>
          <w:p>
            <w:pPr>
              <w:spacing w:before="148" w:line="186" w:lineRule="auto"/>
              <w:jc w:val="center"/>
              <w:rPr>
                <w:sz w:val="15"/>
                <w:szCs w:val="15"/>
              </w:rPr>
            </w:pPr>
            <w:r>
              <w:rPr>
                <w:spacing w:val="-4"/>
                <w:sz w:val="15"/>
                <w:szCs w:val="15"/>
              </w:rPr>
              <w:t>dB</w:t>
            </w:r>
          </w:p>
        </w:tc>
        <w:tc>
          <w:tcPr>
            <w:tcW w:w="2249" w:type="dxa"/>
          </w:tcPr>
          <w:p>
            <w:pPr>
              <w:spacing w:before="153" w:line="182" w:lineRule="auto"/>
              <w:jc w:val="center"/>
              <w:rPr>
                <w:sz w:val="15"/>
                <w:szCs w:val="15"/>
              </w:rPr>
            </w:pPr>
            <w:r>
              <w:rPr>
                <w:spacing w:val="-3"/>
                <w:sz w:val="15"/>
                <w:szCs w:val="15"/>
              </w:rPr>
              <w:t>8.2</w:t>
            </w:r>
          </w:p>
        </w:tc>
        <w:tc>
          <w:tcPr>
            <w:tcW w:w="2258" w:type="dxa"/>
          </w:tcPr>
          <w:p>
            <w:pPr>
              <w:spacing w:before="153" w:line="182" w:lineRule="auto"/>
              <w:jc w:val="center"/>
              <w:rPr>
                <w:sz w:val="15"/>
                <w:szCs w:val="15"/>
              </w:rPr>
            </w:pPr>
            <w:r>
              <w:rPr>
                <w:spacing w:val="-3"/>
                <w:sz w:val="15"/>
                <w:szCs w:val="15"/>
              </w:rPr>
              <w:t>8.2</w:t>
            </w:r>
          </w:p>
        </w:tc>
        <w:tc>
          <w:tcPr>
            <w:tcW w:w="2273" w:type="dxa"/>
          </w:tcPr>
          <w:p>
            <w:pPr>
              <w:spacing w:before="153" w:line="182"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5361" w:type="dxa"/>
          </w:tcPr>
          <w:p>
            <w:pPr>
              <w:spacing w:line="331" w:lineRule="auto"/>
              <w:rPr>
                <w:sz w:val="15"/>
                <w:szCs w:val="15"/>
              </w:rPr>
            </w:pPr>
          </w:p>
          <w:p>
            <w:pPr>
              <w:widowControl/>
              <w:kinsoku w:val="0"/>
              <w:autoSpaceDE w:val="0"/>
              <w:autoSpaceDN w:val="0"/>
              <w:snapToGrid w:val="0"/>
              <w:spacing w:before="40" w:line="360" w:lineRule="auto"/>
              <w:ind w:left="437"/>
              <w:rPr>
                <w:rFonts w:hint="eastAsia" w:ascii="宋体" w:hAnsi="宋体" w:cs="宋体"/>
                <w:snapToGrid w:val="0"/>
                <w:color w:val="000000"/>
                <w:sz w:val="15"/>
                <w:szCs w:val="15"/>
                <w:lang w:eastAsia="en-US"/>
              </w:rPr>
            </w:pPr>
            <w:r>
              <w:rPr>
                <w:sz w:val="15"/>
                <w:szCs w:val="15"/>
              </w:rPr>
              <w:t>Eye pattern</w:t>
            </w:r>
          </w:p>
        </w:tc>
        <w:tc>
          <w:tcPr>
            <w:tcW w:w="2228" w:type="dxa"/>
          </w:tcPr>
          <w:p>
            <w:pPr>
              <w:jc w:val="center"/>
              <w:rPr>
                <w:sz w:val="15"/>
                <w:szCs w:val="15"/>
              </w:rPr>
            </w:pPr>
          </w:p>
          <w:p>
            <w:pPr>
              <w:jc w:val="center"/>
              <w:rPr>
                <w:sz w:val="15"/>
                <w:szCs w:val="15"/>
              </w:rPr>
            </w:pPr>
            <w:r>
              <w:rPr>
                <w:rFonts w:hint="eastAsia"/>
                <w:sz w:val="15"/>
                <w:szCs w:val="15"/>
              </w:rPr>
              <w:t>__</w:t>
            </w:r>
          </w:p>
        </w:tc>
        <w:tc>
          <w:tcPr>
            <w:tcW w:w="2249" w:type="dxa"/>
          </w:tcPr>
          <w:p>
            <w:pPr>
              <w:spacing w:before="172"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124" w:line="220" w:lineRule="auto"/>
              <w:jc w:val="center"/>
              <w:rPr>
                <w:sz w:val="15"/>
                <w:szCs w:val="15"/>
              </w:rPr>
            </w:pPr>
            <w:r>
              <w:rPr>
                <w:spacing w:val="-3"/>
                <w:sz w:val="15"/>
                <w:szCs w:val="15"/>
              </w:rPr>
              <w:t>1550nm</w:t>
            </w:r>
            <w:r>
              <w:rPr>
                <w:rFonts w:hint="eastAsia" w:ascii="宋体" w:hAnsi="宋体" w:cs="宋体"/>
                <w:sz w:val="15"/>
                <w:szCs w:val="15"/>
              </w:rPr>
              <w:t xml:space="preserve"> </w:t>
            </w:r>
            <w:r>
              <w:rPr>
                <w:spacing w:val="1"/>
                <w:sz w:val="15"/>
                <w:szCs w:val="15"/>
              </w:rPr>
              <w:t>region</w:t>
            </w:r>
          </w:p>
        </w:tc>
        <w:tc>
          <w:tcPr>
            <w:tcW w:w="2258" w:type="dxa"/>
          </w:tcPr>
          <w:p>
            <w:pPr>
              <w:spacing w:before="192"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108" w:line="217" w:lineRule="auto"/>
              <w:jc w:val="center"/>
              <w:rPr>
                <w:sz w:val="15"/>
                <w:szCs w:val="15"/>
              </w:rPr>
            </w:pPr>
            <w:r>
              <w:rPr>
                <w:spacing w:val="1"/>
                <w:sz w:val="15"/>
                <w:szCs w:val="15"/>
              </w:rPr>
              <w:t>1550</w:t>
            </w:r>
            <w:r>
              <w:rPr>
                <w:sz w:val="15"/>
                <w:szCs w:val="15"/>
              </w:rPr>
              <w:t>nm</w:t>
            </w:r>
            <w:r>
              <w:rPr>
                <w:rFonts w:hint="eastAsia" w:ascii="宋体" w:hAnsi="宋体" w:cs="宋体"/>
                <w:sz w:val="15"/>
                <w:szCs w:val="15"/>
              </w:rPr>
              <w:t xml:space="preserve"> </w:t>
            </w:r>
            <w:r>
              <w:rPr>
                <w:spacing w:val="1"/>
                <w:sz w:val="15"/>
                <w:szCs w:val="15"/>
              </w:rPr>
              <w:t>region</w:t>
            </w:r>
          </w:p>
        </w:tc>
        <w:tc>
          <w:tcPr>
            <w:tcW w:w="2273" w:type="dxa"/>
          </w:tcPr>
          <w:p>
            <w:pPr>
              <w:spacing w:before="192"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98" w:line="220" w:lineRule="auto"/>
              <w:jc w:val="center"/>
              <w:rPr>
                <w:sz w:val="15"/>
                <w:szCs w:val="15"/>
              </w:rPr>
            </w:pPr>
            <w:r>
              <w:rPr>
                <w:spacing w:val="1"/>
                <w:sz w:val="15"/>
                <w:szCs w:val="15"/>
              </w:rPr>
              <w:t>1550</w:t>
            </w:r>
            <w:r>
              <w:rPr>
                <w:sz w:val="15"/>
                <w:szCs w:val="15"/>
              </w:rPr>
              <w:t>nm</w:t>
            </w:r>
            <w:r>
              <w:rPr>
                <w:rFonts w:hint="eastAsia" w:ascii="宋体" w:hAnsi="宋体" w:cs="宋体"/>
                <w:sz w:val="15"/>
                <w:szCs w:val="15"/>
              </w:rPr>
              <w:t xml:space="preserve"> </w:t>
            </w:r>
            <w:r>
              <w:rPr>
                <w:spacing w:val="1"/>
                <w:sz w:val="15"/>
                <w:szCs w:val="15"/>
              </w:rPr>
              <w:t>region</w:t>
            </w:r>
          </w:p>
        </w:tc>
      </w:tr>
    </w:tbl>
    <w:p>
      <w:pPr>
        <w:pStyle w:val="5"/>
      </w:pPr>
    </w:p>
    <w:p>
      <w:pPr>
        <w:sectPr>
          <w:pgSz w:w="18280" w:h="12240"/>
          <w:pgMar w:top="1083" w:right="1440" w:bottom="1083" w:left="1440" w:header="0" w:footer="1134" w:gutter="0"/>
          <w:cols w:space="720" w:num="1"/>
        </w:sectPr>
      </w:pPr>
    </w:p>
    <w:p>
      <w:pPr>
        <w:pStyle w:val="5"/>
        <w:spacing w:line="292" w:lineRule="auto"/>
      </w:pPr>
      <w:r>
        <mc:AlternateContent>
          <mc:Choice Requires="wps">
            <w:drawing>
              <wp:anchor distT="0" distB="0" distL="0" distR="0" simplePos="0" relativeHeight="251670528" behindDoc="0" locked="0" layoutInCell="0" allowOverlap="1">
                <wp:simplePos x="0" y="0"/>
                <wp:positionH relativeFrom="page">
                  <wp:posOffset>708025</wp:posOffset>
                </wp:positionH>
                <wp:positionV relativeFrom="page">
                  <wp:posOffset>1239520</wp:posOffset>
                </wp:positionV>
                <wp:extent cx="582295" cy="388620"/>
                <wp:effectExtent l="97155" t="0" r="0" b="0"/>
                <wp:wrapNone/>
                <wp:docPr id="58" name="TextBox 58"/>
                <wp:cNvGraphicFramePr/>
                <a:graphic xmlns:a="http://schemas.openxmlformats.org/drawingml/2006/main">
                  <a:graphicData uri="http://schemas.microsoft.com/office/word/2010/wordprocessingShape">
                    <wps:wsp>
                      <wps:cNvSpPr txBox="1"/>
                      <wps:spPr>
                        <a:xfrm rot="5400000">
                          <a:off x="708425" y="1239773"/>
                          <a:ext cx="582294" cy="3886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40" w:line="451" w:lineRule="exact"/>
                              <w:jc w:val="right"/>
                              <w:rPr>
                                <w:rFonts w:hint="eastAsia" w:ascii="华文琥珀" w:hAnsi="华文琥珀" w:eastAsia="华文琥珀" w:cs="华文琥珀"/>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 o:spid="_x0000_s1026" o:spt="202" type="#_x0000_t202" style="position:absolute;left:0pt;margin-left:55.75pt;margin-top:97.6pt;height:30.6pt;width:45.85pt;mso-position-horizontal-relative:page;mso-position-vertical-relative:page;rotation:5898240f;z-index:251670528;mso-width-relative:page;mso-height-relative:page;" filled="f" stroked="f" coordsize="21600,21600" o:allowincell="f" o:gfxdata="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3BuhJ1QAAAAsBAAAPAAAAAAAAAAEAIAAAACIAAABkcnMvZG93bnJldi54bWxQ&#10;SwECFAAUAAAACACHTuJAEgmtZDMCAABrBAAADgAAAAAAAAABACAAAAAkAQAAZHJzL2Uyb0RvYy54&#10;bWxQSwUGAAAAAAYABgBZAQAAyQUAAAAA&#10;">
                <v:fill on="f" focussize="0,0"/>
                <v:stroke on="f" weight="0pt"/>
                <v:imagedata o:title=""/>
                <o:lock v:ext="edit" aspectratio="f"/>
                <v:textbox inset="0mm,0mm,0mm,0mm">
                  <w:txbxContent>
                    <w:p>
                      <w:pPr>
                        <w:spacing w:before="140" w:line="451" w:lineRule="exact"/>
                        <w:jc w:val="right"/>
                        <w:rPr>
                          <w:rFonts w:hint="eastAsia" w:ascii="华文琥珀" w:hAnsi="华文琥珀" w:eastAsia="华文琥珀" w:cs="华文琥珀"/>
                          <w:sz w:val="32"/>
                          <w:szCs w:val="32"/>
                        </w:rPr>
                      </w:pPr>
                    </w:p>
                  </w:txbxContent>
                </v:textbox>
              </v:shape>
            </w:pict>
          </mc:Fallback>
        </mc:AlternateContent>
      </w:r>
      <w:r>
        <mc:AlternateContent>
          <mc:Choice Requires="wps">
            <w:drawing>
              <wp:anchor distT="0" distB="0" distL="0" distR="0" simplePos="0" relativeHeight="251669504" behindDoc="0" locked="0" layoutInCell="0" allowOverlap="1">
                <wp:simplePos x="0" y="0"/>
                <wp:positionH relativeFrom="page">
                  <wp:posOffset>10300335</wp:posOffset>
                </wp:positionH>
                <wp:positionV relativeFrom="page">
                  <wp:posOffset>1040765</wp:posOffset>
                </wp:positionV>
                <wp:extent cx="2346960" cy="239395"/>
                <wp:effectExtent l="1054100" t="0" r="0" b="0"/>
                <wp:wrapNone/>
                <wp:docPr id="60" name="TextBox 60"/>
                <wp:cNvGraphicFramePr/>
                <a:graphic xmlns:a="http://schemas.openxmlformats.org/drawingml/2006/main">
                  <a:graphicData uri="http://schemas.microsoft.com/office/word/2010/wordprocessingShape">
                    <wps:wsp>
                      <wps:cNvSpPr txBox="1"/>
                      <wps:spPr>
                        <a:xfrm rot="5400000">
                          <a:off x="10300475" y="1041032"/>
                          <a:ext cx="2346960" cy="23939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1" w:line="218" w:lineRule="auto"/>
                              <w:ind w:left="20"/>
                              <w:rPr>
                                <w:rFonts w:hint="eastAsia" w:ascii="黑体" w:hAnsi="黑体" w:eastAsia="黑体" w:cs="黑体"/>
                                <w:sz w:val="25"/>
                                <w:szCs w:val="2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 o:spid="_x0000_s1026" o:spt="202" type="#_x0000_t202" style="position:absolute;left:0pt;margin-left:811.05pt;margin-top:81.95pt;height:18.85pt;width:184.8pt;mso-position-horizontal-relative:page;mso-position-vertical-relative:page;rotation:5898240f;z-index:251669504;mso-width-relative:page;mso-height-relative:page;" filled="f" stroked="f" coordsize="21600,21600" o:allowincell="f" o:gfxdata="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ddyi3XAAAADQEAAA8AAAAAAAAAAQAgAAAAIgAAAGRycy9kb3ducmV2LnhtbFBL&#10;AQIUABQAAAAIAIdO4kDJLjm+MAIAAG4EAAAOAAAAAAAAAAEAIAAAACYBAABkcnMvZTJvRG9jLnht&#10;bFBLBQYAAAAABgAGAFkBAADIBQAAAAA=&#10;">
                <v:fill on="f" focussize="0,0"/>
                <v:stroke on="f" weight="0pt"/>
                <v:imagedata o:title=""/>
                <o:lock v:ext="edit" aspectratio="f"/>
                <v:textbox inset="0mm,0mm,0mm,0mm">
                  <w:txbxContent>
                    <w:p>
                      <w:pPr>
                        <w:spacing w:before="61" w:line="218" w:lineRule="auto"/>
                        <w:ind w:left="20"/>
                        <w:rPr>
                          <w:rFonts w:hint="eastAsia" w:ascii="黑体" w:hAnsi="黑体" w:eastAsia="黑体" w:cs="黑体"/>
                          <w:sz w:val="25"/>
                          <w:szCs w:val="25"/>
                        </w:rPr>
                      </w:pPr>
                    </w:p>
                  </w:txbxContent>
                </v:textbox>
              </v:shape>
            </w:pict>
          </mc:Fallback>
        </mc:AlternateContent>
      </w:r>
    </w:p>
    <w:p>
      <w:pPr>
        <w:pStyle w:val="5"/>
        <w:spacing w:line="293" w:lineRule="auto"/>
      </w:pPr>
    </w:p>
    <w:p>
      <w:pPr>
        <w:spacing w:before="78" w:line="223" w:lineRule="auto"/>
        <w:ind w:left="6934"/>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hint="eastAsia" w:eastAsia="Times New Roman"/>
          <w:b/>
          <w:bCs/>
          <w:sz w:val="15"/>
          <w:szCs w:val="15"/>
        </w:rPr>
        <w:t>able</w:t>
      </w:r>
      <w:r>
        <w:rPr>
          <w:rFonts w:ascii="黑体" w:hAnsi="黑体" w:eastAsia="黑体" w:cs="黑体"/>
          <w:color w:val="C00000"/>
          <w:sz w:val="15"/>
          <w:szCs w:val="15"/>
        </w:rPr>
        <w:t xml:space="preserve"> </w:t>
      </w:r>
      <w:r>
        <w:rPr>
          <w:rFonts w:hint="eastAsia" w:ascii="黑体" w:hAnsi="黑体" w:eastAsia="黑体" w:cs="黑体"/>
          <w:color w:val="C00000"/>
          <w:sz w:val="15"/>
          <w:szCs w:val="15"/>
        </w:rPr>
        <w:t xml:space="preserve"> </w:t>
      </w:r>
      <w:r>
        <w:rPr>
          <w:rFonts w:eastAsia="Times New Roman"/>
          <w:b/>
          <w:bCs/>
          <w:spacing w:val="3"/>
          <w:sz w:val="15"/>
          <w:szCs w:val="15"/>
        </w:rPr>
        <w:t>A.0.1-6</w:t>
      </w:r>
    </w:p>
    <w:p>
      <w:pPr>
        <w:spacing w:line="137" w:lineRule="exact"/>
      </w:pPr>
    </w:p>
    <w:tbl>
      <w:tblPr>
        <w:tblStyle w:val="26"/>
        <w:tblW w:w="14349" w:type="dxa"/>
        <w:tblInd w:w="5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1"/>
        <w:gridCol w:w="2249"/>
        <w:gridCol w:w="2248"/>
        <w:gridCol w:w="2238"/>
        <w:gridCol w:w="22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5361" w:type="dxa"/>
          </w:tcPr>
          <w:p>
            <w:pPr>
              <w:widowControl/>
              <w:kinsoku w:val="0"/>
              <w:autoSpaceDE w:val="0"/>
              <w:autoSpaceDN w:val="0"/>
              <w:snapToGrid w:val="0"/>
              <w:spacing w:before="60" w:line="360" w:lineRule="auto"/>
              <w:ind w:left="1954"/>
              <w:jc w:val="center"/>
              <w:rPr>
                <w:spacing w:val="-9"/>
                <w:sz w:val="15"/>
                <w:szCs w:val="15"/>
              </w:rPr>
            </w:pPr>
          </w:p>
          <w:p>
            <w:pPr>
              <w:widowControl/>
              <w:kinsoku w:val="0"/>
              <w:autoSpaceDE w:val="0"/>
              <w:autoSpaceDN w:val="0"/>
              <w:snapToGrid w:val="0"/>
              <w:spacing w:before="60" w:line="360" w:lineRule="auto"/>
              <w:jc w:val="center"/>
              <w:rPr>
                <w:rFonts w:ascii="Times New Roman" w:hAnsi="Times New Roman"/>
                <w:sz w:val="15"/>
              </w:rPr>
            </w:pPr>
            <w:r>
              <w:rPr>
                <w:spacing w:val="-9"/>
                <w:sz w:val="15"/>
                <w:szCs w:val="15"/>
              </w:rPr>
              <w:t>Parameter</w:t>
            </w:r>
          </w:p>
        </w:tc>
        <w:tc>
          <w:tcPr>
            <w:tcW w:w="2249" w:type="dxa"/>
          </w:tcPr>
          <w:p>
            <w:pPr>
              <w:widowControl/>
              <w:kinsoku w:val="0"/>
              <w:autoSpaceDE w:val="0"/>
              <w:autoSpaceDN w:val="0"/>
              <w:snapToGrid w:val="0"/>
              <w:spacing w:before="60" w:line="360" w:lineRule="auto"/>
              <w:ind w:left="694"/>
              <w:jc w:val="center"/>
              <w:rPr>
                <w:sz w:val="15"/>
                <w:szCs w:val="15"/>
              </w:rPr>
            </w:pPr>
          </w:p>
          <w:p>
            <w:pPr>
              <w:widowControl/>
              <w:kinsoku w:val="0"/>
              <w:autoSpaceDE w:val="0"/>
              <w:autoSpaceDN w:val="0"/>
              <w:snapToGrid w:val="0"/>
              <w:spacing w:before="60" w:line="360" w:lineRule="auto"/>
              <w:jc w:val="center"/>
              <w:rPr>
                <w:rFonts w:ascii="Times New Roman" w:hAnsi="Times New Roman"/>
                <w:sz w:val="15"/>
              </w:rPr>
            </w:pPr>
            <w:r>
              <w:rPr>
                <w:sz w:val="15"/>
                <w:szCs w:val="15"/>
              </w:rPr>
              <w:t>Unit</w:t>
            </w:r>
          </w:p>
        </w:tc>
        <w:tc>
          <w:tcPr>
            <w:tcW w:w="2248" w:type="dxa"/>
          </w:tcPr>
          <w:p>
            <w:pPr>
              <w:spacing w:before="248" w:line="410" w:lineRule="exact"/>
              <w:jc w:val="center"/>
              <w:rPr>
                <w:rFonts w:ascii="Times New Roman" w:hAnsi="Times New Roman"/>
                <w:sz w:val="15"/>
              </w:rPr>
            </w:pPr>
            <w:r>
              <w:rPr>
                <w:rFonts w:ascii="Times New Roman" w:hAnsi="Times New Roman"/>
                <w:spacing w:val="-1"/>
                <w:position w:val="15"/>
                <w:sz w:val="15"/>
              </w:rPr>
              <w:t>P1S1-2D3a</w:t>
            </w:r>
          </w:p>
          <w:p>
            <w:pPr>
              <w:spacing w:before="1" w:line="183" w:lineRule="auto"/>
              <w:jc w:val="center"/>
              <w:rPr>
                <w:rFonts w:ascii="Times New Roman" w:hAnsi="Times New Roman"/>
                <w:sz w:val="15"/>
              </w:rPr>
            </w:pPr>
            <w:r>
              <w:rPr>
                <w:rFonts w:ascii="Times New Roman" w:hAnsi="Times New Roman"/>
                <w:spacing w:val="-1"/>
                <w:sz w:val="15"/>
              </w:rPr>
              <w:t>P1S1-2D5a</w:t>
            </w:r>
          </w:p>
        </w:tc>
        <w:tc>
          <w:tcPr>
            <w:tcW w:w="2238" w:type="dxa"/>
          </w:tcPr>
          <w:p>
            <w:pPr>
              <w:spacing w:before="200" w:line="390" w:lineRule="exact"/>
              <w:jc w:val="center"/>
              <w:rPr>
                <w:rFonts w:ascii="Times New Roman" w:hAnsi="Times New Roman"/>
                <w:sz w:val="15"/>
              </w:rPr>
            </w:pPr>
            <w:r>
              <w:rPr>
                <w:rFonts w:ascii="Times New Roman" w:hAnsi="Times New Roman"/>
                <w:spacing w:val="-1"/>
                <w:position w:val="10"/>
                <w:sz w:val="15"/>
              </w:rPr>
              <w:t>P1S1-2D3b</w:t>
            </w:r>
          </w:p>
          <w:p>
            <w:pPr>
              <w:spacing w:line="239" w:lineRule="auto"/>
              <w:jc w:val="center"/>
              <w:rPr>
                <w:rFonts w:ascii="Times New Roman" w:hAnsi="Times New Roman"/>
                <w:sz w:val="15"/>
              </w:rPr>
            </w:pPr>
            <w:r>
              <w:rPr>
                <w:rFonts w:ascii="Times New Roman" w:hAnsi="Times New Roman"/>
                <w:spacing w:val="-1"/>
                <w:sz w:val="15"/>
              </w:rPr>
              <w:t>P1S1-2D5b</w:t>
            </w:r>
          </w:p>
        </w:tc>
        <w:tc>
          <w:tcPr>
            <w:tcW w:w="2253" w:type="dxa"/>
          </w:tcPr>
          <w:p>
            <w:pPr>
              <w:spacing w:before="198" w:line="410" w:lineRule="exact"/>
              <w:jc w:val="center"/>
              <w:rPr>
                <w:rFonts w:ascii="Times New Roman" w:hAnsi="Times New Roman"/>
                <w:sz w:val="15"/>
              </w:rPr>
            </w:pPr>
            <w:r>
              <w:rPr>
                <w:rFonts w:ascii="Times New Roman" w:hAnsi="Times New Roman"/>
                <w:spacing w:val="-6"/>
                <w:position w:val="11"/>
                <w:sz w:val="15"/>
              </w:rPr>
              <w:t>1S1-2D3bF</w:t>
            </w:r>
          </w:p>
          <w:p>
            <w:pPr>
              <w:spacing w:line="239" w:lineRule="auto"/>
              <w:jc w:val="center"/>
              <w:rPr>
                <w:rFonts w:ascii="Times New Roman" w:hAnsi="Times New Roman"/>
                <w:sz w:val="15"/>
              </w:rPr>
            </w:pPr>
            <w:r>
              <w:rPr>
                <w:rFonts w:ascii="Times New Roman" w:hAnsi="Times New Roman"/>
                <w:spacing w:val="-6"/>
                <w:sz w:val="15"/>
              </w:rPr>
              <w:t>1S1-2D5bF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Dot MPI-S to MPI-R optical channel</w:t>
            </w:r>
          </w:p>
        </w:tc>
        <w:tc>
          <w:tcPr>
            <w:tcW w:w="8988" w:type="dxa"/>
            <w:gridSpan w:val="4"/>
          </w:tcPr>
          <w:p>
            <w:pPr>
              <w:rPr>
                <w:rFonts w:ascii="Times New Roman"/>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attenuation</w:t>
            </w:r>
          </w:p>
        </w:tc>
        <w:tc>
          <w:tcPr>
            <w:tcW w:w="2249" w:type="dxa"/>
          </w:tcPr>
          <w:p>
            <w:pPr>
              <w:spacing w:before="150" w:line="188" w:lineRule="auto"/>
              <w:jc w:val="center"/>
              <w:rPr>
                <w:rFonts w:ascii="Times New Roman" w:hAnsi="Times New Roman"/>
                <w:sz w:val="15"/>
              </w:rPr>
            </w:pPr>
            <w:r>
              <w:rPr>
                <w:rFonts w:ascii="Times New Roman" w:hAnsi="Times New Roman"/>
                <w:spacing w:val="-4"/>
                <w:sz w:val="15"/>
              </w:rPr>
              <w:t>dB</w:t>
            </w:r>
          </w:p>
        </w:tc>
        <w:tc>
          <w:tcPr>
            <w:tcW w:w="2248" w:type="dxa"/>
          </w:tcPr>
          <w:p>
            <w:pPr>
              <w:spacing w:before="155" w:line="184" w:lineRule="auto"/>
              <w:ind w:left="994"/>
              <w:rPr>
                <w:rFonts w:ascii="Times New Roman" w:hAnsi="Times New Roman"/>
                <w:sz w:val="15"/>
              </w:rPr>
            </w:pPr>
            <w:r>
              <w:rPr>
                <w:rFonts w:ascii="Times New Roman" w:hAnsi="Times New Roman"/>
                <w:spacing w:val="-8"/>
                <w:sz w:val="15"/>
              </w:rPr>
              <w:t>11</w:t>
            </w:r>
          </w:p>
        </w:tc>
        <w:tc>
          <w:tcPr>
            <w:tcW w:w="2238" w:type="dxa"/>
          </w:tcPr>
          <w:p>
            <w:pPr>
              <w:spacing w:before="149" w:line="188" w:lineRule="auto"/>
              <w:ind w:left="986"/>
              <w:rPr>
                <w:rFonts w:ascii="Times New Roman" w:hAnsi="Times New Roman"/>
                <w:sz w:val="15"/>
              </w:rPr>
            </w:pPr>
            <w:r>
              <w:rPr>
                <w:rFonts w:ascii="Times New Roman" w:hAnsi="Times New Roman"/>
                <w:sz w:val="15"/>
              </w:rPr>
              <w:t>11</w:t>
            </w:r>
          </w:p>
        </w:tc>
        <w:tc>
          <w:tcPr>
            <w:tcW w:w="2253" w:type="dxa"/>
          </w:tcPr>
          <w:p>
            <w:pPr>
              <w:spacing w:before="155" w:line="184" w:lineRule="auto"/>
              <w:ind w:left="998"/>
              <w:rPr>
                <w:rFonts w:ascii="Times New Roman" w:hAnsi="Times New Roman"/>
                <w:sz w:val="15"/>
              </w:rPr>
            </w:pPr>
            <w:r>
              <w:rPr>
                <w:rFonts w:ascii="Times New Roman" w:hAnsi="Times New Roman"/>
                <w:spacing w:val="-8"/>
                <w:sz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Minimum attenuation</w:t>
            </w:r>
          </w:p>
        </w:tc>
        <w:tc>
          <w:tcPr>
            <w:tcW w:w="2249" w:type="dxa"/>
          </w:tcPr>
          <w:p>
            <w:pPr>
              <w:spacing w:before="160" w:line="188" w:lineRule="auto"/>
              <w:jc w:val="center"/>
              <w:rPr>
                <w:rFonts w:ascii="Times New Roman" w:hAnsi="Times New Roman"/>
                <w:sz w:val="15"/>
              </w:rPr>
            </w:pPr>
            <w:r>
              <w:rPr>
                <w:rFonts w:ascii="Times New Roman" w:hAnsi="Times New Roman"/>
                <w:spacing w:val="-4"/>
                <w:sz w:val="15"/>
              </w:rPr>
              <w:t>dB</w:t>
            </w:r>
          </w:p>
        </w:tc>
        <w:tc>
          <w:tcPr>
            <w:tcW w:w="2248" w:type="dxa"/>
          </w:tcPr>
          <w:p>
            <w:pPr>
              <w:spacing w:before="168" w:line="182" w:lineRule="auto"/>
              <w:ind w:left="1055"/>
              <w:rPr>
                <w:rFonts w:ascii="Times New Roman" w:hAnsi="Times New Roman"/>
                <w:sz w:val="15"/>
              </w:rPr>
            </w:pPr>
            <w:r>
              <w:rPr>
                <w:rFonts w:ascii="Times New Roman" w:hAnsi="Times New Roman"/>
                <w:sz w:val="15"/>
              </w:rPr>
              <w:t>7</w:t>
            </w:r>
          </w:p>
        </w:tc>
        <w:tc>
          <w:tcPr>
            <w:tcW w:w="2238" w:type="dxa"/>
          </w:tcPr>
          <w:p>
            <w:pPr>
              <w:spacing w:before="166" w:line="183" w:lineRule="auto"/>
              <w:ind w:left="1047"/>
              <w:rPr>
                <w:rFonts w:ascii="Times New Roman" w:hAnsi="Times New Roman"/>
                <w:sz w:val="15"/>
              </w:rPr>
            </w:pPr>
            <w:r>
              <w:rPr>
                <w:rFonts w:ascii="Times New Roman" w:hAnsi="Times New Roman"/>
                <w:sz w:val="15"/>
              </w:rPr>
              <w:t>3</w:t>
            </w:r>
          </w:p>
        </w:tc>
        <w:tc>
          <w:tcPr>
            <w:tcW w:w="2253" w:type="dxa"/>
          </w:tcPr>
          <w:p>
            <w:pPr>
              <w:spacing w:before="166" w:line="183" w:lineRule="auto"/>
              <w:ind w:left="1058"/>
              <w:rPr>
                <w:rFonts w:ascii="Times New Roman" w:hAnsi="Times New Roman"/>
                <w:sz w:val="15"/>
              </w:rPr>
            </w:pPr>
            <w:r>
              <w:rPr>
                <w:rFonts w:ascii="Times New Roman" w:hAnsi="Times New Roman"/>
                <w:sz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5361" w:type="dxa"/>
          </w:tcPr>
          <w:p>
            <w:pPr>
              <w:widowControl/>
              <w:kinsoku w:val="0"/>
              <w:autoSpaceDE w:val="0"/>
              <w:autoSpaceDN w:val="0"/>
              <w:snapToGrid w:val="0"/>
              <w:spacing w:before="300" w:line="360" w:lineRule="auto"/>
              <w:ind w:left="425"/>
              <w:rPr>
                <w:sz w:val="15"/>
                <w:szCs w:val="15"/>
                <w:lang w:eastAsia="en-US"/>
              </w:rPr>
            </w:pPr>
            <w:r>
              <w:rPr>
                <w:sz w:val="15"/>
                <w:szCs w:val="15"/>
              </w:rPr>
              <w:t>Maximum chromatic dispersion (upper wavelength limit)</w:t>
            </w:r>
          </w:p>
        </w:tc>
        <w:tc>
          <w:tcPr>
            <w:tcW w:w="2249" w:type="dxa"/>
          </w:tcPr>
          <w:p>
            <w:pPr>
              <w:spacing w:before="296" w:line="214" w:lineRule="auto"/>
              <w:jc w:val="center"/>
              <w:rPr>
                <w:rFonts w:ascii="Times New Roman" w:hAnsi="Times New Roman"/>
                <w:sz w:val="15"/>
              </w:rPr>
            </w:pPr>
            <w:r>
              <w:rPr>
                <w:rFonts w:ascii="Times New Roman" w:hAnsi="Times New Roman"/>
                <w:spacing w:val="-2"/>
                <w:sz w:val="15"/>
              </w:rPr>
              <w:t>ps/nm</w:t>
            </w:r>
          </w:p>
        </w:tc>
        <w:tc>
          <w:tcPr>
            <w:tcW w:w="2248" w:type="dxa"/>
          </w:tcPr>
          <w:p>
            <w:pPr>
              <w:spacing w:before="168" w:line="360" w:lineRule="auto"/>
              <w:jc w:val="center"/>
              <w:rPr>
                <w:rFonts w:ascii="Times New Roman" w:hAnsi="Times New Roman"/>
                <w:sz w:val="15"/>
              </w:rPr>
            </w:pPr>
            <w:r>
              <w:rPr>
                <w:rFonts w:ascii="Times New Roman" w:hAnsi="Times New Roman"/>
                <w:spacing w:val="1"/>
                <w:sz w:val="15"/>
              </w:rPr>
              <w:t>±140 G.653</w:t>
            </w:r>
          </w:p>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430</w:t>
            </w:r>
            <w:r>
              <w:rPr>
                <w:rFonts w:ascii="Times New Roman" w:hAnsi="Times New Roman"/>
                <w:spacing w:val="36"/>
                <w:sz w:val="15"/>
              </w:rPr>
              <w:t xml:space="preserve"> </w:t>
            </w:r>
            <w:r>
              <w:rPr>
                <w:rFonts w:ascii="Times New Roman" w:hAnsi="Times New Roman"/>
                <w:spacing w:val="-2"/>
                <w:sz w:val="15"/>
              </w:rPr>
              <w:t>G.655</w:t>
            </w:r>
          </w:p>
        </w:tc>
        <w:tc>
          <w:tcPr>
            <w:tcW w:w="2238" w:type="dxa"/>
          </w:tcPr>
          <w:p>
            <w:pPr>
              <w:spacing w:before="168" w:line="360" w:lineRule="auto"/>
              <w:jc w:val="center"/>
              <w:rPr>
                <w:rFonts w:ascii="Times New Roman" w:hAnsi="Times New Roman"/>
                <w:sz w:val="15"/>
              </w:rPr>
            </w:pPr>
            <w:r>
              <w:rPr>
                <w:rFonts w:ascii="Times New Roman" w:hAnsi="Times New Roman"/>
                <w:spacing w:val="1"/>
                <w:sz w:val="15"/>
              </w:rPr>
              <w:t>±140 G.653</w:t>
            </w:r>
          </w:p>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430</w:t>
            </w:r>
            <w:r>
              <w:rPr>
                <w:rFonts w:ascii="Times New Roman" w:hAnsi="Times New Roman"/>
                <w:spacing w:val="36"/>
                <w:sz w:val="15"/>
              </w:rPr>
              <w:t xml:space="preserve"> </w:t>
            </w:r>
            <w:r>
              <w:rPr>
                <w:rFonts w:ascii="Times New Roman" w:hAnsi="Times New Roman"/>
                <w:spacing w:val="-2"/>
                <w:sz w:val="15"/>
              </w:rPr>
              <w:t>G.655</w:t>
            </w:r>
          </w:p>
        </w:tc>
        <w:tc>
          <w:tcPr>
            <w:tcW w:w="2253" w:type="dxa"/>
          </w:tcPr>
          <w:p>
            <w:pPr>
              <w:spacing w:before="168" w:line="360" w:lineRule="auto"/>
              <w:jc w:val="center"/>
              <w:rPr>
                <w:rFonts w:ascii="Times New Roman" w:hAnsi="Times New Roman"/>
                <w:sz w:val="15"/>
              </w:rPr>
            </w:pPr>
            <w:r>
              <w:rPr>
                <w:rFonts w:ascii="Times New Roman" w:hAnsi="Times New Roman"/>
                <w:spacing w:val="1"/>
                <w:sz w:val="15"/>
              </w:rPr>
              <w:t>±140 G.653</w:t>
            </w:r>
          </w:p>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430</w:t>
            </w:r>
            <w:r>
              <w:rPr>
                <w:rFonts w:ascii="Times New Roman" w:hAnsi="Times New Roman"/>
                <w:spacing w:val="36"/>
                <w:sz w:val="15"/>
              </w:rPr>
              <w:t xml:space="preserve"> </w:t>
            </w:r>
            <w:r>
              <w:rPr>
                <w:rFonts w:ascii="Times New Roman" w:hAnsi="Times New Roman"/>
                <w:spacing w:val="-2"/>
                <w:sz w:val="15"/>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5361" w:type="dxa"/>
          </w:tcPr>
          <w:p>
            <w:pPr>
              <w:widowControl/>
              <w:kinsoku w:val="0"/>
              <w:autoSpaceDE w:val="0"/>
              <w:autoSpaceDN w:val="0"/>
              <w:snapToGrid w:val="0"/>
              <w:spacing w:before="300" w:line="360" w:lineRule="auto"/>
              <w:ind w:left="425"/>
              <w:rPr>
                <w:sz w:val="15"/>
                <w:szCs w:val="15"/>
                <w:lang w:eastAsia="en-US"/>
              </w:rPr>
            </w:pPr>
            <w:r>
              <w:rPr>
                <w:sz w:val="15"/>
                <w:szCs w:val="15"/>
              </w:rPr>
              <w:t>Maximum chromatic dispersion (lower wavelength limit)</w:t>
            </w:r>
          </w:p>
        </w:tc>
        <w:tc>
          <w:tcPr>
            <w:tcW w:w="2249" w:type="dxa"/>
          </w:tcPr>
          <w:p>
            <w:pPr>
              <w:spacing w:before="317" w:line="214" w:lineRule="auto"/>
              <w:jc w:val="center"/>
              <w:rPr>
                <w:rFonts w:ascii="Times New Roman" w:hAnsi="Times New Roman"/>
                <w:sz w:val="15"/>
              </w:rPr>
            </w:pPr>
            <w:r>
              <w:rPr>
                <w:rFonts w:ascii="Times New Roman" w:hAnsi="Times New Roman"/>
                <w:spacing w:val="-2"/>
                <w:sz w:val="15"/>
              </w:rPr>
              <w:t>ps/nm</w:t>
            </w:r>
          </w:p>
        </w:tc>
        <w:tc>
          <w:tcPr>
            <w:tcW w:w="2248" w:type="dxa"/>
          </w:tcPr>
          <w:p>
            <w:pPr>
              <w:spacing w:before="175" w:line="360" w:lineRule="auto"/>
              <w:jc w:val="center"/>
              <w:rPr>
                <w:rFonts w:ascii="Times New Roman" w:hAnsi="Times New Roman"/>
                <w:sz w:val="15"/>
              </w:rPr>
            </w:pPr>
            <w:r>
              <w:rPr>
                <w:rFonts w:ascii="Times New Roman" w:hAnsi="Times New Roman"/>
                <w:spacing w:val="-6"/>
                <w:sz w:val="15"/>
              </w:rPr>
              <w:t>±140</w:t>
            </w:r>
            <w:r>
              <w:rPr>
                <w:rFonts w:ascii="Times New Roman" w:hAnsi="Times New Roman"/>
                <w:spacing w:val="63"/>
                <w:sz w:val="15"/>
              </w:rPr>
              <w:t xml:space="preserve"> </w:t>
            </w:r>
            <w:r>
              <w:rPr>
                <w:rFonts w:ascii="Times New Roman" w:hAnsi="Times New Roman"/>
                <w:spacing w:val="-6"/>
                <w:sz w:val="15"/>
              </w:rPr>
              <w:t>G.653</w:t>
            </w:r>
          </w:p>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350</w:t>
            </w:r>
            <w:r>
              <w:rPr>
                <w:rFonts w:ascii="Times New Roman" w:hAnsi="Times New Roman"/>
                <w:spacing w:val="43"/>
                <w:sz w:val="15"/>
              </w:rPr>
              <w:t xml:space="preserve"> </w:t>
            </w:r>
            <w:r>
              <w:rPr>
                <w:rFonts w:ascii="Times New Roman" w:hAnsi="Times New Roman"/>
                <w:spacing w:val="-3"/>
                <w:sz w:val="15"/>
              </w:rPr>
              <w:t>G.655</w:t>
            </w:r>
          </w:p>
        </w:tc>
        <w:tc>
          <w:tcPr>
            <w:tcW w:w="2238" w:type="dxa"/>
          </w:tcPr>
          <w:p>
            <w:pPr>
              <w:spacing w:before="175" w:line="360" w:lineRule="auto"/>
              <w:jc w:val="center"/>
              <w:rPr>
                <w:rFonts w:ascii="Times New Roman" w:hAnsi="Times New Roman"/>
                <w:sz w:val="15"/>
              </w:rPr>
            </w:pPr>
            <w:r>
              <w:rPr>
                <w:rFonts w:ascii="Times New Roman" w:hAnsi="Times New Roman"/>
                <w:spacing w:val="-6"/>
                <w:sz w:val="15"/>
              </w:rPr>
              <w:t>±140</w:t>
            </w:r>
            <w:r>
              <w:rPr>
                <w:rFonts w:ascii="Times New Roman" w:hAnsi="Times New Roman"/>
                <w:spacing w:val="63"/>
                <w:sz w:val="15"/>
              </w:rPr>
              <w:t xml:space="preserve"> </w:t>
            </w:r>
            <w:r>
              <w:rPr>
                <w:rFonts w:ascii="Times New Roman" w:hAnsi="Times New Roman"/>
                <w:spacing w:val="-6"/>
                <w:sz w:val="15"/>
              </w:rPr>
              <w:t>G.653</w:t>
            </w:r>
          </w:p>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350</w:t>
            </w:r>
            <w:r>
              <w:rPr>
                <w:rFonts w:ascii="Times New Roman" w:hAnsi="Times New Roman"/>
                <w:spacing w:val="43"/>
                <w:sz w:val="15"/>
              </w:rPr>
              <w:t xml:space="preserve"> </w:t>
            </w:r>
            <w:r>
              <w:rPr>
                <w:rFonts w:ascii="Times New Roman" w:hAnsi="Times New Roman"/>
                <w:spacing w:val="-3"/>
                <w:sz w:val="15"/>
              </w:rPr>
              <w:t>G.655</w:t>
            </w:r>
          </w:p>
        </w:tc>
        <w:tc>
          <w:tcPr>
            <w:tcW w:w="2253" w:type="dxa"/>
          </w:tcPr>
          <w:p>
            <w:pPr>
              <w:spacing w:before="175" w:line="360" w:lineRule="auto"/>
              <w:jc w:val="center"/>
              <w:rPr>
                <w:rFonts w:ascii="Times New Roman" w:hAnsi="Times New Roman"/>
                <w:sz w:val="15"/>
              </w:rPr>
            </w:pPr>
            <w:r>
              <w:rPr>
                <w:rFonts w:ascii="Times New Roman" w:hAnsi="Times New Roman"/>
                <w:spacing w:val="-6"/>
                <w:sz w:val="15"/>
              </w:rPr>
              <w:t>±140</w:t>
            </w:r>
            <w:r>
              <w:rPr>
                <w:rFonts w:ascii="Times New Roman" w:hAnsi="Times New Roman"/>
                <w:spacing w:val="63"/>
                <w:sz w:val="15"/>
              </w:rPr>
              <w:t xml:space="preserve"> </w:t>
            </w:r>
            <w:r>
              <w:rPr>
                <w:rFonts w:ascii="Times New Roman" w:hAnsi="Times New Roman"/>
                <w:spacing w:val="-6"/>
                <w:sz w:val="15"/>
              </w:rPr>
              <w:t>G.653</w:t>
            </w:r>
          </w:p>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350</w:t>
            </w:r>
            <w:r>
              <w:rPr>
                <w:rFonts w:ascii="Times New Roman" w:hAnsi="Times New Roman"/>
                <w:spacing w:val="43"/>
                <w:sz w:val="15"/>
              </w:rPr>
              <w:t xml:space="preserve"> </w:t>
            </w:r>
            <w:r>
              <w:rPr>
                <w:rFonts w:ascii="Times New Roman" w:hAnsi="Times New Roman"/>
                <w:spacing w:val="-3"/>
                <w:sz w:val="15"/>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Minimum optical return loss at MPI-S</w:t>
            </w:r>
          </w:p>
        </w:tc>
        <w:tc>
          <w:tcPr>
            <w:tcW w:w="2249" w:type="dxa"/>
          </w:tcPr>
          <w:p>
            <w:pPr>
              <w:spacing w:before="153" w:line="188" w:lineRule="auto"/>
              <w:jc w:val="center"/>
              <w:rPr>
                <w:rFonts w:ascii="Times New Roman" w:hAnsi="Times New Roman"/>
                <w:sz w:val="15"/>
              </w:rPr>
            </w:pPr>
            <w:r>
              <w:rPr>
                <w:rFonts w:ascii="Times New Roman" w:hAnsi="Times New Roman"/>
                <w:spacing w:val="-4"/>
                <w:sz w:val="15"/>
              </w:rPr>
              <w:t>dB</w:t>
            </w:r>
          </w:p>
        </w:tc>
        <w:tc>
          <w:tcPr>
            <w:tcW w:w="2248" w:type="dxa"/>
          </w:tcPr>
          <w:p>
            <w:pPr>
              <w:spacing w:before="159" w:line="183" w:lineRule="auto"/>
              <w:ind w:left="994"/>
              <w:rPr>
                <w:rFonts w:ascii="Times New Roman" w:hAnsi="Times New Roman"/>
                <w:sz w:val="15"/>
              </w:rPr>
            </w:pPr>
            <w:r>
              <w:rPr>
                <w:rFonts w:ascii="Times New Roman" w:hAnsi="Times New Roman"/>
                <w:spacing w:val="-4"/>
                <w:sz w:val="15"/>
              </w:rPr>
              <w:t>24</w:t>
            </w:r>
          </w:p>
        </w:tc>
        <w:tc>
          <w:tcPr>
            <w:tcW w:w="2238" w:type="dxa"/>
          </w:tcPr>
          <w:p>
            <w:pPr>
              <w:spacing w:before="159" w:line="183" w:lineRule="auto"/>
              <w:ind w:left="986"/>
              <w:rPr>
                <w:rFonts w:ascii="Times New Roman" w:hAnsi="Times New Roman"/>
                <w:sz w:val="15"/>
              </w:rPr>
            </w:pPr>
            <w:r>
              <w:rPr>
                <w:rFonts w:ascii="Times New Roman" w:hAnsi="Times New Roman"/>
                <w:spacing w:val="-4"/>
                <w:sz w:val="15"/>
              </w:rPr>
              <w:t>24</w:t>
            </w:r>
          </w:p>
        </w:tc>
        <w:tc>
          <w:tcPr>
            <w:tcW w:w="2253" w:type="dxa"/>
          </w:tcPr>
          <w:p>
            <w:pPr>
              <w:spacing w:before="159" w:line="183" w:lineRule="auto"/>
              <w:ind w:left="998"/>
              <w:rPr>
                <w:rFonts w:ascii="Times New Roman" w:hAnsi="Times New Roman"/>
                <w:sz w:val="15"/>
              </w:rPr>
            </w:pPr>
            <w:r>
              <w:rPr>
                <w:rFonts w:ascii="Times New Roman" w:hAnsi="Times New Roman"/>
                <w:spacing w:val="-4"/>
                <w:sz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61" w:type="dxa"/>
          </w:tcPr>
          <w:p>
            <w:pPr>
              <w:widowControl/>
              <w:kinsoku w:val="0"/>
              <w:autoSpaceDE w:val="0"/>
              <w:autoSpaceDN w:val="0"/>
              <w:snapToGrid w:val="0"/>
              <w:spacing w:before="151" w:line="360" w:lineRule="auto"/>
              <w:ind w:left="425" w:right="171" w:firstLine="19"/>
              <w:rPr>
                <w:rFonts w:ascii="Times New Roman" w:hAnsi="Times New Roman"/>
                <w:color w:val="000000"/>
                <w:sz w:val="15"/>
              </w:rPr>
            </w:pPr>
            <w:r>
              <w:rPr>
                <w:sz w:val="15"/>
                <w:szCs w:val="15"/>
              </w:rPr>
              <w:t>Maximum discrete reflection between MPI-S and MPI-R</w:t>
            </w:r>
          </w:p>
        </w:tc>
        <w:tc>
          <w:tcPr>
            <w:tcW w:w="2249" w:type="dxa"/>
          </w:tcPr>
          <w:p>
            <w:pPr>
              <w:spacing w:before="153" w:line="188" w:lineRule="auto"/>
              <w:jc w:val="center"/>
              <w:rPr>
                <w:rFonts w:ascii="Times New Roman" w:hAnsi="Times New Roman"/>
                <w:spacing w:val="-4"/>
                <w:sz w:val="15"/>
              </w:rPr>
            </w:pPr>
            <w:r>
              <w:rPr>
                <w:rFonts w:ascii="Times New Roman" w:hAnsi="Times New Roman"/>
                <w:spacing w:val="-4"/>
                <w:sz w:val="15"/>
              </w:rPr>
              <w:t>dB</w:t>
            </w:r>
          </w:p>
        </w:tc>
        <w:tc>
          <w:tcPr>
            <w:tcW w:w="2248" w:type="dxa"/>
          </w:tcPr>
          <w:p>
            <w:pPr>
              <w:spacing w:before="160" w:line="183" w:lineRule="auto"/>
              <w:ind w:left="925"/>
              <w:rPr>
                <w:rFonts w:ascii="Times New Roman" w:hAnsi="Times New Roman"/>
                <w:sz w:val="15"/>
              </w:rPr>
            </w:pPr>
            <w:r>
              <w:rPr>
                <w:rFonts w:ascii="Times New Roman" w:hAnsi="Times New Roman"/>
                <w:spacing w:val="-2"/>
                <w:sz w:val="15"/>
              </w:rPr>
              <w:t>-27</w:t>
            </w:r>
          </w:p>
        </w:tc>
        <w:tc>
          <w:tcPr>
            <w:tcW w:w="2238" w:type="dxa"/>
          </w:tcPr>
          <w:p>
            <w:pPr>
              <w:spacing w:before="160" w:line="183" w:lineRule="auto"/>
              <w:ind w:left="926"/>
              <w:rPr>
                <w:rFonts w:ascii="Times New Roman" w:hAnsi="Times New Roman"/>
                <w:sz w:val="15"/>
              </w:rPr>
            </w:pPr>
            <w:r>
              <w:rPr>
                <w:rFonts w:ascii="Times New Roman" w:hAnsi="Times New Roman"/>
                <w:spacing w:val="-2"/>
                <w:sz w:val="15"/>
              </w:rPr>
              <w:t>-27</w:t>
            </w:r>
          </w:p>
        </w:tc>
        <w:tc>
          <w:tcPr>
            <w:tcW w:w="2253" w:type="dxa"/>
          </w:tcPr>
          <w:p>
            <w:pPr>
              <w:spacing w:before="160" w:line="183" w:lineRule="auto"/>
              <w:ind w:left="928"/>
              <w:rPr>
                <w:rFonts w:ascii="Times New Roman" w:hAnsi="Times New Roman"/>
                <w:sz w:val="15"/>
              </w:rPr>
            </w:pPr>
            <w:r>
              <w:rPr>
                <w:rFonts w:ascii="Times New Roman" w:hAnsi="Times New Roman"/>
                <w:spacing w:val="-2"/>
                <w:sz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differential group delay</w:t>
            </w:r>
          </w:p>
        </w:tc>
        <w:tc>
          <w:tcPr>
            <w:tcW w:w="2249" w:type="dxa"/>
          </w:tcPr>
          <w:p>
            <w:pPr>
              <w:spacing w:before="153" w:line="188" w:lineRule="auto"/>
              <w:jc w:val="center"/>
              <w:rPr>
                <w:rFonts w:ascii="Times New Roman" w:hAnsi="Times New Roman"/>
                <w:spacing w:val="-4"/>
                <w:sz w:val="15"/>
              </w:rPr>
            </w:pPr>
            <w:r>
              <w:rPr>
                <w:rFonts w:ascii="Times New Roman" w:hAnsi="Times New Roman"/>
                <w:spacing w:val="-4"/>
                <w:sz w:val="15"/>
              </w:rPr>
              <w:t>ps</w:t>
            </w:r>
          </w:p>
        </w:tc>
        <w:tc>
          <w:tcPr>
            <w:tcW w:w="2248" w:type="dxa"/>
          </w:tcPr>
          <w:p>
            <w:pPr>
              <w:spacing w:before="160" w:line="183" w:lineRule="auto"/>
              <w:ind w:left="994"/>
              <w:rPr>
                <w:rFonts w:ascii="Times New Roman" w:hAnsi="Times New Roman"/>
                <w:sz w:val="15"/>
              </w:rPr>
            </w:pPr>
            <w:r>
              <w:rPr>
                <w:rFonts w:ascii="Times New Roman" w:hAnsi="Times New Roman"/>
                <w:spacing w:val="-4"/>
                <w:sz w:val="15"/>
              </w:rPr>
              <w:t>30</w:t>
            </w:r>
          </w:p>
        </w:tc>
        <w:tc>
          <w:tcPr>
            <w:tcW w:w="2238" w:type="dxa"/>
          </w:tcPr>
          <w:p>
            <w:pPr>
              <w:spacing w:before="160" w:line="183" w:lineRule="auto"/>
              <w:ind w:left="986"/>
              <w:rPr>
                <w:rFonts w:ascii="Times New Roman" w:hAnsi="Times New Roman"/>
                <w:sz w:val="15"/>
              </w:rPr>
            </w:pPr>
            <w:r>
              <w:rPr>
                <w:rFonts w:ascii="Times New Roman" w:hAnsi="Times New Roman"/>
                <w:spacing w:val="-4"/>
                <w:sz w:val="15"/>
              </w:rPr>
              <w:t>30</w:t>
            </w:r>
          </w:p>
        </w:tc>
        <w:tc>
          <w:tcPr>
            <w:tcW w:w="2253" w:type="dxa"/>
          </w:tcPr>
          <w:p>
            <w:pPr>
              <w:spacing w:before="160" w:line="183" w:lineRule="auto"/>
              <w:ind w:left="998"/>
              <w:rPr>
                <w:rFonts w:ascii="Times New Roman" w:hAnsi="Times New Roman"/>
                <w:sz w:val="15"/>
              </w:rPr>
            </w:pPr>
            <w:r>
              <w:rPr>
                <w:rFonts w:ascii="Times New Roman" w:hAnsi="Times New Roman"/>
                <w:spacing w:val="-4"/>
                <w:sz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pacing w:val="-3"/>
                <w:sz w:val="15"/>
                <w:szCs w:val="15"/>
              </w:rPr>
              <w:t>MPI-R</w:t>
            </w:r>
          </w:p>
        </w:tc>
        <w:tc>
          <w:tcPr>
            <w:tcW w:w="8988" w:type="dxa"/>
            <w:gridSpan w:val="4"/>
          </w:tcPr>
          <w:p>
            <w:pPr>
              <w:rPr>
                <w:rFonts w:ascii="Times New Roman"/>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average input power</w:t>
            </w:r>
          </w:p>
        </w:tc>
        <w:tc>
          <w:tcPr>
            <w:tcW w:w="2249" w:type="dxa"/>
          </w:tcPr>
          <w:p>
            <w:pPr>
              <w:spacing w:before="122" w:line="212" w:lineRule="auto"/>
              <w:jc w:val="center"/>
              <w:rPr>
                <w:rFonts w:ascii="Times New Roman" w:hAnsi="Times New Roman"/>
                <w:sz w:val="15"/>
              </w:rPr>
            </w:pPr>
            <w:r>
              <w:rPr>
                <w:rFonts w:ascii="Times New Roman" w:hAnsi="Times New Roman"/>
                <w:spacing w:val="-7"/>
                <w:sz w:val="15"/>
              </w:rPr>
              <w:t>dBm</w:t>
            </w:r>
          </w:p>
        </w:tc>
        <w:tc>
          <w:tcPr>
            <w:tcW w:w="2248" w:type="dxa"/>
          </w:tcPr>
          <w:p>
            <w:pPr>
              <w:spacing w:before="162" w:line="183" w:lineRule="auto"/>
              <w:ind w:left="994"/>
              <w:rPr>
                <w:rFonts w:ascii="Times New Roman" w:hAnsi="Times New Roman"/>
                <w:sz w:val="15"/>
              </w:rPr>
            </w:pPr>
            <w:r>
              <w:rPr>
                <w:rFonts w:ascii="Times New Roman" w:hAnsi="Times New Roman"/>
                <w:spacing w:val="-2"/>
                <w:sz w:val="15"/>
              </w:rPr>
              <w:t>-8</w:t>
            </w:r>
          </w:p>
        </w:tc>
        <w:tc>
          <w:tcPr>
            <w:tcW w:w="2238" w:type="dxa"/>
          </w:tcPr>
          <w:p>
            <w:pPr>
              <w:spacing w:before="162" w:line="183" w:lineRule="auto"/>
              <w:ind w:left="986"/>
              <w:rPr>
                <w:rFonts w:ascii="Times New Roman" w:hAnsi="Times New Roman"/>
                <w:sz w:val="15"/>
              </w:rPr>
            </w:pPr>
            <w:r>
              <w:rPr>
                <w:rFonts w:ascii="Times New Roman" w:hAnsi="Times New Roman"/>
                <w:spacing w:val="-2"/>
                <w:sz w:val="15"/>
              </w:rPr>
              <w:t>-1</w:t>
            </w:r>
          </w:p>
        </w:tc>
        <w:tc>
          <w:tcPr>
            <w:tcW w:w="2253" w:type="dxa"/>
          </w:tcPr>
          <w:p>
            <w:pPr>
              <w:spacing w:before="162" w:line="183" w:lineRule="auto"/>
              <w:ind w:left="998"/>
              <w:rPr>
                <w:rFonts w:ascii="Times New Roman" w:hAnsi="Times New Roman"/>
                <w:sz w:val="15"/>
              </w:rPr>
            </w:pPr>
            <w:r>
              <w:rPr>
                <w:rFonts w:ascii="Times New Roman" w:hAnsi="Times New Roman"/>
                <w:spacing w:val="-2"/>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Minimum sensitivity</w:t>
            </w:r>
          </w:p>
        </w:tc>
        <w:tc>
          <w:tcPr>
            <w:tcW w:w="2249" w:type="dxa"/>
          </w:tcPr>
          <w:p>
            <w:pPr>
              <w:spacing w:before="155" w:line="188" w:lineRule="auto"/>
              <w:jc w:val="center"/>
              <w:rPr>
                <w:rFonts w:ascii="Times New Roman" w:hAnsi="Times New Roman"/>
                <w:sz w:val="15"/>
              </w:rPr>
            </w:pPr>
            <w:r>
              <w:rPr>
                <w:rFonts w:ascii="Times New Roman" w:hAnsi="Times New Roman"/>
                <w:spacing w:val="-5"/>
                <w:sz w:val="15"/>
              </w:rPr>
              <w:t>dBm</w:t>
            </w:r>
          </w:p>
        </w:tc>
        <w:tc>
          <w:tcPr>
            <w:tcW w:w="2248" w:type="dxa"/>
          </w:tcPr>
          <w:p>
            <w:pPr>
              <w:spacing w:before="161" w:line="184" w:lineRule="auto"/>
              <w:ind w:left="925"/>
              <w:rPr>
                <w:rFonts w:ascii="Times New Roman" w:hAnsi="Times New Roman"/>
                <w:sz w:val="15"/>
              </w:rPr>
            </w:pPr>
            <w:r>
              <w:rPr>
                <w:rFonts w:ascii="Times New Roman" w:hAnsi="Times New Roman"/>
                <w:spacing w:val="-2"/>
                <w:sz w:val="15"/>
              </w:rPr>
              <w:t>-17</w:t>
            </w:r>
          </w:p>
        </w:tc>
        <w:tc>
          <w:tcPr>
            <w:tcW w:w="2238" w:type="dxa"/>
          </w:tcPr>
          <w:p>
            <w:pPr>
              <w:spacing w:before="161" w:line="184" w:lineRule="auto"/>
              <w:ind w:left="926"/>
              <w:rPr>
                <w:rFonts w:ascii="Times New Roman" w:hAnsi="Times New Roman"/>
                <w:sz w:val="15"/>
              </w:rPr>
            </w:pPr>
            <w:r>
              <w:rPr>
                <w:rFonts w:ascii="Times New Roman" w:hAnsi="Times New Roman"/>
                <w:spacing w:val="-2"/>
                <w:sz w:val="15"/>
              </w:rPr>
              <w:t>-13</w:t>
            </w:r>
          </w:p>
        </w:tc>
        <w:tc>
          <w:tcPr>
            <w:tcW w:w="2253" w:type="dxa"/>
          </w:tcPr>
          <w:p>
            <w:pPr>
              <w:spacing w:before="161" w:line="184" w:lineRule="auto"/>
              <w:ind w:left="928"/>
              <w:rPr>
                <w:rFonts w:ascii="Times New Roman" w:hAnsi="Times New Roman"/>
                <w:sz w:val="15"/>
              </w:rPr>
            </w:pPr>
            <w:r>
              <w:rPr>
                <w:rFonts w:ascii="Times New Roman" w:hAnsi="Times New Roman"/>
                <w:spacing w:val="-2"/>
                <w:sz w:val="15"/>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optical channel penalty</w:t>
            </w:r>
          </w:p>
        </w:tc>
        <w:tc>
          <w:tcPr>
            <w:tcW w:w="2249" w:type="dxa"/>
          </w:tcPr>
          <w:p>
            <w:pPr>
              <w:spacing w:before="167" w:line="188" w:lineRule="auto"/>
              <w:jc w:val="center"/>
              <w:rPr>
                <w:rFonts w:ascii="Times New Roman" w:hAnsi="Times New Roman"/>
                <w:sz w:val="15"/>
              </w:rPr>
            </w:pPr>
            <w:r>
              <w:rPr>
                <w:rFonts w:ascii="Times New Roman" w:hAnsi="Times New Roman"/>
                <w:spacing w:val="-4"/>
                <w:sz w:val="15"/>
              </w:rPr>
              <w:t>dB</w:t>
            </w:r>
          </w:p>
        </w:tc>
        <w:tc>
          <w:tcPr>
            <w:tcW w:w="2248" w:type="dxa"/>
          </w:tcPr>
          <w:p>
            <w:pPr>
              <w:spacing w:before="172" w:line="184" w:lineRule="auto"/>
              <w:ind w:left="1055"/>
              <w:rPr>
                <w:rFonts w:ascii="Times New Roman" w:hAnsi="Times New Roman"/>
                <w:sz w:val="15"/>
              </w:rPr>
            </w:pPr>
            <w:r>
              <w:rPr>
                <w:rFonts w:ascii="Times New Roman" w:hAnsi="Times New Roman"/>
                <w:sz w:val="15"/>
              </w:rPr>
              <w:t>1</w:t>
            </w:r>
          </w:p>
        </w:tc>
        <w:tc>
          <w:tcPr>
            <w:tcW w:w="2238" w:type="dxa"/>
          </w:tcPr>
          <w:p>
            <w:pPr>
              <w:spacing w:before="134" w:line="218" w:lineRule="auto"/>
              <w:ind w:left="1047"/>
              <w:rPr>
                <w:rFonts w:ascii="Times New Roman" w:hAnsi="Times New Roman"/>
                <w:sz w:val="15"/>
              </w:rPr>
            </w:pPr>
            <w:r>
              <w:rPr>
                <w:rFonts w:ascii="Times New Roman" w:hAnsi="Times New Roman"/>
                <w:sz w:val="15"/>
              </w:rPr>
              <w:t>l</w:t>
            </w:r>
          </w:p>
        </w:tc>
        <w:tc>
          <w:tcPr>
            <w:tcW w:w="2253" w:type="dxa"/>
          </w:tcPr>
          <w:p>
            <w:pPr>
              <w:spacing w:before="172" w:line="184" w:lineRule="auto"/>
              <w:ind w:left="1058"/>
              <w:rPr>
                <w:rFonts w:ascii="Times New Roman" w:hAnsi="Times New Roman"/>
                <w:sz w:val="15"/>
              </w:rPr>
            </w:pPr>
            <w:r>
              <w:rPr>
                <w:rFonts w:ascii="Times New Roman" w:hAnsi="Times New Roman"/>
                <w:sz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536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reflection of optical network elements</w:t>
            </w:r>
          </w:p>
        </w:tc>
        <w:tc>
          <w:tcPr>
            <w:tcW w:w="2249" w:type="dxa"/>
          </w:tcPr>
          <w:p>
            <w:pPr>
              <w:spacing w:before="157" w:line="188" w:lineRule="auto"/>
              <w:jc w:val="center"/>
              <w:rPr>
                <w:rFonts w:ascii="Times New Roman" w:hAnsi="Times New Roman"/>
                <w:sz w:val="15"/>
              </w:rPr>
            </w:pPr>
            <w:r>
              <w:rPr>
                <w:rFonts w:ascii="Times New Roman" w:hAnsi="Times New Roman"/>
                <w:spacing w:val="-4"/>
                <w:sz w:val="15"/>
              </w:rPr>
              <w:t>dB</w:t>
            </w:r>
          </w:p>
        </w:tc>
        <w:tc>
          <w:tcPr>
            <w:tcW w:w="2248" w:type="dxa"/>
          </w:tcPr>
          <w:p>
            <w:pPr>
              <w:spacing w:before="163" w:line="183" w:lineRule="auto"/>
              <w:ind w:left="925"/>
              <w:rPr>
                <w:rFonts w:ascii="Times New Roman" w:hAnsi="Times New Roman"/>
                <w:sz w:val="15"/>
              </w:rPr>
            </w:pPr>
            <w:r>
              <w:rPr>
                <w:rFonts w:ascii="Times New Roman" w:hAnsi="Times New Roman"/>
                <w:spacing w:val="-2"/>
                <w:sz w:val="15"/>
              </w:rPr>
              <w:t>-27</w:t>
            </w:r>
          </w:p>
        </w:tc>
        <w:tc>
          <w:tcPr>
            <w:tcW w:w="2238" w:type="dxa"/>
          </w:tcPr>
          <w:p>
            <w:pPr>
              <w:spacing w:before="163" w:line="183" w:lineRule="auto"/>
              <w:ind w:left="926"/>
              <w:rPr>
                <w:rFonts w:ascii="Times New Roman" w:hAnsi="Times New Roman"/>
                <w:sz w:val="15"/>
              </w:rPr>
            </w:pPr>
            <w:r>
              <w:rPr>
                <w:rFonts w:ascii="Times New Roman" w:hAnsi="Times New Roman"/>
                <w:spacing w:val="-2"/>
                <w:sz w:val="15"/>
              </w:rPr>
              <w:t>-27</w:t>
            </w:r>
          </w:p>
        </w:tc>
        <w:tc>
          <w:tcPr>
            <w:tcW w:w="2253" w:type="dxa"/>
          </w:tcPr>
          <w:p>
            <w:pPr>
              <w:spacing w:before="163" w:line="183" w:lineRule="auto"/>
              <w:ind w:left="928"/>
              <w:rPr>
                <w:rFonts w:ascii="Times New Roman" w:hAnsi="Times New Roman"/>
                <w:sz w:val="15"/>
              </w:rPr>
            </w:pPr>
            <w:r>
              <w:rPr>
                <w:rFonts w:ascii="Times New Roman" w:hAnsi="Times New Roman"/>
                <w:spacing w:val="-2"/>
                <w:sz w:val="15"/>
              </w:rPr>
              <w:t>-27</w:t>
            </w:r>
          </w:p>
        </w:tc>
      </w:tr>
    </w:tbl>
    <w:p>
      <w:pPr>
        <w:spacing w:before="201" w:line="360" w:lineRule="auto"/>
        <w:jc w:val="left"/>
        <w:rPr>
          <w:sz w:val="15"/>
          <w:szCs w:val="15"/>
        </w:rPr>
      </w:pPr>
      <w:r>
        <w:rPr>
          <w:rFonts w:hint="eastAsia"/>
          <w:sz w:val="15"/>
          <w:szCs w:val="15"/>
        </w:rPr>
        <w:t>Note: ①The suffix "a" indicates a luminous power level suitable for APD receivers; The suffix "b" indicates a luminous power level suitable for PIN receivers.</w:t>
      </w:r>
    </w:p>
    <w:p>
      <w:pPr>
        <w:spacing w:before="201" w:line="360" w:lineRule="auto"/>
        <w:jc w:val="left"/>
        <w:rPr>
          <w:sz w:val="15"/>
          <w:szCs w:val="15"/>
        </w:rPr>
      </w:pPr>
      <w:r>
        <w:rPr>
          <w:rFonts w:hint="eastAsia"/>
          <w:sz w:val="15"/>
          <w:szCs w:val="15"/>
        </w:rPr>
        <w:t>②When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line="216" w:lineRule="auto"/>
        <w:rPr>
          <w:rFonts w:hint="eastAsia" w:ascii="宋体" w:hAnsi="宋体" w:cs="宋体"/>
          <w:sz w:val="24"/>
          <w:szCs w:val="24"/>
        </w:rPr>
        <w:sectPr>
          <w:pgSz w:w="18280" w:h="12240"/>
          <w:pgMar w:top="1083" w:right="1440" w:bottom="1083" w:left="1440" w:header="0" w:footer="1134" w:gutter="0"/>
          <w:cols w:space="720" w:num="1"/>
        </w:sectPr>
      </w:pPr>
    </w:p>
    <w:p>
      <w:pPr>
        <w:pStyle w:val="5"/>
        <w:spacing w:line="265" w:lineRule="auto"/>
      </w:pPr>
      <w:r>
        <mc:AlternateContent>
          <mc:Choice Requires="wps">
            <w:drawing>
              <wp:anchor distT="0" distB="0" distL="0" distR="0" simplePos="0" relativeHeight="251672576" behindDoc="0" locked="0" layoutInCell="0" allowOverlap="1">
                <wp:simplePos x="0" y="0"/>
                <wp:positionH relativeFrom="page">
                  <wp:posOffset>701040</wp:posOffset>
                </wp:positionH>
                <wp:positionV relativeFrom="page">
                  <wp:posOffset>6191250</wp:posOffset>
                </wp:positionV>
                <wp:extent cx="507365" cy="316865"/>
                <wp:effectExtent l="95250" t="0" r="0" b="0"/>
                <wp:wrapNone/>
                <wp:docPr id="62" name="TextBox 62"/>
                <wp:cNvGraphicFramePr/>
                <a:graphic xmlns:a="http://schemas.openxmlformats.org/drawingml/2006/main">
                  <a:graphicData uri="http://schemas.microsoft.com/office/word/2010/wordprocessingShape">
                    <wps:wsp>
                      <wps:cNvSpPr txBox="1"/>
                      <wps:spPr>
                        <a:xfrm rot="5400000">
                          <a:off x="701582" y="6191476"/>
                          <a:ext cx="507365" cy="31686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04" w:line="238" w:lineRule="auto"/>
                              <w:jc w:val="right"/>
                              <w:rPr>
                                <w:rFonts w:hint="eastAsia" w:ascii="宋体" w:hAnsi="宋体" w:cs="宋体"/>
                                <w:sz w:val="29"/>
                                <w:szCs w:val="29"/>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 o:spid="_x0000_s1026" o:spt="202" type="#_x0000_t202" style="position:absolute;left:0pt;margin-left:55.2pt;margin-top:487.5pt;height:24.95pt;width:39.95pt;mso-position-horizontal-relative:page;mso-position-vertical-relative:page;rotation:5898240f;z-index:251672576;mso-width-relative:page;mso-height-relative:page;" filled="f" stroked="f" coordsize="21600,21600" o:allowincell="f" o:gfxdata="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Raiy9YAAAAMAQAADwAAAAAAAAABACAAAAAiAAAAZHJzL2Rvd25yZXYueG1sUEsB&#10;AhQAFAAAAAgAh07iQHRCTOYwAgAAawQAAA4AAAAAAAAAAQAgAAAAJQEAAGRycy9lMm9Eb2MueG1s&#10;UEsFBgAAAAAGAAYAWQEAAMcFAAAAAA==&#10;">
                <v:fill on="f" focussize="0,0"/>
                <v:stroke on="f" weight="0pt"/>
                <v:imagedata o:title=""/>
                <o:lock v:ext="edit" aspectratio="f"/>
                <v:textbox inset="0mm,0mm,0mm,0mm">
                  <w:txbxContent>
                    <w:p>
                      <w:pPr>
                        <w:spacing w:before="104" w:line="238" w:lineRule="auto"/>
                        <w:jc w:val="right"/>
                        <w:rPr>
                          <w:rFonts w:hint="eastAsia" w:ascii="宋体" w:hAnsi="宋体" w:cs="宋体"/>
                          <w:sz w:val="29"/>
                          <w:szCs w:val="29"/>
                        </w:rPr>
                      </w:pPr>
                    </w:p>
                  </w:txbxContent>
                </v:textbox>
              </v:shape>
            </w:pict>
          </mc:Fallback>
        </mc:AlternateContent>
      </w:r>
      <w:r>
        <mc:AlternateContent>
          <mc:Choice Requires="wps">
            <w:drawing>
              <wp:anchor distT="0" distB="0" distL="0" distR="0" simplePos="0" relativeHeight="251671552"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64" name="TextBox 64"/>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 o:spid="_x0000_s1026" o:spt="202" type="#_x0000_t202" style="position:absolute;left:0pt;margin-left:812.25pt;margin-top:81.15pt;height:19.55pt;width:183.85pt;mso-position-horizontal-relative:page;mso-position-vertical-relative:page;rotation:5898240f;z-index:251671552;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R0rTHXAAAADQEAAA8AAAAAAAAAAQAgAAAAIgAAAGRycy9kb3ducmV2Lnht&#10;bFBLAQIUABQAAAAIAIdO4kDkj+vHMwIAAG4EAAAOAAAAAAAAAAEAIAAAACYBAABkcnMvZTJvRG9j&#10;LnhtbFBLBQYAAAAABgAGAFkBAADLBQ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pStyle w:val="5"/>
        <w:spacing w:line="266" w:lineRule="auto"/>
      </w:pPr>
    </w:p>
    <w:p>
      <w:pPr>
        <w:pStyle w:val="5"/>
        <w:spacing w:line="266" w:lineRule="auto"/>
      </w:pPr>
    </w:p>
    <w:p>
      <w:pPr>
        <w:spacing w:line="360" w:lineRule="auto"/>
        <w:jc w:val="center"/>
      </w:pPr>
      <w:r>
        <w:rPr>
          <w:rFonts w:eastAsia="黑体"/>
          <w:b/>
          <w:bCs/>
          <w:spacing w:val="1"/>
          <w:sz w:val="15"/>
          <w:szCs w:val="15"/>
        </w:rPr>
        <w:t xml:space="preserve">Table A.0.1-7 Optical </w:t>
      </w:r>
      <w:r>
        <w:rPr>
          <w:rFonts w:eastAsia="黑体"/>
          <w:b/>
          <w:bCs/>
          <w:sz w:val="15"/>
          <w:szCs w:val="15"/>
        </w:rPr>
        <w:t xml:space="preserve">tributary </w:t>
      </w:r>
      <w:r>
        <w:rPr>
          <w:rFonts w:eastAsia="黑体"/>
          <w:b/>
          <w:bCs/>
          <w:spacing w:val="1"/>
          <w:sz w:val="15"/>
          <w:szCs w:val="15"/>
        </w:rPr>
        <w:t>signal NRZ</w:t>
      </w:r>
      <w:r>
        <w:rPr>
          <w:rFonts w:hint="eastAsia" w:eastAsia="黑体"/>
          <w:b/>
          <w:bCs/>
          <w:spacing w:val="1"/>
          <w:sz w:val="15"/>
          <w:szCs w:val="15"/>
        </w:rPr>
        <w:t xml:space="preserve"> </w:t>
      </w:r>
      <w:r>
        <w:rPr>
          <w:rFonts w:eastAsia="黑体"/>
          <w:b/>
          <w:bCs/>
          <w:spacing w:val="1"/>
          <w:sz w:val="15"/>
          <w:szCs w:val="15"/>
        </w:rPr>
        <w:t xml:space="preserve">10G </w:t>
      </w:r>
      <w:r>
        <w:rPr>
          <w:rFonts w:eastAsia="黑体"/>
          <w:b/>
          <w:bCs/>
          <w:spacing w:val="8"/>
          <w:sz w:val="15"/>
          <w:szCs w:val="15"/>
        </w:rPr>
        <w:t>single-channel</w:t>
      </w:r>
      <w:r>
        <w:rPr>
          <w:rFonts w:hint="eastAsia" w:eastAsia="黑体"/>
          <w:b/>
          <w:bCs/>
          <w:spacing w:val="8"/>
          <w:sz w:val="15"/>
          <w:szCs w:val="15"/>
        </w:rPr>
        <w:t xml:space="preserve"> </w:t>
      </w:r>
      <w:r>
        <w:rPr>
          <w:rFonts w:eastAsia="黑体"/>
          <w:b/>
          <w:bCs/>
          <w:spacing w:val="1"/>
          <w:sz w:val="15"/>
          <w:szCs w:val="15"/>
        </w:rPr>
        <w:t>IrDI parameters for long distance applications</w:t>
      </w:r>
    </w:p>
    <w:tbl>
      <w:tblPr>
        <w:tblStyle w:val="26"/>
        <w:tblW w:w="14379" w:type="dxa"/>
        <w:tblInd w:w="4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1"/>
        <w:gridCol w:w="2238"/>
        <w:gridCol w:w="2249"/>
        <w:gridCol w:w="2258"/>
        <w:gridCol w:w="22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5361" w:type="dxa"/>
            <w:vAlign w:val="center"/>
          </w:tcPr>
          <w:p>
            <w:pPr>
              <w:widowControl/>
              <w:kinsoku w:val="0"/>
              <w:autoSpaceDE w:val="0"/>
              <w:autoSpaceDN w:val="0"/>
              <w:snapToGrid w:val="0"/>
              <w:spacing w:line="360" w:lineRule="auto"/>
              <w:jc w:val="center"/>
              <w:rPr>
                <w:sz w:val="15"/>
                <w:szCs w:val="15"/>
              </w:rPr>
            </w:pPr>
            <w:r>
              <w:rPr>
                <w:spacing w:val="-2"/>
                <w:sz w:val="15"/>
                <w:szCs w:val="15"/>
              </w:rPr>
              <w:t>Parameter</w:t>
            </w:r>
          </w:p>
        </w:tc>
        <w:tc>
          <w:tcPr>
            <w:tcW w:w="2238" w:type="dxa"/>
            <w:vAlign w:val="center"/>
          </w:tcPr>
          <w:p>
            <w:pPr>
              <w:widowControl/>
              <w:kinsoku w:val="0"/>
              <w:autoSpaceDE w:val="0"/>
              <w:autoSpaceDN w:val="0"/>
              <w:snapToGrid w:val="0"/>
              <w:spacing w:line="360" w:lineRule="auto"/>
              <w:jc w:val="center"/>
              <w:rPr>
                <w:sz w:val="15"/>
                <w:szCs w:val="15"/>
              </w:rPr>
            </w:pPr>
            <w:r>
              <w:rPr>
                <w:spacing w:val="-2"/>
                <w:sz w:val="15"/>
                <w:szCs w:val="15"/>
              </w:rPr>
              <w:t>Unit</w:t>
            </w:r>
          </w:p>
        </w:tc>
        <w:tc>
          <w:tcPr>
            <w:tcW w:w="2249" w:type="dxa"/>
          </w:tcPr>
          <w:p>
            <w:pPr>
              <w:spacing w:before="208" w:line="184" w:lineRule="auto"/>
              <w:jc w:val="center"/>
              <w:rPr>
                <w:sz w:val="15"/>
                <w:szCs w:val="15"/>
              </w:rPr>
            </w:pPr>
            <w:r>
              <w:rPr>
                <w:spacing w:val="-1"/>
                <w:sz w:val="15"/>
                <w:szCs w:val="15"/>
              </w:rPr>
              <w:t>P1L1-2D1</w:t>
            </w:r>
          </w:p>
        </w:tc>
        <w:tc>
          <w:tcPr>
            <w:tcW w:w="2258" w:type="dxa"/>
          </w:tcPr>
          <w:p>
            <w:pPr>
              <w:spacing w:before="208" w:line="184" w:lineRule="auto"/>
              <w:jc w:val="center"/>
              <w:rPr>
                <w:sz w:val="15"/>
                <w:szCs w:val="15"/>
              </w:rPr>
            </w:pPr>
            <w:r>
              <w:rPr>
                <w:spacing w:val="-1"/>
                <w:sz w:val="15"/>
                <w:szCs w:val="15"/>
              </w:rPr>
              <w:t>P1L1-2D2</w:t>
            </w:r>
          </w:p>
        </w:tc>
        <w:tc>
          <w:tcPr>
            <w:tcW w:w="2273" w:type="dxa"/>
          </w:tcPr>
          <w:p>
            <w:pPr>
              <w:spacing w:before="208" w:line="184" w:lineRule="auto"/>
              <w:jc w:val="center"/>
              <w:rPr>
                <w:sz w:val="15"/>
                <w:szCs w:val="15"/>
              </w:rPr>
            </w:pPr>
            <w:r>
              <w:rPr>
                <w:spacing w:val="-4"/>
                <w:sz w:val="15"/>
                <w:szCs w:val="15"/>
              </w:rPr>
              <w:t>1L1-2D2F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361" w:type="dxa"/>
          </w:tcPr>
          <w:p>
            <w:pPr>
              <w:spacing w:before="171" w:line="219" w:lineRule="auto"/>
              <w:ind w:left="444"/>
              <w:rPr>
                <w:snapToGrid w:val="0"/>
                <w:color w:val="000000"/>
                <w:sz w:val="15"/>
                <w:szCs w:val="15"/>
                <w:lang w:eastAsia="en-US"/>
              </w:rPr>
            </w:pPr>
            <w:r>
              <w:rPr>
                <w:spacing w:val="-1"/>
                <w:sz w:val="15"/>
                <w:szCs w:val="15"/>
              </w:rPr>
              <w:t>G.691 Application code</w:t>
            </w:r>
          </w:p>
        </w:tc>
        <w:tc>
          <w:tcPr>
            <w:tcW w:w="2238" w:type="dxa"/>
          </w:tcPr>
          <w:p>
            <w:pPr>
              <w:widowControl/>
              <w:kinsoku w:val="0"/>
              <w:autoSpaceDE w:val="0"/>
              <w:autoSpaceDN w:val="0"/>
              <w:snapToGrid w:val="0"/>
              <w:spacing w:before="151" w:line="360" w:lineRule="auto"/>
              <w:jc w:val="center"/>
              <w:rPr>
                <w:sz w:val="15"/>
                <w:szCs w:val="15"/>
              </w:rPr>
            </w:pPr>
            <w:r>
              <w:rPr>
                <w:position w:val="-4"/>
                <w:sz w:val="15"/>
                <w:szCs w:val="15"/>
              </w:rPr>
              <w:t>__</w:t>
            </w:r>
          </w:p>
        </w:tc>
        <w:tc>
          <w:tcPr>
            <w:tcW w:w="2249" w:type="dxa"/>
          </w:tcPr>
          <w:p>
            <w:pPr>
              <w:spacing w:before="194" w:line="184" w:lineRule="auto"/>
              <w:jc w:val="center"/>
              <w:rPr>
                <w:sz w:val="15"/>
                <w:szCs w:val="15"/>
              </w:rPr>
            </w:pPr>
            <w:r>
              <w:rPr>
                <w:spacing w:val="-2"/>
                <w:sz w:val="15"/>
                <w:szCs w:val="15"/>
              </w:rPr>
              <w:t>L-64.1</w:t>
            </w:r>
          </w:p>
        </w:tc>
        <w:tc>
          <w:tcPr>
            <w:tcW w:w="2258" w:type="dxa"/>
          </w:tcPr>
          <w:p>
            <w:pPr>
              <w:widowControl/>
              <w:kinsoku w:val="0"/>
              <w:autoSpaceDE w:val="0"/>
              <w:autoSpaceDN w:val="0"/>
              <w:snapToGrid w:val="0"/>
              <w:spacing w:before="151" w:line="360" w:lineRule="auto"/>
              <w:jc w:val="center"/>
              <w:rPr>
                <w:sz w:val="15"/>
                <w:szCs w:val="15"/>
              </w:rPr>
            </w:pPr>
            <w:r>
              <w:rPr>
                <w:position w:val="-4"/>
                <w:sz w:val="15"/>
                <w:szCs w:val="15"/>
              </w:rPr>
              <w:t>__</w:t>
            </w:r>
          </w:p>
        </w:tc>
        <w:tc>
          <w:tcPr>
            <w:tcW w:w="2273" w:type="dxa"/>
          </w:tcPr>
          <w:p>
            <w:pPr>
              <w:spacing w:before="194" w:line="184" w:lineRule="auto"/>
              <w:jc w:val="center"/>
              <w:rPr>
                <w:sz w:val="15"/>
                <w:szCs w:val="15"/>
              </w:rPr>
            </w:pPr>
            <w:r>
              <w:rPr>
                <w:position w:val="-4"/>
                <w:sz w:val="15"/>
                <w:szCs w:val="15"/>
              </w:rPr>
              <w:t>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361" w:type="dxa"/>
          </w:tcPr>
          <w:p>
            <w:pPr>
              <w:spacing w:before="161" w:line="219" w:lineRule="auto"/>
              <w:ind w:left="444"/>
              <w:rPr>
                <w:snapToGrid w:val="0"/>
                <w:color w:val="000000"/>
                <w:sz w:val="15"/>
                <w:szCs w:val="15"/>
                <w:lang w:eastAsia="en-US"/>
              </w:rPr>
            </w:pPr>
            <w:r>
              <w:rPr>
                <w:spacing w:val="-2"/>
                <w:sz w:val="15"/>
                <w:szCs w:val="15"/>
              </w:rPr>
              <w:t>General information</w:t>
            </w:r>
          </w:p>
        </w:tc>
        <w:tc>
          <w:tcPr>
            <w:tcW w:w="9018" w:type="dxa"/>
            <w:gridSpan w:val="4"/>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5361" w:type="dxa"/>
          </w:tcPr>
          <w:p>
            <w:pPr>
              <w:spacing w:before="172" w:line="219" w:lineRule="auto"/>
              <w:ind w:left="444"/>
              <w:rPr>
                <w:snapToGrid w:val="0"/>
                <w:color w:val="000000"/>
                <w:sz w:val="15"/>
                <w:szCs w:val="15"/>
                <w:lang w:eastAsia="en-US"/>
              </w:rPr>
            </w:pPr>
            <w:r>
              <w:rPr>
                <w:spacing w:val="-2"/>
                <w:sz w:val="15"/>
                <w:szCs w:val="15"/>
              </w:rPr>
              <w:t xml:space="preserve">Maximum number of </w:t>
            </w:r>
            <w:r>
              <w:rPr>
                <w:rFonts w:hint="eastAsia"/>
                <w:sz w:val="15"/>
                <w:szCs w:val="15"/>
              </w:rPr>
              <w:t>channel</w:t>
            </w:r>
            <w:r>
              <w:rPr>
                <w:spacing w:val="-2"/>
                <w:sz w:val="15"/>
                <w:szCs w:val="15"/>
              </w:rPr>
              <w:t>s</w:t>
            </w:r>
          </w:p>
        </w:tc>
        <w:tc>
          <w:tcPr>
            <w:tcW w:w="2238" w:type="dxa"/>
          </w:tcPr>
          <w:p>
            <w:pPr>
              <w:widowControl/>
              <w:kinsoku w:val="0"/>
              <w:autoSpaceDE w:val="0"/>
              <w:autoSpaceDN w:val="0"/>
              <w:snapToGrid w:val="0"/>
              <w:spacing w:before="151" w:line="360" w:lineRule="auto"/>
              <w:jc w:val="center"/>
              <w:rPr>
                <w:sz w:val="15"/>
                <w:szCs w:val="15"/>
              </w:rPr>
            </w:pPr>
            <w:r>
              <w:rPr>
                <w:position w:val="-4"/>
                <w:sz w:val="15"/>
                <w:szCs w:val="15"/>
              </w:rPr>
              <w:t>__</w:t>
            </w:r>
          </w:p>
        </w:tc>
        <w:tc>
          <w:tcPr>
            <w:tcW w:w="2249" w:type="dxa"/>
          </w:tcPr>
          <w:p>
            <w:pPr>
              <w:spacing w:before="205" w:line="184" w:lineRule="auto"/>
              <w:ind w:left="1055"/>
              <w:rPr>
                <w:sz w:val="15"/>
                <w:szCs w:val="15"/>
              </w:rPr>
            </w:pPr>
            <w:r>
              <w:rPr>
                <w:sz w:val="15"/>
                <w:szCs w:val="15"/>
              </w:rPr>
              <w:t>1</w:t>
            </w:r>
          </w:p>
        </w:tc>
        <w:tc>
          <w:tcPr>
            <w:tcW w:w="2258" w:type="dxa"/>
          </w:tcPr>
          <w:p>
            <w:pPr>
              <w:spacing w:before="205" w:line="184" w:lineRule="auto"/>
              <w:ind w:left="1056"/>
              <w:rPr>
                <w:sz w:val="15"/>
                <w:szCs w:val="15"/>
              </w:rPr>
            </w:pPr>
            <w:r>
              <w:rPr>
                <w:sz w:val="15"/>
                <w:szCs w:val="15"/>
              </w:rPr>
              <w:t>1</w:t>
            </w:r>
          </w:p>
        </w:tc>
        <w:tc>
          <w:tcPr>
            <w:tcW w:w="2273" w:type="dxa"/>
          </w:tcPr>
          <w:p>
            <w:pPr>
              <w:spacing w:before="205" w:line="184" w:lineRule="auto"/>
              <w:ind w:left="1068"/>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5361" w:type="dxa"/>
            <w:vAlign w:val="center"/>
          </w:tcPr>
          <w:p>
            <w:pPr>
              <w:widowControl/>
              <w:kinsoku w:val="0"/>
              <w:autoSpaceDE w:val="0"/>
              <w:autoSpaceDN w:val="0"/>
              <w:snapToGrid w:val="0"/>
              <w:spacing w:line="219" w:lineRule="auto"/>
              <w:ind w:left="442"/>
              <w:rPr>
                <w:snapToGrid w:val="0"/>
                <w:color w:val="000000"/>
                <w:sz w:val="15"/>
                <w:szCs w:val="15"/>
                <w:lang w:eastAsia="en-US"/>
              </w:rPr>
            </w:pPr>
            <w:r>
              <w:rPr>
                <w:spacing w:val="-2"/>
                <w:sz w:val="15"/>
                <w:szCs w:val="15"/>
              </w:rPr>
              <w:t>Bit rate/line coding for single-channel signals</w:t>
            </w:r>
          </w:p>
        </w:tc>
        <w:tc>
          <w:tcPr>
            <w:tcW w:w="2238" w:type="dxa"/>
          </w:tcPr>
          <w:p>
            <w:pPr>
              <w:spacing w:line="467" w:lineRule="auto"/>
              <w:rPr>
                <w:sz w:val="15"/>
                <w:szCs w:val="15"/>
              </w:rPr>
            </w:pPr>
          </w:p>
          <w:p>
            <w:pPr>
              <w:spacing w:before="10" w:line="360" w:lineRule="auto"/>
              <w:jc w:val="center"/>
              <w:rPr>
                <w:sz w:val="15"/>
                <w:szCs w:val="15"/>
              </w:rPr>
            </w:pPr>
            <w:r>
              <w:rPr>
                <w:sz w:val="15"/>
                <w:szCs w:val="15"/>
              </w:rPr>
              <w:t>—</w:t>
            </w:r>
          </w:p>
        </w:tc>
        <w:tc>
          <w:tcPr>
            <w:tcW w:w="2249"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2258"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2273" w:type="dxa"/>
            <w:vAlign w:val="center"/>
          </w:tcPr>
          <w:p>
            <w:pPr>
              <w:widowControl/>
              <w:kinsoku w:val="0"/>
              <w:autoSpaceDE w:val="0"/>
              <w:autoSpaceDN w:val="0"/>
              <w:snapToGrid w:val="0"/>
              <w:spacing w:line="360" w:lineRule="auto"/>
              <w:ind w:right="312"/>
              <w:jc w:val="center"/>
              <w:rPr>
                <w:spacing w:val="1"/>
                <w:sz w:val="15"/>
                <w:szCs w:val="15"/>
              </w:rPr>
            </w:pPr>
            <w:r>
              <w:rPr>
                <w:spacing w:val="-5"/>
                <w:sz w:val="15"/>
                <w:szCs w:val="15"/>
              </w:rPr>
              <w:t xml:space="preserve">    NRZ</w:t>
            </w:r>
            <w:r>
              <w:rPr>
                <w:spacing w:val="4"/>
                <w:sz w:val="15"/>
                <w:szCs w:val="15"/>
              </w:rPr>
              <w:t xml:space="preserve">   </w:t>
            </w:r>
            <w:r>
              <w:rPr>
                <w:spacing w:val="-5"/>
                <w:sz w:val="15"/>
                <w:szCs w:val="15"/>
              </w:rPr>
              <w:t>OTU2</w:t>
            </w:r>
          </w:p>
          <w:p>
            <w:pPr>
              <w:widowControl/>
              <w:kinsoku w:val="0"/>
              <w:autoSpaceDE w:val="0"/>
              <w:autoSpaceDN w:val="0"/>
              <w:snapToGrid w:val="0"/>
              <w:spacing w:line="360" w:lineRule="auto"/>
              <w:jc w:val="center"/>
              <w:rPr>
                <w:sz w:val="15"/>
                <w:szCs w:val="15"/>
              </w:rPr>
            </w:pPr>
            <w:r>
              <w:rPr>
                <w:spacing w:val="-4"/>
                <w:sz w:val="15"/>
                <w:szCs w:val="15"/>
              </w:rPr>
              <w:t>FEC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5361" w:type="dxa"/>
          </w:tcPr>
          <w:p>
            <w:pPr>
              <w:spacing w:before="163" w:line="219" w:lineRule="auto"/>
              <w:ind w:left="444"/>
              <w:rPr>
                <w:snapToGrid w:val="0"/>
                <w:color w:val="000000"/>
                <w:sz w:val="15"/>
                <w:szCs w:val="15"/>
                <w:lang w:eastAsia="en-US"/>
              </w:rPr>
            </w:pPr>
            <w:r>
              <w:rPr>
                <w:spacing w:val="1"/>
                <w:sz w:val="15"/>
                <w:szCs w:val="15"/>
              </w:rPr>
              <w:t>Maximum bit error rate</w:t>
            </w:r>
          </w:p>
        </w:tc>
        <w:tc>
          <w:tcPr>
            <w:tcW w:w="2238" w:type="dxa"/>
          </w:tcPr>
          <w:p>
            <w:pPr>
              <w:widowControl/>
              <w:kinsoku w:val="0"/>
              <w:autoSpaceDE w:val="0"/>
              <w:autoSpaceDN w:val="0"/>
              <w:snapToGrid w:val="0"/>
              <w:spacing w:before="151" w:line="360" w:lineRule="auto"/>
              <w:jc w:val="center"/>
              <w:rPr>
                <w:sz w:val="15"/>
                <w:szCs w:val="15"/>
              </w:rPr>
            </w:pPr>
            <w:r>
              <w:rPr>
                <w:position w:val="-4"/>
                <w:sz w:val="15"/>
                <w:szCs w:val="15"/>
              </w:rPr>
              <w:t>__</w:t>
            </w:r>
          </w:p>
        </w:tc>
        <w:tc>
          <w:tcPr>
            <w:tcW w:w="2249"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spacing w:val="-5"/>
                <w:sz w:val="15"/>
                <w:szCs w:val="15"/>
                <w:vertAlign w:val="superscript"/>
              </w:rPr>
              <w:t>-12</w:t>
            </w:r>
          </w:p>
        </w:tc>
        <w:tc>
          <w:tcPr>
            <w:tcW w:w="2258"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spacing w:val="-5"/>
                <w:sz w:val="15"/>
                <w:szCs w:val="15"/>
                <w:vertAlign w:val="superscript"/>
              </w:rPr>
              <w:t>-12</w:t>
            </w:r>
          </w:p>
        </w:tc>
        <w:tc>
          <w:tcPr>
            <w:tcW w:w="2273"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spacing w:val="-5"/>
                <w:sz w:val="15"/>
                <w:szCs w:val="15"/>
                <w:vertAlign w:val="superscript"/>
              </w:rPr>
              <w:t>-12</w:t>
            </w:r>
            <w:r>
              <w:rPr>
                <w:spacing w:val="-4"/>
                <w:sz w:val="15"/>
                <w:szCs w:val="15"/>
                <w:vertAlign w:val="superscript"/>
              </w:rPr>
              <w:t>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spacing w:before="174" w:line="219" w:lineRule="auto"/>
              <w:ind w:left="444"/>
              <w:rPr>
                <w:snapToGrid w:val="0"/>
                <w:color w:val="000000"/>
                <w:sz w:val="15"/>
                <w:szCs w:val="15"/>
                <w:lang w:eastAsia="en-US"/>
              </w:rPr>
            </w:pPr>
            <w:r>
              <w:rPr>
                <w:spacing w:val="4"/>
                <w:sz w:val="15"/>
                <w:szCs w:val="15"/>
              </w:rPr>
              <w:t>Fiber type</w:t>
            </w:r>
          </w:p>
        </w:tc>
        <w:tc>
          <w:tcPr>
            <w:tcW w:w="2238" w:type="dxa"/>
          </w:tcPr>
          <w:p>
            <w:pPr>
              <w:widowControl/>
              <w:kinsoku w:val="0"/>
              <w:autoSpaceDE w:val="0"/>
              <w:autoSpaceDN w:val="0"/>
              <w:snapToGrid w:val="0"/>
              <w:spacing w:before="151" w:line="360" w:lineRule="auto"/>
              <w:jc w:val="center"/>
              <w:rPr>
                <w:sz w:val="15"/>
                <w:szCs w:val="15"/>
              </w:rPr>
            </w:pPr>
            <w:r>
              <w:rPr>
                <w:position w:val="-4"/>
                <w:sz w:val="15"/>
                <w:szCs w:val="15"/>
              </w:rPr>
              <w:t>__</w:t>
            </w:r>
          </w:p>
        </w:tc>
        <w:tc>
          <w:tcPr>
            <w:tcW w:w="2249"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2258"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2273" w:type="dxa"/>
            <w:vAlign w:val="center"/>
          </w:tcPr>
          <w:p>
            <w:pPr>
              <w:widowControl/>
              <w:kinsoku w:val="0"/>
              <w:autoSpaceDE w:val="0"/>
              <w:autoSpaceDN w:val="0"/>
              <w:snapToGrid w:val="0"/>
              <w:spacing w:line="360" w:lineRule="auto"/>
              <w:jc w:val="center"/>
              <w:rPr>
                <w:sz w:val="15"/>
                <w:szCs w:val="15"/>
              </w:rPr>
            </w:pPr>
            <w:r>
              <w:rPr>
                <w:spacing w:val="-4"/>
                <w:sz w:val="15"/>
                <w:szCs w:val="15"/>
              </w:rPr>
              <w:t>G.652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361" w:type="dxa"/>
          </w:tcPr>
          <w:p>
            <w:pPr>
              <w:spacing w:before="235" w:line="183" w:lineRule="auto"/>
              <w:ind w:left="444"/>
              <w:rPr>
                <w:snapToGrid w:val="0"/>
                <w:color w:val="000000"/>
                <w:sz w:val="15"/>
                <w:szCs w:val="15"/>
                <w:lang w:eastAsia="en-US"/>
              </w:rPr>
            </w:pPr>
            <w:r>
              <w:rPr>
                <w:spacing w:val="-1"/>
                <w:sz w:val="15"/>
                <w:szCs w:val="15"/>
              </w:rPr>
              <w:t>MPI-S</w:t>
            </w:r>
          </w:p>
        </w:tc>
        <w:tc>
          <w:tcPr>
            <w:tcW w:w="9018" w:type="dxa"/>
            <w:gridSpan w:val="4"/>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361" w:type="dxa"/>
          </w:tcPr>
          <w:p>
            <w:pPr>
              <w:spacing w:before="164" w:line="220" w:lineRule="auto"/>
              <w:ind w:left="444"/>
              <w:rPr>
                <w:snapToGrid w:val="0"/>
                <w:color w:val="000000"/>
                <w:sz w:val="15"/>
                <w:szCs w:val="15"/>
                <w:lang w:eastAsia="en-US"/>
              </w:rPr>
            </w:pPr>
            <w:r>
              <w:rPr>
                <w:spacing w:val="-6"/>
                <w:sz w:val="15"/>
                <w:szCs w:val="15"/>
              </w:rPr>
              <w:t>Operating wavelength</w:t>
            </w:r>
          </w:p>
        </w:tc>
        <w:tc>
          <w:tcPr>
            <w:tcW w:w="2238" w:type="dxa"/>
            <w:vAlign w:val="center"/>
          </w:tcPr>
          <w:p>
            <w:pPr>
              <w:widowControl/>
              <w:kinsoku w:val="0"/>
              <w:autoSpaceDE w:val="0"/>
              <w:autoSpaceDN w:val="0"/>
              <w:snapToGrid w:val="0"/>
              <w:spacing w:line="360" w:lineRule="auto"/>
              <w:jc w:val="center"/>
              <w:rPr>
                <w:sz w:val="15"/>
                <w:szCs w:val="15"/>
              </w:rPr>
            </w:pPr>
            <w:r>
              <w:rPr>
                <w:spacing w:val="-2"/>
                <w:sz w:val="15"/>
                <w:szCs w:val="15"/>
              </w:rPr>
              <w:t>nm</w:t>
            </w:r>
          </w:p>
        </w:tc>
        <w:tc>
          <w:tcPr>
            <w:tcW w:w="2249" w:type="dxa"/>
          </w:tcPr>
          <w:p>
            <w:pPr>
              <w:spacing w:before="195" w:line="184" w:lineRule="auto"/>
              <w:jc w:val="center"/>
              <w:rPr>
                <w:sz w:val="15"/>
                <w:szCs w:val="15"/>
              </w:rPr>
            </w:pPr>
            <w:r>
              <w:rPr>
                <w:spacing w:val="-6"/>
                <w:sz w:val="15"/>
                <w:szCs w:val="15"/>
              </w:rPr>
              <w:t>1290～1320</w:t>
            </w:r>
          </w:p>
        </w:tc>
        <w:tc>
          <w:tcPr>
            <w:tcW w:w="2258" w:type="dxa"/>
          </w:tcPr>
          <w:p>
            <w:pPr>
              <w:spacing w:before="197" w:line="184" w:lineRule="auto"/>
              <w:jc w:val="center"/>
              <w:rPr>
                <w:sz w:val="15"/>
                <w:szCs w:val="15"/>
              </w:rPr>
            </w:pPr>
            <w:r>
              <w:rPr>
                <w:spacing w:val="-3"/>
                <w:sz w:val="15"/>
                <w:szCs w:val="15"/>
              </w:rPr>
              <w:t>1530～1565</w:t>
            </w:r>
          </w:p>
        </w:tc>
        <w:tc>
          <w:tcPr>
            <w:tcW w:w="2273" w:type="dxa"/>
          </w:tcPr>
          <w:p>
            <w:pPr>
              <w:spacing w:before="195" w:line="184" w:lineRule="auto"/>
              <w:jc w:val="center"/>
              <w:rPr>
                <w:sz w:val="15"/>
                <w:szCs w:val="15"/>
              </w:rPr>
            </w:pPr>
            <w:r>
              <w:rPr>
                <w:spacing w:val="-6"/>
                <w:sz w:val="15"/>
                <w:szCs w:val="15"/>
              </w:rPr>
              <w:t>1530～1565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5361" w:type="dxa"/>
          </w:tcPr>
          <w:p>
            <w:pPr>
              <w:spacing w:before="165" w:line="219" w:lineRule="auto"/>
              <w:ind w:left="444"/>
              <w:rPr>
                <w:snapToGrid w:val="0"/>
                <w:color w:val="000000"/>
                <w:sz w:val="15"/>
                <w:szCs w:val="15"/>
                <w:lang w:eastAsia="en-US"/>
              </w:rPr>
            </w:pPr>
            <w:r>
              <w:rPr>
                <w:spacing w:val="-5"/>
                <w:sz w:val="15"/>
                <w:szCs w:val="15"/>
              </w:rPr>
              <w:t>Laser source type</w:t>
            </w:r>
          </w:p>
        </w:tc>
        <w:tc>
          <w:tcPr>
            <w:tcW w:w="2238" w:type="dxa"/>
          </w:tcPr>
          <w:p>
            <w:pPr>
              <w:widowControl/>
              <w:kinsoku w:val="0"/>
              <w:autoSpaceDE w:val="0"/>
              <w:autoSpaceDN w:val="0"/>
              <w:snapToGrid w:val="0"/>
              <w:spacing w:before="151" w:line="360" w:lineRule="auto"/>
              <w:jc w:val="center"/>
              <w:rPr>
                <w:sz w:val="15"/>
                <w:szCs w:val="15"/>
              </w:rPr>
            </w:pPr>
            <w:r>
              <w:rPr>
                <w:position w:val="-4"/>
                <w:sz w:val="15"/>
                <w:szCs w:val="15"/>
              </w:rPr>
              <w:t>__</w:t>
            </w:r>
          </w:p>
        </w:tc>
        <w:tc>
          <w:tcPr>
            <w:tcW w:w="2249" w:type="dxa"/>
          </w:tcPr>
          <w:p>
            <w:pPr>
              <w:spacing w:before="219" w:line="183" w:lineRule="auto"/>
              <w:jc w:val="center"/>
              <w:rPr>
                <w:sz w:val="15"/>
                <w:szCs w:val="15"/>
              </w:rPr>
            </w:pPr>
            <w:r>
              <w:rPr>
                <w:spacing w:val="-4"/>
                <w:sz w:val="15"/>
                <w:szCs w:val="15"/>
              </w:rPr>
              <w:t>SLM</w:t>
            </w:r>
          </w:p>
        </w:tc>
        <w:tc>
          <w:tcPr>
            <w:tcW w:w="2258" w:type="dxa"/>
          </w:tcPr>
          <w:p>
            <w:pPr>
              <w:spacing w:before="219" w:line="183" w:lineRule="auto"/>
              <w:jc w:val="center"/>
              <w:rPr>
                <w:sz w:val="15"/>
                <w:szCs w:val="15"/>
              </w:rPr>
            </w:pPr>
            <w:r>
              <w:rPr>
                <w:spacing w:val="-3"/>
                <w:sz w:val="15"/>
                <w:szCs w:val="15"/>
              </w:rPr>
              <w:t>SLM</w:t>
            </w:r>
          </w:p>
        </w:tc>
        <w:tc>
          <w:tcPr>
            <w:tcW w:w="2273" w:type="dxa"/>
          </w:tcPr>
          <w:p>
            <w:pPr>
              <w:spacing w:before="218" w:line="183" w:lineRule="auto"/>
              <w:jc w:val="center"/>
              <w:rPr>
                <w:sz w:val="15"/>
                <w:szCs w:val="15"/>
              </w:rPr>
            </w:pPr>
            <w:r>
              <w:rPr>
                <w:spacing w:val="-7"/>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361" w:type="dxa"/>
          </w:tcPr>
          <w:p>
            <w:pPr>
              <w:spacing w:before="176" w:line="219" w:lineRule="auto"/>
              <w:ind w:left="444"/>
              <w:rPr>
                <w:snapToGrid w:val="0"/>
                <w:color w:val="000000"/>
                <w:sz w:val="15"/>
                <w:szCs w:val="15"/>
                <w:lang w:eastAsia="en-US"/>
              </w:rPr>
            </w:pPr>
            <w:r>
              <w:rPr>
                <w:sz w:val="15"/>
                <w:szCs w:val="15"/>
              </w:rPr>
              <w:t>Maximum power spectral density</w:t>
            </w:r>
          </w:p>
        </w:tc>
        <w:tc>
          <w:tcPr>
            <w:tcW w:w="2238" w:type="dxa"/>
          </w:tcPr>
          <w:p>
            <w:pPr>
              <w:spacing w:before="143" w:line="224" w:lineRule="auto"/>
              <w:jc w:val="center"/>
              <w:rPr>
                <w:sz w:val="15"/>
                <w:szCs w:val="15"/>
              </w:rPr>
            </w:pPr>
            <w:r>
              <w:rPr>
                <w:spacing w:val="-1"/>
                <w:sz w:val="15"/>
                <w:szCs w:val="15"/>
              </w:rPr>
              <w:t>mW/10 MHz</w:t>
            </w:r>
          </w:p>
        </w:tc>
        <w:tc>
          <w:tcPr>
            <w:tcW w:w="2249"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2258" w:type="dxa"/>
          </w:tcPr>
          <w:p>
            <w:pPr>
              <w:widowControl/>
              <w:kinsoku w:val="0"/>
              <w:autoSpaceDE w:val="0"/>
              <w:autoSpaceDN w:val="0"/>
              <w:snapToGrid w:val="0"/>
              <w:spacing w:before="151" w:line="360" w:lineRule="auto"/>
              <w:jc w:val="center"/>
              <w:rPr>
                <w:sz w:val="15"/>
                <w:szCs w:val="15"/>
              </w:rPr>
            </w:pPr>
            <w:r>
              <w:rPr>
                <w:sz w:val="15"/>
                <w:szCs w:val="15"/>
              </w:rPr>
              <w:t>under study</w:t>
            </w:r>
          </w:p>
        </w:tc>
        <w:tc>
          <w:tcPr>
            <w:tcW w:w="2273" w:type="dxa"/>
          </w:tcPr>
          <w:p>
            <w:pPr>
              <w:widowControl/>
              <w:kinsoku w:val="0"/>
              <w:autoSpaceDE w:val="0"/>
              <w:autoSpaceDN w:val="0"/>
              <w:snapToGrid w:val="0"/>
              <w:spacing w:before="151"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spacing w:before="177" w:line="219" w:lineRule="auto"/>
              <w:ind w:left="444"/>
              <w:rPr>
                <w:snapToGrid w:val="0"/>
                <w:color w:val="000000"/>
                <w:sz w:val="15"/>
                <w:szCs w:val="15"/>
                <w:lang w:eastAsia="en-US"/>
              </w:rPr>
            </w:pPr>
            <w:r>
              <w:rPr>
                <w:sz w:val="15"/>
                <w:szCs w:val="15"/>
              </w:rPr>
              <w:t>Minimum side mode suppression ratio</w:t>
            </w:r>
          </w:p>
        </w:tc>
        <w:tc>
          <w:tcPr>
            <w:tcW w:w="2238" w:type="dxa"/>
          </w:tcPr>
          <w:p>
            <w:pPr>
              <w:spacing w:before="204" w:line="188" w:lineRule="auto"/>
              <w:ind w:left="983"/>
              <w:rPr>
                <w:sz w:val="15"/>
                <w:szCs w:val="15"/>
              </w:rPr>
            </w:pPr>
            <w:r>
              <w:rPr>
                <w:spacing w:val="-4"/>
                <w:sz w:val="15"/>
                <w:szCs w:val="15"/>
              </w:rPr>
              <w:t>dB</w:t>
            </w:r>
          </w:p>
        </w:tc>
        <w:tc>
          <w:tcPr>
            <w:tcW w:w="2249" w:type="dxa"/>
          </w:tcPr>
          <w:p>
            <w:pPr>
              <w:spacing w:before="210" w:line="183" w:lineRule="auto"/>
              <w:ind w:left="996"/>
              <w:rPr>
                <w:sz w:val="15"/>
                <w:szCs w:val="15"/>
              </w:rPr>
            </w:pPr>
            <w:r>
              <w:rPr>
                <w:spacing w:val="-4"/>
                <w:sz w:val="15"/>
                <w:szCs w:val="15"/>
              </w:rPr>
              <w:t>30</w:t>
            </w:r>
          </w:p>
        </w:tc>
        <w:tc>
          <w:tcPr>
            <w:tcW w:w="2258" w:type="dxa"/>
          </w:tcPr>
          <w:p>
            <w:pPr>
              <w:spacing w:before="210" w:line="183" w:lineRule="auto"/>
              <w:ind w:left="996"/>
              <w:rPr>
                <w:sz w:val="15"/>
                <w:szCs w:val="15"/>
              </w:rPr>
            </w:pPr>
            <w:r>
              <w:rPr>
                <w:spacing w:val="-4"/>
                <w:sz w:val="15"/>
                <w:szCs w:val="15"/>
              </w:rPr>
              <w:t>30</w:t>
            </w:r>
          </w:p>
        </w:tc>
        <w:tc>
          <w:tcPr>
            <w:tcW w:w="2273" w:type="dxa"/>
          </w:tcPr>
          <w:p>
            <w:pPr>
              <w:spacing w:before="210" w:line="183" w:lineRule="auto"/>
              <w:ind w:left="1008"/>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average output optical power</w:t>
            </w:r>
          </w:p>
        </w:tc>
        <w:tc>
          <w:tcPr>
            <w:tcW w:w="2238" w:type="dxa"/>
          </w:tcPr>
          <w:p>
            <w:pPr>
              <w:spacing w:before="205" w:line="188" w:lineRule="auto"/>
              <w:ind w:left="923"/>
              <w:rPr>
                <w:sz w:val="15"/>
                <w:szCs w:val="15"/>
              </w:rPr>
            </w:pPr>
            <w:r>
              <w:rPr>
                <w:spacing w:val="-5"/>
                <w:sz w:val="15"/>
                <w:szCs w:val="15"/>
              </w:rPr>
              <w:t>dBm</w:t>
            </w:r>
          </w:p>
        </w:tc>
        <w:tc>
          <w:tcPr>
            <w:tcW w:w="2249" w:type="dxa"/>
          </w:tcPr>
          <w:p>
            <w:pPr>
              <w:spacing w:before="213" w:line="182" w:lineRule="auto"/>
              <w:ind w:left="1055"/>
              <w:rPr>
                <w:sz w:val="15"/>
                <w:szCs w:val="15"/>
              </w:rPr>
            </w:pPr>
            <w:r>
              <w:rPr>
                <w:sz w:val="15"/>
                <w:szCs w:val="15"/>
              </w:rPr>
              <w:t>7</w:t>
            </w:r>
          </w:p>
        </w:tc>
        <w:tc>
          <w:tcPr>
            <w:tcW w:w="2258" w:type="dxa"/>
          </w:tcPr>
          <w:p>
            <w:pPr>
              <w:spacing w:before="211" w:line="183" w:lineRule="auto"/>
              <w:ind w:left="1056"/>
              <w:rPr>
                <w:sz w:val="15"/>
                <w:szCs w:val="15"/>
              </w:rPr>
            </w:pPr>
            <w:r>
              <w:rPr>
                <w:sz w:val="15"/>
                <w:szCs w:val="15"/>
              </w:rPr>
              <w:t>4</w:t>
            </w:r>
          </w:p>
        </w:tc>
        <w:tc>
          <w:tcPr>
            <w:tcW w:w="2273" w:type="dxa"/>
          </w:tcPr>
          <w:p>
            <w:pPr>
              <w:spacing w:before="211" w:line="183" w:lineRule="auto"/>
              <w:ind w:left="1068"/>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average output optical power</w:t>
            </w:r>
          </w:p>
        </w:tc>
        <w:tc>
          <w:tcPr>
            <w:tcW w:w="2238" w:type="dxa"/>
          </w:tcPr>
          <w:p>
            <w:pPr>
              <w:spacing w:before="211" w:line="184" w:lineRule="auto"/>
              <w:ind w:left="927"/>
              <w:rPr>
                <w:sz w:val="15"/>
                <w:szCs w:val="15"/>
              </w:rPr>
            </w:pPr>
            <w:r>
              <w:rPr>
                <w:spacing w:val="-4"/>
                <w:sz w:val="15"/>
                <w:szCs w:val="15"/>
              </w:rPr>
              <w:t>dBm</w:t>
            </w:r>
          </w:p>
        </w:tc>
        <w:tc>
          <w:tcPr>
            <w:tcW w:w="2249" w:type="dxa"/>
          </w:tcPr>
          <w:p>
            <w:pPr>
              <w:spacing w:before="212" w:line="183" w:lineRule="auto"/>
              <w:ind w:left="1055"/>
              <w:rPr>
                <w:sz w:val="15"/>
                <w:szCs w:val="15"/>
              </w:rPr>
            </w:pPr>
            <w:r>
              <w:rPr>
                <w:sz w:val="15"/>
                <w:szCs w:val="15"/>
              </w:rPr>
              <w:t>3</w:t>
            </w:r>
          </w:p>
        </w:tc>
        <w:tc>
          <w:tcPr>
            <w:tcW w:w="2258" w:type="dxa"/>
          </w:tcPr>
          <w:p>
            <w:pPr>
              <w:spacing w:before="212" w:line="183" w:lineRule="auto"/>
              <w:ind w:left="1056"/>
              <w:rPr>
                <w:sz w:val="15"/>
                <w:szCs w:val="15"/>
              </w:rPr>
            </w:pPr>
            <w:r>
              <w:rPr>
                <w:sz w:val="15"/>
                <w:szCs w:val="15"/>
              </w:rPr>
              <w:t>0</w:t>
            </w:r>
          </w:p>
        </w:tc>
        <w:tc>
          <w:tcPr>
            <w:tcW w:w="2273" w:type="dxa"/>
          </w:tcPr>
          <w:p>
            <w:pPr>
              <w:spacing w:before="211" w:line="184" w:lineRule="auto"/>
              <w:ind w:left="1008"/>
              <w:rPr>
                <w:sz w:val="15"/>
                <w:szCs w:val="15"/>
              </w:rPr>
            </w:pPr>
            <w:r>
              <w:rPr>
                <w:spacing w:val="-2"/>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5361" w:type="dxa"/>
          </w:tcPr>
          <w:p>
            <w:pPr>
              <w:spacing w:before="189" w:line="219" w:lineRule="auto"/>
              <w:ind w:left="444"/>
              <w:rPr>
                <w:snapToGrid w:val="0"/>
                <w:color w:val="000000"/>
                <w:sz w:val="15"/>
                <w:szCs w:val="15"/>
                <w:lang w:eastAsia="en-US"/>
              </w:rPr>
            </w:pPr>
            <w:r>
              <w:rPr>
                <w:sz w:val="15"/>
                <w:szCs w:val="15"/>
              </w:rPr>
              <w:t>Minimum extinction ratio</w:t>
            </w:r>
          </w:p>
        </w:tc>
        <w:tc>
          <w:tcPr>
            <w:tcW w:w="2238" w:type="dxa"/>
          </w:tcPr>
          <w:p>
            <w:pPr>
              <w:spacing w:before="207" w:line="188" w:lineRule="auto"/>
              <w:ind w:left="983"/>
              <w:rPr>
                <w:sz w:val="15"/>
                <w:szCs w:val="15"/>
              </w:rPr>
            </w:pPr>
            <w:r>
              <w:rPr>
                <w:spacing w:val="-4"/>
                <w:sz w:val="15"/>
                <w:szCs w:val="15"/>
              </w:rPr>
              <w:t>dB</w:t>
            </w:r>
          </w:p>
        </w:tc>
        <w:tc>
          <w:tcPr>
            <w:tcW w:w="2249" w:type="dxa"/>
          </w:tcPr>
          <w:p>
            <w:pPr>
              <w:spacing w:before="213" w:line="183" w:lineRule="auto"/>
              <w:ind w:left="1055"/>
              <w:rPr>
                <w:sz w:val="15"/>
                <w:szCs w:val="15"/>
              </w:rPr>
            </w:pPr>
            <w:r>
              <w:rPr>
                <w:sz w:val="15"/>
                <w:szCs w:val="15"/>
              </w:rPr>
              <w:t>6</w:t>
            </w:r>
          </w:p>
        </w:tc>
        <w:tc>
          <w:tcPr>
            <w:tcW w:w="2258" w:type="dxa"/>
          </w:tcPr>
          <w:p>
            <w:pPr>
              <w:spacing w:before="213" w:line="183" w:lineRule="auto"/>
              <w:ind w:left="1056"/>
              <w:rPr>
                <w:sz w:val="15"/>
                <w:szCs w:val="15"/>
              </w:rPr>
            </w:pPr>
            <w:r>
              <w:rPr>
                <w:sz w:val="15"/>
                <w:szCs w:val="15"/>
              </w:rPr>
              <w:t>9</w:t>
            </w:r>
          </w:p>
        </w:tc>
        <w:tc>
          <w:tcPr>
            <w:tcW w:w="2273" w:type="dxa"/>
          </w:tcPr>
          <w:p>
            <w:pPr>
              <w:spacing w:before="213" w:line="183" w:lineRule="auto"/>
              <w:jc w:val="center"/>
              <w:rPr>
                <w:sz w:val="15"/>
                <w:szCs w:val="15"/>
              </w:rPr>
            </w:pPr>
            <w:r>
              <w:rPr>
                <w:spacing w:val="-3"/>
                <w:sz w:val="15"/>
                <w:szCs w:val="15"/>
              </w:rPr>
              <w:t>8.2</w:t>
            </w:r>
          </w:p>
        </w:tc>
      </w:tr>
    </w:tbl>
    <w:p>
      <w:pPr>
        <w:pStyle w:val="5"/>
      </w:pPr>
    </w:p>
    <w:p>
      <w:pPr>
        <w:sectPr>
          <w:pgSz w:w="18280" w:h="12240"/>
          <w:pgMar w:top="1083" w:right="1440" w:bottom="1083" w:left="1440" w:header="0" w:footer="1134" w:gutter="0"/>
          <w:cols w:space="720" w:num="1"/>
        </w:sectPr>
      </w:pPr>
    </w:p>
    <w:p>
      <w:pPr>
        <w:pStyle w:val="5"/>
      </w:pPr>
      <w:r>
        <mc:AlternateContent>
          <mc:Choice Requires="wps">
            <w:drawing>
              <wp:anchor distT="0" distB="0" distL="0" distR="0" simplePos="0" relativeHeight="251674624" behindDoc="0" locked="0" layoutInCell="0" allowOverlap="1">
                <wp:simplePos x="0" y="0"/>
                <wp:positionH relativeFrom="page">
                  <wp:posOffset>676910</wp:posOffset>
                </wp:positionH>
                <wp:positionV relativeFrom="page">
                  <wp:posOffset>1243330</wp:posOffset>
                </wp:positionV>
                <wp:extent cx="557530" cy="346710"/>
                <wp:effectExtent l="105410" t="0" r="0" b="0"/>
                <wp:wrapNone/>
                <wp:docPr id="66" name="TextBox 66"/>
                <wp:cNvGraphicFramePr/>
                <a:graphic xmlns:a="http://schemas.openxmlformats.org/drawingml/2006/main">
                  <a:graphicData uri="http://schemas.microsoft.com/office/word/2010/wordprocessingShape">
                    <wps:wsp>
                      <wps:cNvSpPr txBox="1"/>
                      <wps:spPr>
                        <a:xfrm rot="16200000">
                          <a:off x="677045" y="1243583"/>
                          <a:ext cx="557530" cy="3467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13" w:line="238" w:lineRule="auto"/>
                              <w:jc w:val="right"/>
                              <w:rPr>
                                <w:rFonts w:hint="eastAsia" w:ascii="宋体" w:hAnsi="宋体" w:cs="宋体"/>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53.3pt;margin-top:97.9pt;height:27.3pt;width:43.9pt;mso-position-horizontal-relative:page;mso-position-vertical-relative:page;rotation:-5898240f;z-index:251674624;mso-width-relative:page;mso-height-relative:page;" filled="f" stroked="f" coordsize="21600,21600" o:allowincell="f" o:gfxdata="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EaEB/2AAAAAsBAAAPAAAAAAAAAAEAIAAAACIAAABkcnMvZG93bnJldi54&#10;bWxQSwECFAAUAAAACACHTuJAH/jDyDMCAABsBAAADgAAAAAAAAABACAAAAAnAQAAZHJzL2Uyb0Rv&#10;Yy54bWxQSwUGAAAAAAYABgBZAQAAzAUAAAAA&#10;">
                <v:fill on="f" focussize="0,0"/>
                <v:stroke on="f" weight="0pt"/>
                <v:imagedata o:title=""/>
                <o:lock v:ext="edit" aspectratio="f"/>
                <v:textbox inset="0mm,0mm,0mm,0mm">
                  <w:txbxContent>
                    <w:p>
                      <w:pPr>
                        <w:spacing w:before="113" w:line="238" w:lineRule="auto"/>
                        <w:jc w:val="right"/>
                        <w:rPr>
                          <w:rFonts w:hint="eastAsia" w:ascii="宋体" w:hAnsi="宋体" w:cs="宋体"/>
                          <w:sz w:val="32"/>
                          <w:szCs w:val="32"/>
                        </w:rPr>
                      </w:pPr>
                    </w:p>
                  </w:txbxContent>
                </v:textbox>
              </v:shape>
            </w:pict>
          </mc:Fallback>
        </mc:AlternateContent>
      </w:r>
      <w:r>
        <mc:AlternateContent>
          <mc:Choice Requires="wps">
            <w:drawing>
              <wp:anchor distT="0" distB="0" distL="0" distR="0" simplePos="0" relativeHeight="251673600" behindDoc="0" locked="0" layoutInCell="0" allowOverlap="1">
                <wp:simplePos x="0" y="0"/>
                <wp:positionH relativeFrom="page">
                  <wp:posOffset>10311765</wp:posOffset>
                </wp:positionH>
                <wp:positionV relativeFrom="page">
                  <wp:posOffset>1032510</wp:posOffset>
                </wp:positionV>
                <wp:extent cx="2347595" cy="256540"/>
                <wp:effectExtent l="1045845" t="0" r="0" b="0"/>
                <wp:wrapNone/>
                <wp:docPr id="68" name="TextBox 68"/>
                <wp:cNvGraphicFramePr/>
                <a:graphic xmlns:a="http://schemas.openxmlformats.org/drawingml/2006/main">
                  <a:graphicData uri="http://schemas.microsoft.com/office/word/2010/wordprocessingShape">
                    <wps:wsp>
                      <wps:cNvSpPr txBox="1"/>
                      <wps:spPr>
                        <a:xfrm rot="5400000">
                          <a:off x="10312350" y="1032913"/>
                          <a:ext cx="23475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811.95pt;margin-top:81.3pt;height:20.2pt;width:184.85pt;mso-position-horizontal-relative:page;mso-position-vertical-relative:page;rotation:5898240f;z-index:251673600;mso-width-relative:page;mso-height-relative:page;" filled="f" stroked="f" coordsize="21600,21600" o:allowincell="f" o:gfxdata="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NhJktYAAAANAQAADwAAAAAAAAABACAAAAAiAAAAZHJzL2Rvd25yZXYueG1sUEsB&#10;AhQAFAAAAAgAh07iQGovyMowAgAAbgQAAA4AAAAAAAAAAQAgAAAAJQEAAGRycy9lMm9Eb2MueG1s&#10;UEsFBgAAAAAGAAYAWQEAAMcFA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pStyle w:val="5"/>
        <w:spacing w:line="241" w:lineRule="auto"/>
      </w:pPr>
    </w:p>
    <w:p>
      <w:pPr>
        <w:spacing w:before="78" w:line="223" w:lineRule="auto"/>
        <w:ind w:left="6908"/>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hint="eastAsia" w:eastAsia="Times New Roman"/>
          <w:b/>
          <w:bCs/>
          <w:sz w:val="15"/>
          <w:szCs w:val="15"/>
        </w:rPr>
        <w:t>able</w:t>
      </w:r>
      <w:r>
        <w:rPr>
          <w:rFonts w:ascii="黑体" w:hAnsi="黑体" w:eastAsia="黑体" w:cs="黑体"/>
          <w:spacing w:val="-9"/>
          <w:sz w:val="15"/>
          <w:szCs w:val="15"/>
        </w:rPr>
        <w:t xml:space="preserve"> </w:t>
      </w:r>
      <w:r>
        <w:rPr>
          <w:rFonts w:hint="eastAsia" w:ascii="黑体" w:hAnsi="黑体" w:eastAsia="黑体" w:cs="黑体"/>
          <w:spacing w:val="-9"/>
          <w:sz w:val="15"/>
          <w:szCs w:val="15"/>
        </w:rPr>
        <w:t xml:space="preserve"> </w:t>
      </w:r>
      <w:r>
        <w:rPr>
          <w:rFonts w:eastAsia="Times New Roman"/>
          <w:b/>
          <w:bCs/>
          <w:spacing w:val="3"/>
          <w:sz w:val="15"/>
          <w:szCs w:val="15"/>
        </w:rPr>
        <w:t>A.0.1-7</w:t>
      </w:r>
    </w:p>
    <w:p>
      <w:pPr>
        <w:spacing w:line="167" w:lineRule="exact"/>
      </w:pPr>
    </w:p>
    <w:tbl>
      <w:tblPr>
        <w:tblStyle w:val="26"/>
        <w:tblW w:w="14360" w:type="dxa"/>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61"/>
        <w:gridCol w:w="2248"/>
        <w:gridCol w:w="2249"/>
        <w:gridCol w:w="2248"/>
        <w:gridCol w:w="2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5361" w:type="dxa"/>
          </w:tcPr>
          <w:p>
            <w:pPr>
              <w:spacing w:before="208" w:line="184" w:lineRule="auto"/>
              <w:jc w:val="center"/>
              <w:rPr>
                <w:spacing w:val="-1"/>
                <w:sz w:val="15"/>
                <w:szCs w:val="15"/>
              </w:rPr>
            </w:pPr>
            <w:r>
              <w:rPr>
                <w:spacing w:val="-1"/>
                <w:sz w:val="15"/>
                <w:szCs w:val="15"/>
              </w:rPr>
              <w:t>Parameter</w:t>
            </w:r>
          </w:p>
        </w:tc>
        <w:tc>
          <w:tcPr>
            <w:tcW w:w="2248" w:type="dxa"/>
          </w:tcPr>
          <w:p>
            <w:pPr>
              <w:spacing w:before="208" w:line="184" w:lineRule="auto"/>
              <w:jc w:val="center"/>
              <w:rPr>
                <w:spacing w:val="-1"/>
                <w:sz w:val="15"/>
                <w:szCs w:val="15"/>
              </w:rPr>
            </w:pPr>
            <w:r>
              <w:rPr>
                <w:spacing w:val="-1"/>
                <w:sz w:val="15"/>
                <w:szCs w:val="15"/>
              </w:rPr>
              <w:t>Unit</w:t>
            </w:r>
          </w:p>
        </w:tc>
        <w:tc>
          <w:tcPr>
            <w:tcW w:w="2249" w:type="dxa"/>
          </w:tcPr>
          <w:p>
            <w:pPr>
              <w:spacing w:before="208" w:line="184" w:lineRule="auto"/>
              <w:jc w:val="center"/>
              <w:rPr>
                <w:sz w:val="15"/>
                <w:szCs w:val="15"/>
              </w:rPr>
            </w:pPr>
            <w:r>
              <w:rPr>
                <w:spacing w:val="-1"/>
                <w:sz w:val="15"/>
                <w:szCs w:val="15"/>
              </w:rPr>
              <w:t>P1L1-2D1</w:t>
            </w:r>
          </w:p>
        </w:tc>
        <w:tc>
          <w:tcPr>
            <w:tcW w:w="2248" w:type="dxa"/>
          </w:tcPr>
          <w:p>
            <w:pPr>
              <w:spacing w:before="208" w:line="184" w:lineRule="auto"/>
              <w:jc w:val="center"/>
              <w:rPr>
                <w:sz w:val="15"/>
                <w:szCs w:val="15"/>
              </w:rPr>
            </w:pPr>
            <w:r>
              <w:rPr>
                <w:spacing w:val="-4"/>
                <w:sz w:val="15"/>
                <w:szCs w:val="15"/>
              </w:rPr>
              <w:t>P1L1-2D2</w:t>
            </w:r>
          </w:p>
        </w:tc>
        <w:tc>
          <w:tcPr>
            <w:tcW w:w="2254" w:type="dxa"/>
          </w:tcPr>
          <w:p>
            <w:pPr>
              <w:spacing w:before="208" w:line="184" w:lineRule="auto"/>
              <w:jc w:val="center"/>
              <w:rPr>
                <w:sz w:val="15"/>
                <w:szCs w:val="15"/>
              </w:rPr>
            </w:pPr>
            <w:r>
              <w:rPr>
                <w:spacing w:val="-7"/>
                <w:sz w:val="15"/>
                <w:szCs w:val="15"/>
              </w:rPr>
              <w:t>1L1-2D2F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5361" w:type="dxa"/>
          </w:tcPr>
          <w:p>
            <w:pPr>
              <w:spacing w:line="331" w:lineRule="auto"/>
              <w:rPr>
                <w:sz w:val="15"/>
                <w:szCs w:val="15"/>
              </w:rPr>
            </w:pPr>
          </w:p>
          <w:p>
            <w:pPr>
              <w:spacing w:before="78" w:line="221" w:lineRule="auto"/>
              <w:ind w:left="434"/>
              <w:rPr>
                <w:sz w:val="15"/>
                <w:szCs w:val="15"/>
              </w:rPr>
            </w:pPr>
            <w:r>
              <w:rPr>
                <w:sz w:val="15"/>
                <w:szCs w:val="15"/>
              </w:rPr>
              <w:t>Eye pattern</w:t>
            </w:r>
          </w:p>
        </w:tc>
        <w:tc>
          <w:tcPr>
            <w:tcW w:w="2248" w:type="dxa"/>
          </w:tcPr>
          <w:p>
            <w:pPr>
              <w:spacing w:line="331" w:lineRule="auto"/>
              <w:rPr>
                <w:sz w:val="15"/>
                <w:szCs w:val="15"/>
              </w:rPr>
            </w:pPr>
          </w:p>
          <w:p>
            <w:pPr>
              <w:spacing w:before="78" w:line="221" w:lineRule="auto"/>
              <w:jc w:val="center"/>
              <w:rPr>
                <w:sz w:val="15"/>
                <w:szCs w:val="15"/>
              </w:rPr>
            </w:pPr>
            <w:r>
              <w:rPr>
                <w:sz w:val="15"/>
                <w:szCs w:val="15"/>
              </w:rPr>
              <w:t>__</w:t>
            </w:r>
          </w:p>
        </w:tc>
        <w:tc>
          <w:tcPr>
            <w:tcW w:w="2249" w:type="dxa"/>
          </w:tcPr>
          <w:p>
            <w:pPr>
              <w:spacing w:before="174"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spacing w:before="118" w:line="220" w:lineRule="auto"/>
              <w:jc w:val="center"/>
              <w:rPr>
                <w:sz w:val="15"/>
                <w:szCs w:val="15"/>
              </w:rPr>
            </w:pPr>
            <w:r>
              <w:rPr>
                <w:spacing w:val="1"/>
                <w:sz w:val="15"/>
                <w:szCs w:val="15"/>
              </w:rPr>
              <w:t>1310</w:t>
            </w:r>
            <w:r>
              <w:rPr>
                <w:sz w:val="15"/>
                <w:szCs w:val="15"/>
              </w:rPr>
              <w:t>nm</w:t>
            </w:r>
            <w:r>
              <w:rPr>
                <w:rFonts w:hint="eastAsia" w:ascii="宋体" w:hAnsi="宋体" w:cs="宋体"/>
                <w:sz w:val="15"/>
                <w:szCs w:val="15"/>
              </w:rPr>
              <w:t xml:space="preserve"> </w:t>
            </w:r>
            <w:r>
              <w:rPr>
                <w:spacing w:val="1"/>
                <w:sz w:val="15"/>
                <w:szCs w:val="15"/>
              </w:rPr>
              <w:t>region</w:t>
            </w:r>
          </w:p>
        </w:tc>
        <w:tc>
          <w:tcPr>
            <w:tcW w:w="2248" w:type="dxa"/>
          </w:tcPr>
          <w:p>
            <w:pPr>
              <w:spacing w:before="190" w:line="184" w:lineRule="auto"/>
              <w:jc w:val="center"/>
              <w:rPr>
                <w:sz w:val="15"/>
                <w:szCs w:val="15"/>
              </w:rPr>
            </w:pPr>
            <w:r>
              <w:rPr>
                <w:spacing w:val="-7"/>
                <w:sz w:val="15"/>
                <w:szCs w:val="15"/>
              </w:rPr>
              <w:t>NRZ</w:t>
            </w:r>
            <w:r>
              <w:rPr>
                <w:spacing w:val="32"/>
                <w:sz w:val="15"/>
                <w:szCs w:val="15"/>
              </w:rPr>
              <w:t xml:space="preserve"> </w:t>
            </w:r>
            <w:r>
              <w:rPr>
                <w:spacing w:val="-7"/>
                <w:sz w:val="15"/>
                <w:szCs w:val="15"/>
              </w:rPr>
              <w:t>10G</w:t>
            </w:r>
          </w:p>
          <w:p>
            <w:pPr>
              <w:spacing w:before="117" w:line="215" w:lineRule="auto"/>
              <w:jc w:val="center"/>
              <w:rPr>
                <w:sz w:val="15"/>
                <w:szCs w:val="15"/>
              </w:rPr>
            </w:pPr>
            <w:r>
              <w:rPr>
                <w:spacing w:val="-3"/>
                <w:sz w:val="15"/>
                <w:szCs w:val="15"/>
              </w:rPr>
              <w:t>1550nm</w:t>
            </w:r>
            <w:r>
              <w:rPr>
                <w:rFonts w:hint="eastAsia" w:ascii="宋体" w:hAnsi="宋体" w:cs="宋体"/>
                <w:sz w:val="15"/>
                <w:szCs w:val="15"/>
              </w:rPr>
              <w:t xml:space="preserve"> </w:t>
            </w:r>
            <w:r>
              <w:rPr>
                <w:spacing w:val="1"/>
                <w:sz w:val="15"/>
                <w:szCs w:val="15"/>
              </w:rPr>
              <w:t>region</w:t>
            </w:r>
          </w:p>
        </w:tc>
        <w:tc>
          <w:tcPr>
            <w:tcW w:w="2254" w:type="dxa"/>
          </w:tcPr>
          <w:p>
            <w:pPr>
              <w:spacing w:before="170" w:line="184" w:lineRule="auto"/>
              <w:jc w:val="center"/>
              <w:rPr>
                <w:sz w:val="15"/>
                <w:szCs w:val="15"/>
              </w:rPr>
            </w:pPr>
            <w:r>
              <w:rPr>
                <w:spacing w:val="-7"/>
                <w:sz w:val="15"/>
                <w:szCs w:val="15"/>
              </w:rPr>
              <w:t>NRZ</w:t>
            </w:r>
            <w:r>
              <w:rPr>
                <w:spacing w:val="32"/>
                <w:sz w:val="15"/>
                <w:szCs w:val="15"/>
              </w:rPr>
              <w:t xml:space="preserve"> </w:t>
            </w:r>
            <w:r>
              <w:rPr>
                <w:spacing w:val="-7"/>
                <w:sz w:val="15"/>
                <w:szCs w:val="15"/>
              </w:rPr>
              <w:t>10G</w:t>
            </w:r>
          </w:p>
          <w:p>
            <w:pPr>
              <w:spacing w:before="118" w:line="220" w:lineRule="auto"/>
              <w:jc w:val="center"/>
              <w:rPr>
                <w:sz w:val="15"/>
                <w:szCs w:val="15"/>
              </w:rPr>
            </w:pPr>
            <w:r>
              <w:rPr>
                <w:spacing w:val="-3"/>
                <w:sz w:val="15"/>
                <w:szCs w:val="15"/>
              </w:rPr>
              <w:t>1550nm</w:t>
            </w:r>
            <w:r>
              <w:rPr>
                <w:rFonts w:hint="eastAsia" w:ascii="宋体" w:hAnsi="宋体" w:cs="宋体"/>
                <w:sz w:val="15"/>
                <w:szCs w:val="15"/>
              </w:rPr>
              <w:t xml:space="preserve"> </w:t>
            </w:r>
            <w:r>
              <w:rPr>
                <w:spacing w:val="1"/>
                <w:sz w:val="15"/>
                <w:szCs w:val="15"/>
              </w:rPr>
              <w:t>region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Dot MPI-S to MPI-R optical channel</w:t>
            </w:r>
          </w:p>
        </w:tc>
        <w:tc>
          <w:tcPr>
            <w:tcW w:w="8999" w:type="dxa"/>
            <w:gridSpan w:val="4"/>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attenuation</w:t>
            </w:r>
          </w:p>
        </w:tc>
        <w:tc>
          <w:tcPr>
            <w:tcW w:w="2248" w:type="dxa"/>
          </w:tcPr>
          <w:p>
            <w:pPr>
              <w:spacing w:before="190" w:line="188" w:lineRule="auto"/>
              <w:jc w:val="center"/>
              <w:rPr>
                <w:sz w:val="15"/>
                <w:szCs w:val="15"/>
              </w:rPr>
            </w:pPr>
            <w:r>
              <w:rPr>
                <w:spacing w:val="-4"/>
                <w:sz w:val="15"/>
                <w:szCs w:val="15"/>
              </w:rPr>
              <w:t>dB</w:t>
            </w:r>
          </w:p>
        </w:tc>
        <w:tc>
          <w:tcPr>
            <w:tcW w:w="2249" w:type="dxa"/>
          </w:tcPr>
          <w:p>
            <w:pPr>
              <w:spacing w:before="196" w:line="183" w:lineRule="auto"/>
              <w:ind w:left="996"/>
              <w:rPr>
                <w:sz w:val="15"/>
                <w:szCs w:val="15"/>
              </w:rPr>
            </w:pPr>
            <w:r>
              <w:rPr>
                <w:spacing w:val="-4"/>
                <w:sz w:val="15"/>
                <w:szCs w:val="15"/>
              </w:rPr>
              <w:t>22</w:t>
            </w:r>
          </w:p>
        </w:tc>
        <w:tc>
          <w:tcPr>
            <w:tcW w:w="2248" w:type="dxa"/>
          </w:tcPr>
          <w:p>
            <w:pPr>
              <w:spacing w:before="196" w:line="183" w:lineRule="auto"/>
              <w:ind w:left="1000"/>
              <w:rPr>
                <w:sz w:val="15"/>
                <w:szCs w:val="15"/>
              </w:rPr>
            </w:pPr>
            <w:r>
              <w:rPr>
                <w:spacing w:val="-6"/>
                <w:sz w:val="15"/>
                <w:szCs w:val="15"/>
              </w:rPr>
              <w:t>22</w:t>
            </w:r>
          </w:p>
        </w:tc>
        <w:tc>
          <w:tcPr>
            <w:tcW w:w="2254" w:type="dxa"/>
          </w:tcPr>
          <w:p>
            <w:pPr>
              <w:spacing w:before="196" w:line="183" w:lineRule="auto"/>
              <w:ind w:left="1002"/>
              <w:rPr>
                <w:sz w:val="15"/>
                <w:szCs w:val="15"/>
              </w:rPr>
            </w:pPr>
            <w:r>
              <w:rPr>
                <w:spacing w:val="-6"/>
                <w:sz w:val="15"/>
                <w:szCs w:val="15"/>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attenuation</w:t>
            </w:r>
          </w:p>
        </w:tc>
        <w:tc>
          <w:tcPr>
            <w:tcW w:w="2248" w:type="dxa"/>
          </w:tcPr>
          <w:p>
            <w:pPr>
              <w:spacing w:before="201" w:line="188" w:lineRule="auto"/>
              <w:jc w:val="center"/>
              <w:rPr>
                <w:sz w:val="15"/>
                <w:szCs w:val="15"/>
              </w:rPr>
            </w:pPr>
            <w:r>
              <w:rPr>
                <w:spacing w:val="-4"/>
                <w:sz w:val="15"/>
                <w:szCs w:val="15"/>
              </w:rPr>
              <w:t>dB</w:t>
            </w:r>
          </w:p>
        </w:tc>
        <w:tc>
          <w:tcPr>
            <w:tcW w:w="2249" w:type="dxa"/>
          </w:tcPr>
          <w:p>
            <w:pPr>
              <w:spacing w:before="206" w:line="184" w:lineRule="auto"/>
              <w:ind w:left="996"/>
              <w:rPr>
                <w:sz w:val="15"/>
                <w:szCs w:val="15"/>
              </w:rPr>
            </w:pPr>
            <w:r>
              <w:rPr>
                <w:spacing w:val="-8"/>
                <w:sz w:val="15"/>
                <w:szCs w:val="15"/>
              </w:rPr>
              <w:t>16</w:t>
            </w:r>
          </w:p>
        </w:tc>
        <w:tc>
          <w:tcPr>
            <w:tcW w:w="2248" w:type="dxa"/>
          </w:tcPr>
          <w:p>
            <w:pPr>
              <w:spacing w:before="168" w:line="241" w:lineRule="auto"/>
              <w:ind w:left="996"/>
              <w:rPr>
                <w:sz w:val="15"/>
                <w:szCs w:val="15"/>
              </w:rPr>
            </w:pPr>
            <w:r>
              <w:rPr>
                <w:rFonts w:hint="eastAsia"/>
                <w:sz w:val="15"/>
                <w:szCs w:val="15"/>
              </w:rPr>
              <w:t>11</w:t>
            </w:r>
          </w:p>
        </w:tc>
        <w:tc>
          <w:tcPr>
            <w:tcW w:w="2254" w:type="dxa"/>
          </w:tcPr>
          <w:p>
            <w:pPr>
              <w:spacing w:before="206" w:line="184" w:lineRule="auto"/>
              <w:ind w:left="999"/>
              <w:rPr>
                <w:sz w:val="15"/>
                <w:szCs w:val="15"/>
              </w:rPr>
            </w:pPr>
            <w:r>
              <w:rPr>
                <w:spacing w:val="-8"/>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chromatic dispersion (upper wavelength limit)</w:t>
            </w:r>
          </w:p>
        </w:tc>
        <w:tc>
          <w:tcPr>
            <w:tcW w:w="2248" w:type="dxa"/>
          </w:tcPr>
          <w:p>
            <w:pPr>
              <w:spacing w:before="127" w:line="214" w:lineRule="auto"/>
              <w:jc w:val="center"/>
              <w:rPr>
                <w:sz w:val="15"/>
                <w:szCs w:val="15"/>
              </w:rPr>
            </w:pPr>
            <w:r>
              <w:rPr>
                <w:spacing w:val="-2"/>
                <w:sz w:val="15"/>
                <w:szCs w:val="15"/>
              </w:rPr>
              <w:t>ps/nm</w:t>
            </w:r>
          </w:p>
        </w:tc>
        <w:tc>
          <w:tcPr>
            <w:tcW w:w="2249" w:type="dxa"/>
          </w:tcPr>
          <w:p>
            <w:pPr>
              <w:spacing w:before="159" w:line="237" w:lineRule="auto"/>
              <w:ind w:left="805"/>
              <w:rPr>
                <w:sz w:val="15"/>
                <w:szCs w:val="15"/>
              </w:rPr>
            </w:pPr>
            <w:r>
              <w:rPr>
                <w:rFonts w:hint="eastAsia"/>
                <w:spacing w:val="-3"/>
                <w:sz w:val="15"/>
                <w:szCs w:val="15"/>
              </w:rPr>
              <w:t>±</w:t>
            </w:r>
            <w:r>
              <w:rPr>
                <w:spacing w:val="-3"/>
                <w:sz w:val="15"/>
                <w:szCs w:val="15"/>
              </w:rPr>
              <w:t>140</w:t>
            </w:r>
          </w:p>
        </w:tc>
        <w:tc>
          <w:tcPr>
            <w:tcW w:w="2248" w:type="dxa"/>
          </w:tcPr>
          <w:p>
            <w:pPr>
              <w:spacing w:before="195" w:line="184" w:lineRule="auto"/>
              <w:ind w:left="870"/>
              <w:rPr>
                <w:sz w:val="15"/>
                <w:szCs w:val="15"/>
              </w:rPr>
            </w:pPr>
            <w:r>
              <w:rPr>
                <w:spacing w:val="-8"/>
                <w:sz w:val="15"/>
                <w:szCs w:val="15"/>
              </w:rPr>
              <w:t>1600</w:t>
            </w:r>
          </w:p>
        </w:tc>
        <w:tc>
          <w:tcPr>
            <w:tcW w:w="2254" w:type="dxa"/>
          </w:tcPr>
          <w:p>
            <w:pPr>
              <w:spacing w:before="195" w:line="184" w:lineRule="auto"/>
              <w:ind w:left="872"/>
              <w:rPr>
                <w:sz w:val="15"/>
                <w:szCs w:val="15"/>
              </w:rPr>
            </w:pPr>
            <w:r>
              <w:rPr>
                <w:spacing w:val="-8"/>
                <w:sz w:val="15"/>
                <w:szCs w:val="15"/>
              </w:rPr>
              <w:t>1600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chromatic dispersion (lower wavelength limit)</w:t>
            </w:r>
          </w:p>
        </w:tc>
        <w:tc>
          <w:tcPr>
            <w:tcW w:w="2248" w:type="dxa"/>
          </w:tcPr>
          <w:p>
            <w:pPr>
              <w:spacing w:before="127" w:line="214" w:lineRule="auto"/>
              <w:jc w:val="center"/>
              <w:rPr>
                <w:sz w:val="15"/>
                <w:szCs w:val="15"/>
              </w:rPr>
            </w:pPr>
            <w:r>
              <w:rPr>
                <w:spacing w:val="-2"/>
                <w:sz w:val="15"/>
                <w:szCs w:val="15"/>
              </w:rPr>
              <w:t>ps/nm</w:t>
            </w:r>
          </w:p>
        </w:tc>
        <w:tc>
          <w:tcPr>
            <w:tcW w:w="2249" w:type="dxa"/>
          </w:tcPr>
          <w:p>
            <w:pPr>
              <w:spacing w:before="158" w:line="237" w:lineRule="auto"/>
              <w:ind w:left="805"/>
              <w:rPr>
                <w:sz w:val="15"/>
                <w:szCs w:val="15"/>
              </w:rPr>
            </w:pPr>
            <w:r>
              <w:rPr>
                <w:rFonts w:hint="eastAsia"/>
                <w:spacing w:val="-3"/>
                <w:sz w:val="15"/>
                <w:szCs w:val="15"/>
              </w:rPr>
              <w:t>±</w:t>
            </w:r>
            <w:r>
              <w:rPr>
                <w:spacing w:val="-3"/>
                <w:sz w:val="15"/>
                <w:szCs w:val="15"/>
              </w:rPr>
              <w:t>140</w:t>
            </w:r>
          </w:p>
        </w:tc>
        <w:tc>
          <w:tcPr>
            <w:tcW w:w="2248" w:type="dxa"/>
          </w:tcPr>
          <w:p>
            <w:pPr>
              <w:spacing w:before="195" w:line="184" w:lineRule="auto"/>
              <w:ind w:left="870"/>
              <w:rPr>
                <w:sz w:val="15"/>
                <w:szCs w:val="15"/>
              </w:rPr>
            </w:pPr>
            <w:r>
              <w:rPr>
                <w:spacing w:val="-8"/>
                <w:sz w:val="15"/>
                <w:szCs w:val="15"/>
              </w:rPr>
              <w:t>1430</w:t>
            </w:r>
          </w:p>
        </w:tc>
        <w:tc>
          <w:tcPr>
            <w:tcW w:w="2254" w:type="dxa"/>
          </w:tcPr>
          <w:p>
            <w:pPr>
              <w:spacing w:before="195" w:line="184" w:lineRule="auto"/>
              <w:ind w:left="872"/>
              <w:rPr>
                <w:sz w:val="15"/>
                <w:szCs w:val="15"/>
              </w:rPr>
            </w:pPr>
            <w:r>
              <w:rPr>
                <w:spacing w:val="-8"/>
                <w:sz w:val="15"/>
                <w:szCs w:val="15"/>
              </w:rPr>
              <w:t>1430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optical return loss at MPI-S</w:t>
            </w:r>
          </w:p>
        </w:tc>
        <w:tc>
          <w:tcPr>
            <w:tcW w:w="2248" w:type="dxa"/>
          </w:tcPr>
          <w:p>
            <w:pPr>
              <w:spacing w:before="193" w:line="188" w:lineRule="auto"/>
              <w:jc w:val="center"/>
              <w:rPr>
                <w:sz w:val="15"/>
                <w:szCs w:val="15"/>
              </w:rPr>
            </w:pPr>
            <w:r>
              <w:rPr>
                <w:spacing w:val="-4"/>
                <w:sz w:val="15"/>
                <w:szCs w:val="15"/>
              </w:rPr>
              <w:t>dB</w:t>
            </w:r>
          </w:p>
        </w:tc>
        <w:tc>
          <w:tcPr>
            <w:tcW w:w="2249" w:type="dxa"/>
          </w:tcPr>
          <w:p>
            <w:pPr>
              <w:spacing w:before="199" w:line="183" w:lineRule="auto"/>
              <w:ind w:left="996"/>
              <w:rPr>
                <w:sz w:val="15"/>
                <w:szCs w:val="15"/>
              </w:rPr>
            </w:pPr>
            <w:r>
              <w:rPr>
                <w:spacing w:val="-4"/>
                <w:sz w:val="15"/>
                <w:szCs w:val="15"/>
              </w:rPr>
              <w:t>24</w:t>
            </w:r>
          </w:p>
        </w:tc>
        <w:tc>
          <w:tcPr>
            <w:tcW w:w="2248" w:type="dxa"/>
          </w:tcPr>
          <w:p>
            <w:pPr>
              <w:spacing w:before="199" w:line="183" w:lineRule="auto"/>
              <w:ind w:left="996"/>
              <w:rPr>
                <w:sz w:val="15"/>
                <w:szCs w:val="15"/>
              </w:rPr>
            </w:pPr>
            <w:r>
              <w:rPr>
                <w:spacing w:val="-4"/>
                <w:sz w:val="15"/>
                <w:szCs w:val="15"/>
              </w:rPr>
              <w:t>24</w:t>
            </w:r>
          </w:p>
        </w:tc>
        <w:tc>
          <w:tcPr>
            <w:tcW w:w="2254" w:type="dxa"/>
          </w:tcPr>
          <w:p>
            <w:pPr>
              <w:spacing w:before="199" w:line="183" w:lineRule="auto"/>
              <w:ind w:left="1002"/>
              <w:rPr>
                <w:sz w:val="15"/>
                <w:szCs w:val="15"/>
              </w:rPr>
            </w:pPr>
            <w:r>
              <w:rPr>
                <w:spacing w:val="-6"/>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361" w:type="dxa"/>
          </w:tcPr>
          <w:p>
            <w:pPr>
              <w:widowControl/>
              <w:kinsoku w:val="0"/>
              <w:autoSpaceDE w:val="0"/>
              <w:autoSpaceDN w:val="0"/>
              <w:snapToGrid w:val="0"/>
              <w:spacing w:before="151" w:line="360" w:lineRule="auto"/>
              <w:ind w:left="425" w:right="171" w:firstLine="19"/>
              <w:rPr>
                <w:snapToGrid w:val="0"/>
                <w:color w:val="000000"/>
                <w:sz w:val="15"/>
                <w:szCs w:val="15"/>
                <w:lang w:eastAsia="en-US"/>
              </w:rPr>
            </w:pPr>
            <w:r>
              <w:rPr>
                <w:sz w:val="15"/>
                <w:szCs w:val="15"/>
              </w:rPr>
              <w:t>Maximum discrete reflection between MPI-S and MPI-R</w:t>
            </w:r>
          </w:p>
        </w:tc>
        <w:tc>
          <w:tcPr>
            <w:tcW w:w="2248" w:type="dxa"/>
          </w:tcPr>
          <w:p>
            <w:pPr>
              <w:spacing w:before="194" w:line="188" w:lineRule="auto"/>
              <w:jc w:val="center"/>
              <w:rPr>
                <w:sz w:val="15"/>
                <w:szCs w:val="15"/>
              </w:rPr>
            </w:pPr>
            <w:r>
              <w:rPr>
                <w:spacing w:val="-4"/>
                <w:sz w:val="15"/>
                <w:szCs w:val="15"/>
              </w:rPr>
              <w:t>dB</w:t>
            </w:r>
          </w:p>
        </w:tc>
        <w:tc>
          <w:tcPr>
            <w:tcW w:w="2249" w:type="dxa"/>
          </w:tcPr>
          <w:p>
            <w:pPr>
              <w:spacing w:before="200" w:line="183" w:lineRule="auto"/>
              <w:ind w:left="926"/>
              <w:rPr>
                <w:sz w:val="15"/>
                <w:szCs w:val="15"/>
              </w:rPr>
            </w:pPr>
            <w:r>
              <w:rPr>
                <w:spacing w:val="-2"/>
                <w:sz w:val="15"/>
                <w:szCs w:val="15"/>
              </w:rPr>
              <w:t>-27</w:t>
            </w:r>
          </w:p>
        </w:tc>
        <w:tc>
          <w:tcPr>
            <w:tcW w:w="2248" w:type="dxa"/>
          </w:tcPr>
          <w:p>
            <w:pPr>
              <w:spacing w:before="200" w:line="183" w:lineRule="auto"/>
              <w:ind w:left="926"/>
              <w:rPr>
                <w:sz w:val="15"/>
                <w:szCs w:val="15"/>
              </w:rPr>
            </w:pPr>
            <w:r>
              <w:rPr>
                <w:spacing w:val="-2"/>
                <w:sz w:val="15"/>
                <w:szCs w:val="15"/>
              </w:rPr>
              <w:t>-27</w:t>
            </w:r>
          </w:p>
        </w:tc>
        <w:tc>
          <w:tcPr>
            <w:tcW w:w="2254" w:type="dxa"/>
          </w:tcPr>
          <w:p>
            <w:pPr>
              <w:spacing w:before="200" w:line="183" w:lineRule="auto"/>
              <w:ind w:left="929"/>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differential group delay</w:t>
            </w:r>
          </w:p>
        </w:tc>
        <w:tc>
          <w:tcPr>
            <w:tcW w:w="2248" w:type="dxa"/>
          </w:tcPr>
          <w:p>
            <w:pPr>
              <w:spacing w:line="242" w:lineRule="auto"/>
              <w:jc w:val="center"/>
              <w:rPr>
                <w:sz w:val="15"/>
                <w:szCs w:val="15"/>
              </w:rPr>
            </w:pPr>
          </w:p>
          <w:p>
            <w:pPr>
              <w:spacing w:before="81" w:line="184" w:lineRule="exact"/>
              <w:jc w:val="center"/>
              <w:rPr>
                <w:sz w:val="15"/>
                <w:szCs w:val="15"/>
              </w:rPr>
            </w:pPr>
            <w:r>
              <w:rPr>
                <w:spacing w:val="-2"/>
                <w:position w:val="1"/>
                <w:sz w:val="15"/>
                <w:szCs w:val="15"/>
              </w:rPr>
              <w:t>ps</w:t>
            </w:r>
          </w:p>
        </w:tc>
        <w:tc>
          <w:tcPr>
            <w:tcW w:w="2249" w:type="dxa"/>
          </w:tcPr>
          <w:p>
            <w:pPr>
              <w:spacing w:before="210" w:line="183" w:lineRule="auto"/>
              <w:ind w:left="996"/>
              <w:rPr>
                <w:sz w:val="15"/>
                <w:szCs w:val="15"/>
              </w:rPr>
            </w:pPr>
            <w:r>
              <w:rPr>
                <w:spacing w:val="-4"/>
                <w:sz w:val="15"/>
                <w:szCs w:val="15"/>
              </w:rPr>
              <w:t>30</w:t>
            </w:r>
          </w:p>
        </w:tc>
        <w:tc>
          <w:tcPr>
            <w:tcW w:w="2248" w:type="dxa"/>
          </w:tcPr>
          <w:p>
            <w:pPr>
              <w:spacing w:before="210" w:line="183" w:lineRule="auto"/>
              <w:ind w:left="996"/>
              <w:rPr>
                <w:sz w:val="15"/>
                <w:szCs w:val="15"/>
              </w:rPr>
            </w:pPr>
            <w:r>
              <w:rPr>
                <w:spacing w:val="-4"/>
                <w:sz w:val="15"/>
                <w:szCs w:val="15"/>
              </w:rPr>
              <w:t>30</w:t>
            </w:r>
          </w:p>
        </w:tc>
        <w:tc>
          <w:tcPr>
            <w:tcW w:w="2254" w:type="dxa"/>
          </w:tcPr>
          <w:p>
            <w:pPr>
              <w:spacing w:before="210" w:line="183" w:lineRule="auto"/>
              <w:ind w:left="999"/>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MPI-R</w:t>
            </w:r>
          </w:p>
        </w:tc>
        <w:tc>
          <w:tcPr>
            <w:tcW w:w="8999" w:type="dxa"/>
            <w:gridSpan w:val="4"/>
          </w:tcPr>
          <w:p>
            <w:pPr>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average input power</w:t>
            </w:r>
          </w:p>
        </w:tc>
        <w:tc>
          <w:tcPr>
            <w:tcW w:w="2248" w:type="dxa"/>
          </w:tcPr>
          <w:p>
            <w:pPr>
              <w:spacing w:before="162"/>
              <w:jc w:val="center"/>
              <w:rPr>
                <w:sz w:val="15"/>
                <w:szCs w:val="15"/>
              </w:rPr>
            </w:pPr>
            <w:r>
              <w:rPr>
                <w:spacing w:val="-7"/>
                <w:sz w:val="15"/>
                <w:szCs w:val="15"/>
              </w:rPr>
              <w:t>dBm</w:t>
            </w:r>
          </w:p>
        </w:tc>
        <w:tc>
          <w:tcPr>
            <w:tcW w:w="2249" w:type="dxa"/>
          </w:tcPr>
          <w:p>
            <w:pPr>
              <w:spacing w:before="201" w:line="183" w:lineRule="auto"/>
              <w:ind w:left="996"/>
              <w:rPr>
                <w:sz w:val="15"/>
                <w:szCs w:val="15"/>
              </w:rPr>
            </w:pPr>
            <w:r>
              <w:rPr>
                <w:spacing w:val="-2"/>
                <w:sz w:val="15"/>
                <w:szCs w:val="15"/>
              </w:rPr>
              <w:t>-9</w:t>
            </w:r>
          </w:p>
        </w:tc>
        <w:tc>
          <w:tcPr>
            <w:tcW w:w="2248" w:type="dxa"/>
          </w:tcPr>
          <w:p>
            <w:pPr>
              <w:spacing w:before="203" w:line="182" w:lineRule="auto"/>
              <w:ind w:left="996"/>
              <w:rPr>
                <w:sz w:val="15"/>
                <w:szCs w:val="15"/>
              </w:rPr>
            </w:pPr>
            <w:r>
              <w:rPr>
                <w:spacing w:val="-2"/>
                <w:sz w:val="15"/>
                <w:szCs w:val="15"/>
              </w:rPr>
              <w:t>-7</w:t>
            </w:r>
          </w:p>
        </w:tc>
        <w:tc>
          <w:tcPr>
            <w:tcW w:w="2254" w:type="dxa"/>
          </w:tcPr>
          <w:p>
            <w:pPr>
              <w:spacing w:before="203" w:line="182" w:lineRule="auto"/>
              <w:ind w:left="999"/>
              <w:rPr>
                <w:sz w:val="15"/>
                <w:szCs w:val="15"/>
              </w:rPr>
            </w:pPr>
            <w:r>
              <w:rPr>
                <w:spacing w:val="-2"/>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sensitivity</w:t>
            </w:r>
          </w:p>
        </w:tc>
        <w:tc>
          <w:tcPr>
            <w:tcW w:w="2248" w:type="dxa"/>
          </w:tcPr>
          <w:p>
            <w:pPr>
              <w:spacing w:before="173"/>
              <w:jc w:val="center"/>
              <w:rPr>
                <w:sz w:val="15"/>
                <w:szCs w:val="15"/>
              </w:rPr>
            </w:pPr>
            <w:r>
              <w:rPr>
                <w:spacing w:val="-7"/>
                <w:sz w:val="15"/>
                <w:szCs w:val="15"/>
              </w:rPr>
              <w:t>dBm</w:t>
            </w:r>
          </w:p>
        </w:tc>
        <w:tc>
          <w:tcPr>
            <w:tcW w:w="2249" w:type="dxa"/>
          </w:tcPr>
          <w:p>
            <w:pPr>
              <w:spacing w:before="212" w:line="183" w:lineRule="auto"/>
              <w:ind w:left="926"/>
              <w:rPr>
                <w:sz w:val="15"/>
                <w:szCs w:val="15"/>
              </w:rPr>
            </w:pPr>
            <w:r>
              <w:rPr>
                <w:spacing w:val="-2"/>
                <w:sz w:val="15"/>
                <w:szCs w:val="15"/>
              </w:rPr>
              <w:t>-20</w:t>
            </w:r>
          </w:p>
        </w:tc>
        <w:tc>
          <w:tcPr>
            <w:tcW w:w="2248" w:type="dxa"/>
          </w:tcPr>
          <w:p>
            <w:pPr>
              <w:spacing w:before="212" w:line="183" w:lineRule="auto"/>
              <w:ind w:left="926"/>
              <w:rPr>
                <w:sz w:val="15"/>
                <w:szCs w:val="15"/>
              </w:rPr>
            </w:pPr>
            <w:r>
              <w:rPr>
                <w:spacing w:val="-2"/>
                <w:sz w:val="15"/>
                <w:szCs w:val="15"/>
              </w:rPr>
              <w:t>-24</w:t>
            </w:r>
          </w:p>
        </w:tc>
        <w:tc>
          <w:tcPr>
            <w:tcW w:w="2254" w:type="dxa"/>
          </w:tcPr>
          <w:p>
            <w:pPr>
              <w:spacing w:before="212" w:line="183" w:lineRule="auto"/>
              <w:ind w:left="929"/>
              <w:rPr>
                <w:sz w:val="15"/>
                <w:szCs w:val="15"/>
              </w:rPr>
            </w:pPr>
            <w:r>
              <w:rPr>
                <w:spacing w:val="-2"/>
                <w:sz w:val="15"/>
                <w:szCs w:val="15"/>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2248" w:type="dxa"/>
          </w:tcPr>
          <w:p>
            <w:pPr>
              <w:spacing w:before="207" w:line="188" w:lineRule="auto"/>
              <w:jc w:val="center"/>
              <w:rPr>
                <w:sz w:val="15"/>
                <w:szCs w:val="15"/>
              </w:rPr>
            </w:pPr>
            <w:r>
              <w:rPr>
                <w:spacing w:val="-4"/>
                <w:sz w:val="15"/>
                <w:szCs w:val="15"/>
              </w:rPr>
              <w:t>dB</w:t>
            </w:r>
          </w:p>
        </w:tc>
        <w:tc>
          <w:tcPr>
            <w:tcW w:w="2249" w:type="dxa"/>
          </w:tcPr>
          <w:p>
            <w:pPr>
              <w:spacing w:before="212" w:line="184" w:lineRule="auto"/>
              <w:ind w:left="1056"/>
              <w:rPr>
                <w:sz w:val="15"/>
                <w:szCs w:val="15"/>
              </w:rPr>
            </w:pPr>
            <w:r>
              <w:rPr>
                <w:sz w:val="15"/>
                <w:szCs w:val="15"/>
              </w:rPr>
              <w:t>1</w:t>
            </w:r>
          </w:p>
        </w:tc>
        <w:tc>
          <w:tcPr>
            <w:tcW w:w="2248" w:type="dxa"/>
          </w:tcPr>
          <w:p>
            <w:pPr>
              <w:spacing w:before="213" w:line="183" w:lineRule="auto"/>
              <w:ind w:left="1056"/>
              <w:rPr>
                <w:sz w:val="15"/>
                <w:szCs w:val="15"/>
              </w:rPr>
            </w:pPr>
            <w:r>
              <w:rPr>
                <w:sz w:val="15"/>
                <w:szCs w:val="15"/>
              </w:rPr>
              <w:t>2</w:t>
            </w:r>
          </w:p>
        </w:tc>
        <w:tc>
          <w:tcPr>
            <w:tcW w:w="2254" w:type="dxa"/>
          </w:tcPr>
          <w:p>
            <w:pPr>
              <w:spacing w:before="213" w:line="183" w:lineRule="auto"/>
              <w:ind w:left="1059"/>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536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reflection of optical network elements</w:t>
            </w:r>
          </w:p>
        </w:tc>
        <w:tc>
          <w:tcPr>
            <w:tcW w:w="2248" w:type="dxa"/>
          </w:tcPr>
          <w:p>
            <w:pPr>
              <w:spacing w:before="198" w:line="188" w:lineRule="auto"/>
              <w:jc w:val="center"/>
              <w:rPr>
                <w:sz w:val="15"/>
                <w:szCs w:val="15"/>
              </w:rPr>
            </w:pPr>
            <w:r>
              <w:rPr>
                <w:spacing w:val="-4"/>
                <w:sz w:val="15"/>
                <w:szCs w:val="15"/>
              </w:rPr>
              <w:t>dB</w:t>
            </w:r>
          </w:p>
        </w:tc>
        <w:tc>
          <w:tcPr>
            <w:tcW w:w="2249" w:type="dxa"/>
          </w:tcPr>
          <w:p>
            <w:pPr>
              <w:spacing w:before="204" w:line="183" w:lineRule="auto"/>
              <w:jc w:val="center"/>
              <w:rPr>
                <w:sz w:val="15"/>
                <w:szCs w:val="15"/>
              </w:rPr>
            </w:pPr>
            <w:r>
              <w:rPr>
                <w:spacing w:val="-2"/>
                <w:sz w:val="15"/>
                <w:szCs w:val="15"/>
              </w:rPr>
              <w:t>-27</w:t>
            </w:r>
          </w:p>
        </w:tc>
        <w:tc>
          <w:tcPr>
            <w:tcW w:w="2248" w:type="dxa"/>
          </w:tcPr>
          <w:p>
            <w:pPr>
              <w:spacing w:before="204" w:line="183" w:lineRule="auto"/>
              <w:jc w:val="center"/>
              <w:rPr>
                <w:sz w:val="15"/>
                <w:szCs w:val="15"/>
              </w:rPr>
            </w:pPr>
            <w:r>
              <w:rPr>
                <w:spacing w:val="-2"/>
                <w:sz w:val="15"/>
                <w:szCs w:val="15"/>
              </w:rPr>
              <w:t>-27</w:t>
            </w:r>
          </w:p>
        </w:tc>
        <w:tc>
          <w:tcPr>
            <w:tcW w:w="2254" w:type="dxa"/>
          </w:tcPr>
          <w:p>
            <w:pPr>
              <w:spacing w:before="204" w:line="183" w:lineRule="auto"/>
              <w:jc w:val="center"/>
              <w:rPr>
                <w:sz w:val="15"/>
                <w:szCs w:val="15"/>
              </w:rPr>
            </w:pPr>
            <w:r>
              <w:rPr>
                <w:spacing w:val="-2"/>
                <w:sz w:val="15"/>
                <w:szCs w:val="15"/>
              </w:rPr>
              <w:t>-27</w:t>
            </w:r>
          </w:p>
        </w:tc>
      </w:tr>
    </w:tbl>
    <w:p>
      <w:pPr>
        <w:spacing w:before="201" w:line="360" w:lineRule="auto"/>
        <w:jc w:val="left"/>
        <w:rPr>
          <w:sz w:val="15"/>
          <w:szCs w:val="15"/>
        </w:rPr>
      </w:pPr>
      <w:r>
        <w:rPr>
          <w:rFonts w:hint="eastAsia"/>
          <w:sz w:val="15"/>
          <w:szCs w:val="15"/>
        </w:rPr>
        <w:t>Note: ①When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line="213" w:lineRule="auto"/>
        <w:rPr>
          <w:rFonts w:hint="eastAsia" w:ascii="黑体" w:hAnsi="黑体" w:eastAsia="黑体" w:cs="黑体"/>
          <w:sz w:val="24"/>
          <w:szCs w:val="24"/>
        </w:rPr>
        <w:sectPr>
          <w:pgSz w:w="18280" w:h="12240"/>
          <w:pgMar w:top="1083" w:right="1440" w:bottom="1083" w:left="1440" w:header="0" w:footer="1134" w:gutter="0"/>
          <w:cols w:space="720" w:num="1"/>
        </w:sectPr>
      </w:pPr>
    </w:p>
    <w:p>
      <w:pPr>
        <w:pStyle w:val="5"/>
        <w:spacing w:line="252" w:lineRule="auto"/>
      </w:pPr>
      <w:r>
        <mc:AlternateContent>
          <mc:Choice Requires="wps">
            <w:drawing>
              <wp:anchor distT="0" distB="0" distL="0" distR="0" simplePos="0" relativeHeight="251676672" behindDoc="0" locked="0" layoutInCell="0" allowOverlap="1">
                <wp:simplePos x="0" y="0"/>
                <wp:positionH relativeFrom="page">
                  <wp:posOffset>652780</wp:posOffset>
                </wp:positionH>
                <wp:positionV relativeFrom="page">
                  <wp:posOffset>6263005</wp:posOffset>
                </wp:positionV>
                <wp:extent cx="582295" cy="400050"/>
                <wp:effectExtent l="91440" t="0" r="0" b="0"/>
                <wp:wrapNone/>
                <wp:docPr id="70" name="TextBox 70"/>
                <wp:cNvGraphicFramePr/>
                <a:graphic xmlns:a="http://schemas.openxmlformats.org/drawingml/2006/main">
                  <a:graphicData uri="http://schemas.microsoft.com/office/word/2010/wordprocessingShape">
                    <wps:wsp>
                      <wps:cNvSpPr txBox="1"/>
                      <wps:spPr>
                        <a:xfrm rot="5400000">
                          <a:off x="653182" y="6263305"/>
                          <a:ext cx="582294" cy="40005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44" w:line="465" w:lineRule="exact"/>
                              <w:jc w:val="right"/>
                              <w:rPr>
                                <w:rFonts w:hint="eastAsia" w:ascii="华文琥珀" w:hAnsi="华文琥珀" w:eastAsia="华文琥珀" w:cs="华文琥珀"/>
                                <w:sz w:val="33"/>
                                <w:szCs w:val="3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51.4pt;margin-top:493.15pt;height:31.5pt;width:45.85pt;mso-position-horizontal-relative:page;mso-position-vertical-relative:page;rotation:5898240f;z-index:251676672;mso-width-relative:page;mso-height-relative:page;" filled="f" stroked="f" coordsize="21600,21600" o:allowincell="f" o:gfxdata="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7aA/9YAAAAMAQAADwAAAAAAAAABACAAAAAiAAAAZHJzL2Rvd25yZXYueG1sUEsB&#10;AhQAFAAAAAgAh07iQCMtPpwwAgAAawQAAA4AAAAAAAAAAQAgAAAAJQEAAGRycy9lMm9Eb2MueG1s&#10;UEsFBgAAAAAGAAYAWQEAAMcFAAAAAA==&#10;">
                <v:fill on="f" focussize="0,0"/>
                <v:stroke on="f" weight="0pt"/>
                <v:imagedata o:title=""/>
                <o:lock v:ext="edit" aspectratio="f"/>
                <v:textbox inset="0mm,0mm,0mm,0mm">
                  <w:txbxContent>
                    <w:p>
                      <w:pPr>
                        <w:spacing w:before="144" w:line="465" w:lineRule="exact"/>
                        <w:jc w:val="right"/>
                        <w:rPr>
                          <w:rFonts w:hint="eastAsia" w:ascii="华文琥珀" w:hAnsi="华文琥珀" w:eastAsia="华文琥珀" w:cs="华文琥珀"/>
                          <w:sz w:val="33"/>
                          <w:szCs w:val="33"/>
                        </w:rPr>
                      </w:pPr>
                    </w:p>
                  </w:txbxContent>
                </v:textbox>
              </v:shape>
            </w:pict>
          </mc:Fallback>
        </mc:AlternateContent>
      </w:r>
      <w:r>
        <mc:AlternateContent>
          <mc:Choice Requires="wps">
            <w:drawing>
              <wp:anchor distT="0" distB="0" distL="0" distR="0" simplePos="0" relativeHeight="251675648"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72" name="TextBox 72"/>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2" o:spid="_x0000_s1026" o:spt="202" type="#_x0000_t202" style="position:absolute;left:0pt;margin-left:812.25pt;margin-top:81.15pt;height:19.55pt;width:183.85pt;mso-position-horizontal-relative:page;mso-position-vertical-relative:page;rotation:5898240f;z-index:251675648;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HStMdcAAAANAQAADwAAAAAAAAABACAAAAAiAAAAZHJzL2Rvd25yZXYueG1s&#10;UEsBAhQAFAAAAAgAh07iQHx6p/0yAgAAbgQAAA4AAAAAAAAAAQAgAAAAJgEAAGRycy9lMm9Eb2Mu&#10;eG1sUEsFBgAAAAAGAAYAWQEAAMoFA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pStyle w:val="5"/>
        <w:spacing w:line="252" w:lineRule="auto"/>
      </w:pPr>
    </w:p>
    <w:p>
      <w:pPr>
        <w:pStyle w:val="5"/>
        <w:spacing w:line="253" w:lineRule="auto"/>
      </w:pPr>
    </w:p>
    <w:p>
      <w:pPr>
        <w:spacing w:line="360" w:lineRule="auto"/>
        <w:jc w:val="center"/>
      </w:pPr>
      <w:r>
        <w:rPr>
          <w:rFonts w:eastAsia="黑体"/>
          <w:b/>
          <w:bCs/>
          <w:spacing w:val="2"/>
          <w:sz w:val="15"/>
          <w:szCs w:val="15"/>
        </w:rPr>
        <w:t>Table A.0.1-8 Optical tributary signal NRZ</w:t>
      </w:r>
      <w:r>
        <w:rPr>
          <w:rFonts w:hint="eastAsia" w:eastAsia="黑体"/>
          <w:b/>
          <w:bCs/>
          <w:spacing w:val="2"/>
          <w:sz w:val="15"/>
          <w:szCs w:val="15"/>
        </w:rPr>
        <w:t xml:space="preserve"> </w:t>
      </w:r>
      <w:r>
        <w:rPr>
          <w:rFonts w:eastAsia="黑体"/>
          <w:b/>
          <w:bCs/>
          <w:spacing w:val="2"/>
          <w:sz w:val="15"/>
          <w:szCs w:val="15"/>
        </w:rPr>
        <w:t xml:space="preserve">10G </w:t>
      </w:r>
      <w:r>
        <w:rPr>
          <w:rFonts w:eastAsia="黑体"/>
          <w:b/>
          <w:bCs/>
          <w:spacing w:val="8"/>
          <w:sz w:val="15"/>
          <w:szCs w:val="15"/>
        </w:rPr>
        <w:t>single-channel</w:t>
      </w:r>
      <w:r>
        <w:rPr>
          <w:rFonts w:eastAsia="黑体"/>
          <w:b/>
          <w:bCs/>
          <w:spacing w:val="2"/>
          <w:sz w:val="15"/>
          <w:szCs w:val="15"/>
        </w:rPr>
        <w:t xml:space="preserve"> IrDI parameters for very long distance applications</w:t>
      </w:r>
    </w:p>
    <w:tbl>
      <w:tblPr>
        <w:tblStyle w:val="26"/>
        <w:tblW w:w="14390" w:type="dxa"/>
        <w:tblInd w:w="5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1"/>
        <w:gridCol w:w="1879"/>
        <w:gridCol w:w="1869"/>
        <w:gridCol w:w="1908"/>
        <w:gridCol w:w="1899"/>
        <w:gridCol w:w="1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4921"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p>
        </w:tc>
        <w:tc>
          <w:tcPr>
            <w:tcW w:w="1879"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1869" w:type="dxa"/>
            <w:vAlign w:val="center"/>
          </w:tcPr>
          <w:p>
            <w:pPr>
              <w:widowControl/>
              <w:kinsoku w:val="0"/>
              <w:autoSpaceDE w:val="0"/>
              <w:autoSpaceDN w:val="0"/>
              <w:snapToGrid w:val="0"/>
              <w:spacing w:line="360" w:lineRule="auto"/>
              <w:jc w:val="center"/>
              <w:rPr>
                <w:sz w:val="15"/>
                <w:szCs w:val="15"/>
              </w:rPr>
            </w:pPr>
            <w:r>
              <w:rPr>
                <w:spacing w:val="-1"/>
                <w:sz w:val="15"/>
                <w:szCs w:val="15"/>
              </w:rPr>
              <w:t>P1V1-2C2</w:t>
            </w:r>
          </w:p>
        </w:tc>
        <w:tc>
          <w:tcPr>
            <w:tcW w:w="1908" w:type="dxa"/>
            <w:vAlign w:val="center"/>
          </w:tcPr>
          <w:p>
            <w:pPr>
              <w:widowControl/>
              <w:kinsoku w:val="0"/>
              <w:autoSpaceDE w:val="0"/>
              <w:autoSpaceDN w:val="0"/>
              <w:snapToGrid w:val="0"/>
              <w:spacing w:line="360" w:lineRule="auto"/>
              <w:jc w:val="center"/>
              <w:rPr>
                <w:sz w:val="15"/>
                <w:szCs w:val="15"/>
              </w:rPr>
            </w:pPr>
            <w:r>
              <w:rPr>
                <w:spacing w:val="-4"/>
                <w:sz w:val="15"/>
                <w:szCs w:val="15"/>
              </w:rPr>
              <w:t>1V1-2C2F</w:t>
            </w:r>
          </w:p>
        </w:tc>
        <w:tc>
          <w:tcPr>
            <w:tcW w:w="1899" w:type="dxa"/>
            <w:vAlign w:val="center"/>
          </w:tcPr>
          <w:p>
            <w:pPr>
              <w:widowControl/>
              <w:kinsoku w:val="0"/>
              <w:autoSpaceDE w:val="0"/>
              <w:autoSpaceDN w:val="0"/>
              <w:snapToGrid w:val="0"/>
              <w:spacing w:line="360" w:lineRule="auto"/>
              <w:jc w:val="center"/>
              <w:rPr>
                <w:sz w:val="15"/>
                <w:szCs w:val="15"/>
              </w:rPr>
            </w:pPr>
            <w:r>
              <w:rPr>
                <w:spacing w:val="-1"/>
                <w:sz w:val="15"/>
                <w:szCs w:val="15"/>
              </w:rPr>
              <w:t>P1V1-2B5</w:t>
            </w:r>
          </w:p>
        </w:tc>
        <w:tc>
          <w:tcPr>
            <w:tcW w:w="1914" w:type="dxa"/>
            <w:vAlign w:val="center"/>
          </w:tcPr>
          <w:p>
            <w:pPr>
              <w:widowControl/>
              <w:kinsoku w:val="0"/>
              <w:autoSpaceDE w:val="0"/>
              <w:autoSpaceDN w:val="0"/>
              <w:snapToGrid w:val="0"/>
              <w:spacing w:line="360" w:lineRule="auto"/>
              <w:jc w:val="center"/>
              <w:rPr>
                <w:sz w:val="15"/>
                <w:szCs w:val="15"/>
              </w:rPr>
            </w:pPr>
            <w:r>
              <w:rPr>
                <w:spacing w:val="-7"/>
                <w:sz w:val="15"/>
                <w:szCs w:val="15"/>
              </w:rPr>
              <w:t>1V1-2B5F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General information</w:t>
            </w:r>
          </w:p>
        </w:tc>
        <w:tc>
          <w:tcPr>
            <w:tcW w:w="9469" w:type="dxa"/>
            <w:gridSpan w:val="5"/>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4921" w:type="dxa"/>
          </w:tcPr>
          <w:p>
            <w:pPr>
              <w:widowControl/>
              <w:kinsoku w:val="0"/>
              <w:autoSpaceDE w:val="0"/>
              <w:autoSpaceDN w:val="0"/>
              <w:snapToGrid w:val="0"/>
              <w:spacing w:before="151" w:line="360" w:lineRule="auto"/>
              <w:ind w:left="425"/>
              <w:rPr>
                <w:sz w:val="15"/>
                <w:szCs w:val="15"/>
              </w:rPr>
            </w:pPr>
            <w:r>
              <w:rPr>
                <w:spacing w:val="0"/>
                <w:sz w:val="15"/>
              </w:rPr>
              <w:t xml:space="preserve">Maximum number of </w:t>
            </w:r>
            <w:r>
              <w:rPr>
                <w:sz w:val="15"/>
                <w:szCs w:val="15"/>
              </w:rPr>
              <w:t>channel</w:t>
            </w:r>
            <w:r>
              <w:rPr>
                <w:spacing w:val="0"/>
                <w:sz w:val="15"/>
              </w:rPr>
              <w:t>s</w:t>
            </w:r>
          </w:p>
        </w:tc>
        <w:tc>
          <w:tcPr>
            <w:tcW w:w="1879" w:type="dxa"/>
          </w:tcPr>
          <w:p>
            <w:pPr>
              <w:widowControl/>
              <w:kinsoku w:val="0"/>
              <w:autoSpaceDE w:val="0"/>
              <w:autoSpaceDN w:val="0"/>
              <w:snapToGrid w:val="0"/>
              <w:spacing w:before="100" w:line="240" w:lineRule="auto"/>
              <w:jc w:val="center"/>
              <w:rPr>
                <w:sz w:val="15"/>
                <w:szCs w:val="15"/>
              </w:rPr>
            </w:pPr>
            <w:r>
              <w:rPr>
                <w:sz w:val="15"/>
                <w:szCs w:val="15"/>
              </w:rPr>
              <w:t>__</w:t>
            </w:r>
          </w:p>
        </w:tc>
        <w:tc>
          <w:tcPr>
            <w:tcW w:w="1869" w:type="dxa"/>
          </w:tcPr>
          <w:p>
            <w:pPr>
              <w:spacing w:before="174" w:line="227" w:lineRule="auto"/>
              <w:ind w:left="844"/>
              <w:rPr>
                <w:sz w:val="15"/>
                <w:szCs w:val="15"/>
              </w:rPr>
            </w:pPr>
            <w:r>
              <w:rPr>
                <w:sz w:val="15"/>
                <w:szCs w:val="15"/>
              </w:rPr>
              <w:t>1</w:t>
            </w:r>
          </w:p>
        </w:tc>
        <w:tc>
          <w:tcPr>
            <w:tcW w:w="1908" w:type="dxa"/>
          </w:tcPr>
          <w:p>
            <w:pPr>
              <w:spacing w:before="195" w:line="184" w:lineRule="auto"/>
              <w:ind w:left="885"/>
              <w:rPr>
                <w:sz w:val="15"/>
                <w:szCs w:val="15"/>
              </w:rPr>
            </w:pPr>
            <w:r>
              <w:rPr>
                <w:sz w:val="15"/>
                <w:szCs w:val="15"/>
              </w:rPr>
              <w:t>1</w:t>
            </w:r>
          </w:p>
        </w:tc>
        <w:tc>
          <w:tcPr>
            <w:tcW w:w="1899" w:type="dxa"/>
          </w:tcPr>
          <w:p>
            <w:pPr>
              <w:spacing w:before="195" w:line="184" w:lineRule="auto"/>
              <w:ind w:left="877"/>
              <w:rPr>
                <w:sz w:val="15"/>
                <w:szCs w:val="15"/>
              </w:rPr>
            </w:pPr>
            <w:r>
              <w:rPr>
                <w:sz w:val="15"/>
                <w:szCs w:val="15"/>
              </w:rPr>
              <w:t>1</w:t>
            </w:r>
          </w:p>
        </w:tc>
        <w:tc>
          <w:tcPr>
            <w:tcW w:w="1914" w:type="dxa"/>
          </w:tcPr>
          <w:p>
            <w:pPr>
              <w:spacing w:before="195" w:line="184" w:lineRule="auto"/>
              <w:ind w:left="888"/>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4921" w:type="dxa"/>
          </w:tcPr>
          <w:p>
            <w:pPr>
              <w:widowControl/>
              <w:kinsoku w:val="0"/>
              <w:autoSpaceDE w:val="0"/>
              <w:autoSpaceDN w:val="0"/>
              <w:snapToGrid w:val="0"/>
              <w:spacing w:before="151" w:line="360" w:lineRule="auto"/>
              <w:ind w:left="425"/>
              <w:jc w:val="both"/>
              <w:rPr>
                <w:sz w:val="15"/>
                <w:szCs w:val="15"/>
              </w:rPr>
            </w:pPr>
            <w:r>
              <w:rPr>
                <w:spacing w:val="0"/>
                <w:sz w:val="15"/>
              </w:rPr>
              <w:t>Bit rate/line coding for single-channel signals</w:t>
            </w:r>
          </w:p>
        </w:tc>
        <w:tc>
          <w:tcPr>
            <w:tcW w:w="1879" w:type="dxa"/>
          </w:tcPr>
          <w:p>
            <w:pPr>
              <w:rPr>
                <w:sz w:val="15"/>
                <w:szCs w:val="15"/>
              </w:rPr>
            </w:pPr>
          </w:p>
          <w:p>
            <w:pPr>
              <w:rPr>
                <w:sz w:val="15"/>
                <w:szCs w:val="15"/>
              </w:rPr>
            </w:pPr>
          </w:p>
          <w:p>
            <w:pPr>
              <w:jc w:val="center"/>
              <w:rPr>
                <w:sz w:val="15"/>
                <w:szCs w:val="15"/>
              </w:rPr>
            </w:pPr>
            <w:r>
              <w:rPr>
                <w:sz w:val="15"/>
                <w:szCs w:val="15"/>
              </w:rPr>
              <w:t>__</w:t>
            </w:r>
          </w:p>
        </w:tc>
        <w:tc>
          <w:tcPr>
            <w:tcW w:w="1869" w:type="dxa"/>
            <w:vAlign w:val="center"/>
          </w:tcPr>
          <w:p>
            <w:pPr>
              <w:widowControl/>
              <w:kinsoku w:val="0"/>
              <w:autoSpaceDE w:val="0"/>
              <w:autoSpaceDN w:val="0"/>
              <w:snapToGrid w:val="0"/>
              <w:spacing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1908" w:type="dxa"/>
            <w:vAlign w:val="center"/>
          </w:tcPr>
          <w:p>
            <w:pPr>
              <w:widowControl/>
              <w:kinsoku w:val="0"/>
              <w:autoSpaceDE w:val="0"/>
              <w:autoSpaceDN w:val="0"/>
              <w:snapToGrid w:val="0"/>
              <w:spacing w:line="336" w:lineRule="exact"/>
              <w:jc w:val="center"/>
              <w:rPr>
                <w:sz w:val="15"/>
                <w:szCs w:val="15"/>
              </w:rPr>
            </w:pPr>
            <w:r>
              <w:rPr>
                <w:spacing w:val="-2"/>
                <w:position w:val="9"/>
                <w:sz w:val="15"/>
                <w:szCs w:val="15"/>
              </w:rPr>
              <w:t>NRZ</w:t>
            </w:r>
            <w:r>
              <w:rPr>
                <w:spacing w:val="12"/>
                <w:position w:val="9"/>
                <w:sz w:val="15"/>
                <w:szCs w:val="15"/>
              </w:rPr>
              <w:t xml:space="preserve"> </w:t>
            </w:r>
            <w:r>
              <w:rPr>
                <w:spacing w:val="-2"/>
                <w:position w:val="9"/>
                <w:sz w:val="15"/>
                <w:szCs w:val="15"/>
              </w:rPr>
              <w:t>OTU2</w:t>
            </w:r>
          </w:p>
          <w:p>
            <w:pPr>
              <w:widowControl/>
              <w:kinsoku w:val="0"/>
              <w:autoSpaceDE w:val="0"/>
              <w:autoSpaceDN w:val="0"/>
              <w:snapToGrid w:val="0"/>
              <w:spacing w:line="219" w:lineRule="auto"/>
              <w:jc w:val="center"/>
              <w:rPr>
                <w:sz w:val="15"/>
                <w:szCs w:val="15"/>
              </w:rPr>
            </w:pPr>
            <w:r>
              <w:rPr>
                <w:sz w:val="15"/>
                <w:szCs w:val="15"/>
              </w:rPr>
              <w:t>FEC</w:t>
            </w:r>
            <w:r>
              <w:rPr>
                <w:spacing w:val="8"/>
                <w:sz w:val="15"/>
                <w:szCs w:val="15"/>
              </w:rPr>
              <w:t xml:space="preserve"> enable</w:t>
            </w:r>
          </w:p>
        </w:tc>
        <w:tc>
          <w:tcPr>
            <w:tcW w:w="1899" w:type="dxa"/>
            <w:vAlign w:val="center"/>
          </w:tcPr>
          <w:p>
            <w:pPr>
              <w:widowControl/>
              <w:kinsoku w:val="0"/>
              <w:autoSpaceDE w:val="0"/>
              <w:autoSpaceDN w:val="0"/>
              <w:snapToGrid w:val="0"/>
              <w:spacing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1914" w:type="dxa"/>
            <w:vAlign w:val="center"/>
          </w:tcPr>
          <w:p>
            <w:pPr>
              <w:widowControl/>
              <w:kinsoku w:val="0"/>
              <w:autoSpaceDE w:val="0"/>
              <w:autoSpaceDN w:val="0"/>
              <w:snapToGrid w:val="0"/>
              <w:spacing w:line="336" w:lineRule="exact"/>
              <w:jc w:val="center"/>
              <w:rPr>
                <w:sz w:val="15"/>
                <w:szCs w:val="15"/>
              </w:rPr>
            </w:pPr>
            <w:r>
              <w:rPr>
                <w:spacing w:val="-2"/>
                <w:position w:val="9"/>
                <w:sz w:val="15"/>
                <w:szCs w:val="15"/>
              </w:rPr>
              <w:t>NRZ</w:t>
            </w:r>
            <w:r>
              <w:rPr>
                <w:spacing w:val="12"/>
                <w:position w:val="9"/>
                <w:sz w:val="15"/>
                <w:szCs w:val="15"/>
              </w:rPr>
              <w:t xml:space="preserve"> </w:t>
            </w:r>
            <w:r>
              <w:rPr>
                <w:spacing w:val="-2"/>
                <w:position w:val="9"/>
                <w:sz w:val="15"/>
                <w:szCs w:val="15"/>
              </w:rPr>
              <w:t>OTU2</w:t>
            </w:r>
          </w:p>
          <w:p>
            <w:pPr>
              <w:widowControl/>
              <w:kinsoku w:val="0"/>
              <w:autoSpaceDE w:val="0"/>
              <w:autoSpaceDN w:val="0"/>
              <w:snapToGrid w:val="0"/>
              <w:spacing w:line="219" w:lineRule="auto"/>
              <w:jc w:val="center"/>
              <w:rPr>
                <w:sz w:val="15"/>
                <w:szCs w:val="15"/>
              </w:rPr>
            </w:pPr>
            <w:r>
              <w:rPr>
                <w:sz w:val="15"/>
                <w:szCs w:val="15"/>
              </w:rPr>
              <w:t>FEC</w:t>
            </w:r>
            <w:r>
              <w:rPr>
                <w:spacing w:val="8"/>
                <w:sz w:val="15"/>
                <w:szCs w:val="15"/>
              </w:rPr>
              <w:t xml:space="preserve">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Maximum bit error rate</w:t>
            </w:r>
          </w:p>
        </w:tc>
        <w:tc>
          <w:tcPr>
            <w:tcW w:w="1879" w:type="dxa"/>
          </w:tcPr>
          <w:p>
            <w:pPr>
              <w:widowControl/>
              <w:kinsoku w:val="0"/>
              <w:autoSpaceDE w:val="0"/>
              <w:autoSpaceDN w:val="0"/>
              <w:snapToGrid w:val="0"/>
              <w:spacing w:before="100" w:line="240" w:lineRule="auto"/>
              <w:jc w:val="center"/>
              <w:rPr>
                <w:sz w:val="15"/>
                <w:szCs w:val="15"/>
              </w:rPr>
            </w:pPr>
            <w:r>
              <w:rPr>
                <w:sz w:val="15"/>
                <w:szCs w:val="15"/>
              </w:rPr>
              <w:t>__</w:t>
            </w:r>
          </w:p>
        </w:tc>
        <w:tc>
          <w:tcPr>
            <w:tcW w:w="1869" w:type="dxa"/>
          </w:tcPr>
          <w:p>
            <w:pPr>
              <w:spacing w:before="177" w:line="184" w:lineRule="auto"/>
              <w:jc w:val="center"/>
              <w:rPr>
                <w:sz w:val="15"/>
                <w:szCs w:val="15"/>
              </w:rPr>
            </w:pPr>
            <w:r>
              <w:rPr>
                <w:spacing w:val="-6"/>
                <w:sz w:val="15"/>
                <w:szCs w:val="15"/>
              </w:rPr>
              <w:t>10</w:t>
            </w:r>
            <w:r>
              <w:rPr>
                <w:spacing w:val="-6"/>
                <w:sz w:val="15"/>
                <w:szCs w:val="15"/>
                <w:vertAlign w:val="superscript"/>
              </w:rPr>
              <w:t>-12</w:t>
            </w:r>
          </w:p>
        </w:tc>
        <w:tc>
          <w:tcPr>
            <w:tcW w:w="1908" w:type="dxa"/>
          </w:tcPr>
          <w:p>
            <w:pPr>
              <w:spacing w:before="149" w:line="217" w:lineRule="auto"/>
              <w:jc w:val="center"/>
              <w:rPr>
                <w:sz w:val="15"/>
                <w:szCs w:val="15"/>
              </w:rPr>
            </w:pPr>
            <w:r>
              <w:rPr>
                <w:spacing w:val="-4"/>
                <w:sz w:val="15"/>
                <w:szCs w:val="15"/>
              </w:rPr>
              <w:t>10</w:t>
            </w:r>
            <w:r>
              <w:rPr>
                <w:spacing w:val="-4"/>
                <w:sz w:val="15"/>
                <w:szCs w:val="15"/>
                <w:vertAlign w:val="superscript"/>
              </w:rPr>
              <w:t>-12</w:t>
            </w:r>
            <w:r>
              <w:rPr>
                <w:rFonts w:hint="eastAsia" w:ascii="宋体" w:hAnsi="宋体"/>
                <w:spacing w:val="-4"/>
                <w:sz w:val="15"/>
                <w:vertAlign w:val="superscript"/>
              </w:rPr>
              <w:t>①</w:t>
            </w:r>
          </w:p>
        </w:tc>
        <w:tc>
          <w:tcPr>
            <w:tcW w:w="1899" w:type="dxa"/>
          </w:tcPr>
          <w:p>
            <w:pPr>
              <w:spacing w:before="177" w:line="184" w:lineRule="auto"/>
              <w:jc w:val="center"/>
              <w:rPr>
                <w:sz w:val="15"/>
                <w:szCs w:val="15"/>
              </w:rPr>
            </w:pPr>
            <w:r>
              <w:rPr>
                <w:spacing w:val="-6"/>
                <w:sz w:val="15"/>
                <w:szCs w:val="15"/>
              </w:rPr>
              <w:t>10</w:t>
            </w:r>
            <w:r>
              <w:rPr>
                <w:spacing w:val="-6"/>
                <w:sz w:val="15"/>
                <w:szCs w:val="15"/>
                <w:vertAlign w:val="superscript"/>
              </w:rPr>
              <w:t>-12</w:t>
            </w:r>
          </w:p>
        </w:tc>
        <w:tc>
          <w:tcPr>
            <w:tcW w:w="1914" w:type="dxa"/>
          </w:tcPr>
          <w:p>
            <w:pPr>
              <w:spacing w:before="149" w:line="217" w:lineRule="auto"/>
              <w:jc w:val="center"/>
              <w:rPr>
                <w:sz w:val="15"/>
                <w:szCs w:val="15"/>
              </w:rPr>
            </w:pPr>
            <w:r>
              <w:rPr>
                <w:spacing w:val="-4"/>
                <w:sz w:val="15"/>
                <w:szCs w:val="15"/>
              </w:rPr>
              <w:t>10</w:t>
            </w:r>
            <w:r>
              <w:rPr>
                <w:spacing w:val="-4"/>
                <w:sz w:val="15"/>
                <w:szCs w:val="15"/>
                <w:vertAlign w:val="superscript"/>
              </w:rPr>
              <w:t>-12</w:t>
            </w:r>
            <w:r>
              <w:rPr>
                <w:rFonts w:hint="eastAsia" w:ascii="宋体" w:hAnsi="宋体"/>
                <w:spacing w:val="-4"/>
                <w:sz w:val="15"/>
                <w:vertAlign w:val="superscript"/>
              </w:rPr>
              <w:t>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921" w:type="dxa"/>
          </w:tcPr>
          <w:p>
            <w:pPr>
              <w:widowControl/>
              <w:kinsoku w:val="0"/>
              <w:autoSpaceDE w:val="0"/>
              <w:autoSpaceDN w:val="0"/>
              <w:snapToGrid w:val="0"/>
              <w:spacing w:before="151" w:line="360" w:lineRule="auto"/>
              <w:ind w:left="425"/>
              <w:rPr>
                <w:sz w:val="15"/>
                <w:szCs w:val="15"/>
              </w:rPr>
            </w:pPr>
            <w:r>
              <w:rPr>
                <w:spacing w:val="0"/>
                <w:sz w:val="15"/>
              </w:rPr>
              <w:t>Fiber type</w:t>
            </w:r>
          </w:p>
        </w:tc>
        <w:tc>
          <w:tcPr>
            <w:tcW w:w="1879" w:type="dxa"/>
          </w:tcPr>
          <w:p>
            <w:pPr>
              <w:widowControl/>
              <w:kinsoku w:val="0"/>
              <w:autoSpaceDE w:val="0"/>
              <w:autoSpaceDN w:val="0"/>
              <w:snapToGrid w:val="0"/>
              <w:spacing w:before="100" w:line="240" w:lineRule="auto"/>
              <w:jc w:val="center"/>
              <w:rPr>
                <w:sz w:val="15"/>
                <w:szCs w:val="15"/>
              </w:rPr>
            </w:pPr>
            <w:r>
              <w:rPr>
                <w:sz w:val="15"/>
                <w:szCs w:val="15"/>
              </w:rPr>
              <w:t>__</w:t>
            </w:r>
          </w:p>
        </w:tc>
        <w:tc>
          <w:tcPr>
            <w:tcW w:w="1869" w:type="dxa"/>
          </w:tcPr>
          <w:p>
            <w:pPr>
              <w:spacing w:before="189" w:line="183" w:lineRule="auto"/>
              <w:jc w:val="center"/>
              <w:rPr>
                <w:sz w:val="15"/>
                <w:szCs w:val="15"/>
              </w:rPr>
            </w:pPr>
            <w:r>
              <w:rPr>
                <w:spacing w:val="-2"/>
                <w:sz w:val="15"/>
                <w:szCs w:val="15"/>
              </w:rPr>
              <w:t>G.652</w:t>
            </w:r>
          </w:p>
        </w:tc>
        <w:tc>
          <w:tcPr>
            <w:tcW w:w="1908" w:type="dxa"/>
          </w:tcPr>
          <w:p>
            <w:pPr>
              <w:spacing w:before="189" w:line="183" w:lineRule="auto"/>
              <w:jc w:val="center"/>
              <w:rPr>
                <w:sz w:val="15"/>
                <w:szCs w:val="15"/>
              </w:rPr>
            </w:pPr>
            <w:r>
              <w:rPr>
                <w:spacing w:val="-2"/>
                <w:sz w:val="15"/>
                <w:szCs w:val="15"/>
              </w:rPr>
              <w:t>G.652</w:t>
            </w:r>
          </w:p>
        </w:tc>
        <w:tc>
          <w:tcPr>
            <w:tcW w:w="1899" w:type="dxa"/>
          </w:tcPr>
          <w:p>
            <w:pPr>
              <w:spacing w:before="189" w:line="183" w:lineRule="auto"/>
              <w:jc w:val="center"/>
              <w:rPr>
                <w:sz w:val="15"/>
                <w:szCs w:val="15"/>
              </w:rPr>
            </w:pPr>
            <w:r>
              <w:rPr>
                <w:spacing w:val="-2"/>
                <w:sz w:val="15"/>
                <w:szCs w:val="15"/>
              </w:rPr>
              <w:t>G.655</w:t>
            </w:r>
          </w:p>
        </w:tc>
        <w:tc>
          <w:tcPr>
            <w:tcW w:w="1914" w:type="dxa"/>
          </w:tcPr>
          <w:p>
            <w:pPr>
              <w:spacing w:before="189" w:line="183" w:lineRule="auto"/>
              <w:jc w:val="center"/>
              <w:rPr>
                <w:sz w:val="15"/>
                <w:szCs w:val="15"/>
              </w:rPr>
            </w:pPr>
            <w:r>
              <w:rPr>
                <w:spacing w:val="-2"/>
                <w:sz w:val="15"/>
                <w:szCs w:val="15"/>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921" w:type="dxa"/>
          </w:tcPr>
          <w:p>
            <w:pPr>
              <w:widowControl/>
              <w:kinsoku w:val="0"/>
              <w:autoSpaceDE w:val="0"/>
              <w:autoSpaceDN w:val="0"/>
              <w:snapToGrid w:val="0"/>
              <w:spacing w:before="151" w:line="360" w:lineRule="auto"/>
              <w:ind w:left="425"/>
              <w:rPr>
                <w:sz w:val="15"/>
                <w:szCs w:val="15"/>
              </w:rPr>
            </w:pPr>
            <w:r>
              <w:rPr>
                <w:spacing w:val="0"/>
                <w:sz w:val="15"/>
              </w:rPr>
              <w:t>MPI-S</w:t>
            </w:r>
          </w:p>
        </w:tc>
        <w:tc>
          <w:tcPr>
            <w:tcW w:w="9469" w:type="dxa"/>
            <w:gridSpan w:val="5"/>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921" w:type="dxa"/>
          </w:tcPr>
          <w:p>
            <w:pPr>
              <w:widowControl/>
              <w:kinsoku w:val="0"/>
              <w:autoSpaceDE w:val="0"/>
              <w:autoSpaceDN w:val="0"/>
              <w:snapToGrid w:val="0"/>
              <w:spacing w:before="151" w:line="360" w:lineRule="auto"/>
              <w:ind w:left="425"/>
              <w:rPr>
                <w:sz w:val="15"/>
                <w:szCs w:val="15"/>
              </w:rPr>
            </w:pPr>
            <w:r>
              <w:rPr>
                <w:spacing w:val="0"/>
                <w:sz w:val="15"/>
              </w:rPr>
              <w:t>Operating wavelength</w:t>
            </w:r>
          </w:p>
        </w:tc>
        <w:tc>
          <w:tcPr>
            <w:tcW w:w="1879" w:type="dxa"/>
            <w:vAlign w:val="center"/>
          </w:tcPr>
          <w:p>
            <w:pPr>
              <w:widowControl/>
              <w:kinsoku w:val="0"/>
              <w:autoSpaceDE w:val="0"/>
              <w:autoSpaceDN w:val="0"/>
              <w:snapToGrid w:val="0"/>
              <w:spacing w:line="131" w:lineRule="exact"/>
              <w:jc w:val="center"/>
              <w:rPr>
                <w:sz w:val="15"/>
                <w:szCs w:val="15"/>
              </w:rPr>
            </w:pPr>
            <w:r>
              <w:rPr>
                <w:spacing w:val="-2"/>
                <w:sz w:val="15"/>
                <w:szCs w:val="15"/>
              </w:rPr>
              <w:t>nm</w:t>
            </w:r>
          </w:p>
        </w:tc>
        <w:tc>
          <w:tcPr>
            <w:tcW w:w="1869" w:type="dxa"/>
          </w:tcPr>
          <w:p>
            <w:pPr>
              <w:widowControl/>
              <w:kinsoku w:val="0"/>
              <w:autoSpaceDE w:val="0"/>
              <w:autoSpaceDN w:val="0"/>
              <w:snapToGrid w:val="0"/>
              <w:spacing w:before="100" w:line="240" w:lineRule="auto"/>
              <w:jc w:val="center"/>
              <w:rPr>
                <w:sz w:val="15"/>
                <w:szCs w:val="15"/>
              </w:rPr>
            </w:pPr>
            <w:r>
              <w:rPr>
                <w:sz w:val="15"/>
                <w:szCs w:val="15"/>
              </w:rPr>
              <w:t>__</w:t>
            </w:r>
          </w:p>
        </w:tc>
        <w:tc>
          <w:tcPr>
            <w:tcW w:w="1908" w:type="dxa"/>
          </w:tcPr>
          <w:p>
            <w:pPr>
              <w:widowControl/>
              <w:tabs>
                <w:tab w:val="left" w:pos="955"/>
              </w:tabs>
              <w:kinsoku w:val="0"/>
              <w:autoSpaceDE w:val="0"/>
              <w:autoSpaceDN w:val="0"/>
              <w:snapToGrid w:val="0"/>
              <w:spacing w:before="100" w:line="240" w:lineRule="auto"/>
              <w:jc w:val="center"/>
              <w:rPr>
                <w:sz w:val="15"/>
                <w:szCs w:val="15"/>
              </w:rPr>
            </w:pPr>
            <w:r>
              <w:rPr>
                <w:sz w:val="15"/>
                <w:szCs w:val="15"/>
              </w:rPr>
              <w:t>__</w:t>
            </w:r>
          </w:p>
        </w:tc>
        <w:tc>
          <w:tcPr>
            <w:tcW w:w="1899" w:type="dxa"/>
            <w:vAlign w:val="center"/>
          </w:tcPr>
          <w:p>
            <w:pPr>
              <w:widowControl/>
              <w:kinsoku w:val="0"/>
              <w:autoSpaceDE w:val="0"/>
              <w:autoSpaceDN w:val="0"/>
              <w:snapToGrid w:val="0"/>
              <w:spacing w:line="185" w:lineRule="auto"/>
              <w:jc w:val="center"/>
              <w:rPr>
                <w:sz w:val="15"/>
                <w:szCs w:val="15"/>
              </w:rPr>
            </w:pPr>
            <w:r>
              <w:rPr>
                <w:spacing w:val="-3"/>
                <w:sz w:val="15"/>
                <w:szCs w:val="15"/>
              </w:rPr>
              <w:t>1530～1565</w:t>
            </w:r>
          </w:p>
        </w:tc>
        <w:tc>
          <w:tcPr>
            <w:tcW w:w="1914" w:type="dxa"/>
            <w:vAlign w:val="center"/>
          </w:tcPr>
          <w:p>
            <w:pPr>
              <w:widowControl/>
              <w:kinsoku w:val="0"/>
              <w:autoSpaceDE w:val="0"/>
              <w:autoSpaceDN w:val="0"/>
              <w:snapToGrid w:val="0"/>
              <w:spacing w:line="185" w:lineRule="auto"/>
              <w:jc w:val="center"/>
              <w:rPr>
                <w:sz w:val="15"/>
                <w:szCs w:val="15"/>
              </w:rPr>
            </w:pPr>
            <w:r>
              <w:rPr>
                <w:spacing w:val="-2"/>
                <w:sz w:val="15"/>
                <w:szCs w:val="15"/>
              </w:rPr>
              <w:t>1530～1565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Center</w:t>
            </w:r>
            <w:r>
              <w:rPr>
                <w:spacing w:val="0"/>
                <w:sz w:val="15"/>
              </w:rPr>
              <w:t xml:space="preserve"> frequency</w:t>
            </w:r>
          </w:p>
        </w:tc>
        <w:tc>
          <w:tcPr>
            <w:tcW w:w="1879" w:type="dxa"/>
            <w:vAlign w:val="center"/>
          </w:tcPr>
          <w:p>
            <w:pPr>
              <w:widowControl/>
              <w:kinsoku w:val="0"/>
              <w:autoSpaceDE w:val="0"/>
              <w:autoSpaceDN w:val="0"/>
              <w:snapToGrid w:val="0"/>
              <w:spacing w:line="182" w:lineRule="auto"/>
              <w:jc w:val="center"/>
              <w:rPr>
                <w:sz w:val="15"/>
                <w:szCs w:val="15"/>
              </w:rPr>
            </w:pPr>
            <w:r>
              <w:rPr>
                <w:spacing w:val="-3"/>
                <w:sz w:val="15"/>
                <w:szCs w:val="15"/>
              </w:rPr>
              <w:t>THz</w:t>
            </w:r>
          </w:p>
        </w:tc>
        <w:tc>
          <w:tcPr>
            <w:tcW w:w="1869" w:type="dxa"/>
            <w:vAlign w:val="center"/>
          </w:tcPr>
          <w:p>
            <w:pPr>
              <w:widowControl/>
              <w:kinsoku w:val="0"/>
              <w:autoSpaceDE w:val="0"/>
              <w:autoSpaceDN w:val="0"/>
              <w:snapToGrid w:val="0"/>
              <w:spacing w:line="184" w:lineRule="auto"/>
              <w:jc w:val="center"/>
              <w:rPr>
                <w:sz w:val="15"/>
                <w:szCs w:val="15"/>
              </w:rPr>
            </w:pPr>
            <w:r>
              <w:rPr>
                <w:spacing w:val="-5"/>
                <w:sz w:val="15"/>
                <w:szCs w:val="15"/>
              </w:rPr>
              <w:t>192.1</w:t>
            </w:r>
          </w:p>
        </w:tc>
        <w:tc>
          <w:tcPr>
            <w:tcW w:w="1908" w:type="dxa"/>
            <w:vAlign w:val="center"/>
          </w:tcPr>
          <w:p>
            <w:pPr>
              <w:widowControl/>
              <w:kinsoku w:val="0"/>
              <w:autoSpaceDE w:val="0"/>
              <w:autoSpaceDN w:val="0"/>
              <w:snapToGrid w:val="0"/>
              <w:spacing w:line="184" w:lineRule="auto"/>
              <w:jc w:val="center"/>
              <w:rPr>
                <w:sz w:val="15"/>
                <w:szCs w:val="15"/>
              </w:rPr>
            </w:pPr>
            <w:r>
              <w:rPr>
                <w:spacing w:val="-5"/>
                <w:sz w:val="15"/>
                <w:szCs w:val="15"/>
              </w:rPr>
              <w:t>192.1</w:t>
            </w:r>
          </w:p>
        </w:tc>
        <w:tc>
          <w:tcPr>
            <w:tcW w:w="1899" w:type="dxa"/>
          </w:tcPr>
          <w:p>
            <w:pPr>
              <w:widowControl/>
              <w:kinsoku w:val="0"/>
              <w:autoSpaceDE w:val="0"/>
              <w:autoSpaceDN w:val="0"/>
              <w:snapToGrid w:val="0"/>
              <w:spacing w:before="100" w:line="240" w:lineRule="auto"/>
              <w:jc w:val="center"/>
              <w:rPr>
                <w:snapToGrid w:val="0"/>
                <w:color w:val="000000"/>
                <w:sz w:val="15"/>
                <w:szCs w:val="15"/>
              </w:rPr>
            </w:pPr>
            <w:r>
              <w:rPr>
                <w:sz w:val="15"/>
                <w:szCs w:val="15"/>
              </w:rPr>
              <w:t>__</w:t>
            </w:r>
          </w:p>
        </w:tc>
        <w:tc>
          <w:tcPr>
            <w:tcW w:w="1914" w:type="dxa"/>
          </w:tcPr>
          <w:p>
            <w:pPr>
              <w:widowControl/>
              <w:tabs>
                <w:tab w:val="left" w:pos="955"/>
              </w:tabs>
              <w:kinsoku w:val="0"/>
              <w:autoSpaceDE w:val="0"/>
              <w:autoSpaceDN w:val="0"/>
              <w:snapToGrid w:val="0"/>
              <w:spacing w:before="100" w:line="240" w:lineRule="auto"/>
              <w:jc w:val="center"/>
              <w:rPr>
                <w:rFonts w:eastAsia="Arial"/>
                <w:snapToGrid w:val="0"/>
                <w:color w:val="000000"/>
                <w:sz w:val="15"/>
                <w:szCs w:val="15"/>
                <w:lang w:eastAsia="en-US"/>
              </w:rPr>
            </w:pPr>
            <w:r>
              <w:rPr>
                <w:sz w:val="15"/>
                <w:szCs w:val="15"/>
              </w:rPr>
              <w:t>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921" w:type="dxa"/>
          </w:tcPr>
          <w:p>
            <w:pPr>
              <w:widowControl/>
              <w:kinsoku w:val="0"/>
              <w:autoSpaceDE w:val="0"/>
              <w:autoSpaceDN w:val="0"/>
              <w:snapToGrid w:val="0"/>
              <w:spacing w:before="151" w:line="360" w:lineRule="auto"/>
              <w:ind w:left="425"/>
              <w:rPr>
                <w:sz w:val="15"/>
                <w:szCs w:val="15"/>
              </w:rPr>
            </w:pPr>
            <w:r>
              <w:rPr>
                <w:spacing w:val="0"/>
                <w:sz w:val="15"/>
              </w:rPr>
              <w:t>Maximum center frequency offset</w:t>
            </w:r>
          </w:p>
        </w:tc>
        <w:tc>
          <w:tcPr>
            <w:tcW w:w="1879" w:type="dxa"/>
            <w:vAlign w:val="center"/>
          </w:tcPr>
          <w:p>
            <w:pPr>
              <w:widowControl/>
              <w:kinsoku w:val="0"/>
              <w:autoSpaceDE w:val="0"/>
              <w:autoSpaceDN w:val="0"/>
              <w:snapToGrid w:val="0"/>
              <w:spacing w:line="183" w:lineRule="auto"/>
              <w:jc w:val="center"/>
              <w:rPr>
                <w:sz w:val="15"/>
                <w:szCs w:val="15"/>
              </w:rPr>
            </w:pPr>
            <w:r>
              <w:rPr>
                <w:spacing w:val="-2"/>
                <w:sz w:val="15"/>
                <w:szCs w:val="15"/>
              </w:rPr>
              <w:t>GHz</w:t>
            </w:r>
          </w:p>
        </w:tc>
        <w:tc>
          <w:tcPr>
            <w:tcW w:w="1869" w:type="dxa"/>
            <w:vAlign w:val="center"/>
          </w:tcPr>
          <w:p>
            <w:pPr>
              <w:widowControl/>
              <w:kinsoku w:val="0"/>
              <w:autoSpaceDE w:val="0"/>
              <w:autoSpaceDN w:val="0"/>
              <w:snapToGrid w:val="0"/>
              <w:spacing w:line="183" w:lineRule="auto"/>
              <w:jc w:val="center"/>
              <w:rPr>
                <w:sz w:val="15"/>
                <w:szCs w:val="15"/>
              </w:rPr>
            </w:pPr>
            <w:r>
              <w:rPr>
                <w:spacing w:val="-3"/>
                <w:sz w:val="15"/>
                <w:szCs w:val="15"/>
              </w:rPr>
              <w:t>40</w:t>
            </w:r>
          </w:p>
        </w:tc>
        <w:tc>
          <w:tcPr>
            <w:tcW w:w="1908" w:type="dxa"/>
            <w:vAlign w:val="center"/>
          </w:tcPr>
          <w:p>
            <w:pPr>
              <w:widowControl/>
              <w:kinsoku w:val="0"/>
              <w:autoSpaceDE w:val="0"/>
              <w:autoSpaceDN w:val="0"/>
              <w:snapToGrid w:val="0"/>
              <w:spacing w:line="183" w:lineRule="auto"/>
              <w:jc w:val="center"/>
              <w:rPr>
                <w:sz w:val="15"/>
                <w:szCs w:val="15"/>
              </w:rPr>
            </w:pPr>
            <w:r>
              <w:rPr>
                <w:spacing w:val="-3"/>
                <w:sz w:val="15"/>
                <w:szCs w:val="15"/>
              </w:rPr>
              <w:t>40</w:t>
            </w:r>
          </w:p>
        </w:tc>
        <w:tc>
          <w:tcPr>
            <w:tcW w:w="1899" w:type="dxa"/>
          </w:tcPr>
          <w:p>
            <w:pPr>
              <w:widowControl/>
              <w:kinsoku w:val="0"/>
              <w:autoSpaceDE w:val="0"/>
              <w:autoSpaceDN w:val="0"/>
              <w:snapToGrid w:val="0"/>
              <w:spacing w:before="100" w:line="240" w:lineRule="auto"/>
              <w:jc w:val="center"/>
              <w:rPr>
                <w:snapToGrid w:val="0"/>
                <w:color w:val="000000"/>
                <w:sz w:val="15"/>
                <w:szCs w:val="15"/>
              </w:rPr>
            </w:pPr>
            <w:r>
              <w:rPr>
                <w:sz w:val="15"/>
                <w:szCs w:val="15"/>
              </w:rPr>
              <w:t>__</w:t>
            </w:r>
          </w:p>
        </w:tc>
        <w:tc>
          <w:tcPr>
            <w:tcW w:w="1914" w:type="dxa"/>
          </w:tcPr>
          <w:p>
            <w:pPr>
              <w:widowControl/>
              <w:tabs>
                <w:tab w:val="left" w:pos="955"/>
              </w:tabs>
              <w:kinsoku w:val="0"/>
              <w:autoSpaceDE w:val="0"/>
              <w:autoSpaceDN w:val="0"/>
              <w:snapToGrid w:val="0"/>
              <w:spacing w:before="100" w:line="240" w:lineRule="auto"/>
              <w:jc w:val="center"/>
              <w:rPr>
                <w:rFonts w:eastAsia="Arial"/>
                <w:snapToGrid w:val="0"/>
                <w:color w:val="000000"/>
                <w:sz w:val="15"/>
                <w:szCs w:val="15"/>
                <w:lang w:eastAsia="en-US"/>
              </w:rPr>
            </w:pPr>
            <w:r>
              <w:rPr>
                <w:sz w:val="15"/>
                <w:szCs w:val="15"/>
              </w:rPr>
              <w:t>__</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921" w:type="dxa"/>
          </w:tcPr>
          <w:p>
            <w:pPr>
              <w:widowControl/>
              <w:kinsoku w:val="0"/>
              <w:autoSpaceDE w:val="0"/>
              <w:autoSpaceDN w:val="0"/>
              <w:snapToGrid w:val="0"/>
              <w:spacing w:before="151" w:line="360" w:lineRule="auto"/>
              <w:ind w:left="425"/>
              <w:rPr>
                <w:color w:val="auto"/>
                <w:sz w:val="15"/>
              </w:rPr>
            </w:pPr>
            <w:r>
              <w:rPr>
                <w:spacing w:val="0"/>
                <w:sz w:val="15"/>
              </w:rPr>
              <w:t>Laser source type</w:t>
            </w:r>
          </w:p>
        </w:tc>
        <w:tc>
          <w:tcPr>
            <w:tcW w:w="1879" w:type="dxa"/>
          </w:tcPr>
          <w:p>
            <w:pPr>
              <w:widowControl/>
              <w:kinsoku w:val="0"/>
              <w:autoSpaceDE w:val="0"/>
              <w:autoSpaceDN w:val="0"/>
              <w:snapToGrid w:val="0"/>
              <w:spacing w:before="100" w:line="240" w:lineRule="auto"/>
              <w:jc w:val="center"/>
              <w:rPr>
                <w:sz w:val="15"/>
                <w:szCs w:val="15"/>
              </w:rPr>
            </w:pPr>
            <w:r>
              <w:rPr>
                <w:sz w:val="15"/>
                <w:szCs w:val="15"/>
              </w:rPr>
              <w:t>__</w:t>
            </w:r>
          </w:p>
        </w:tc>
        <w:tc>
          <w:tcPr>
            <w:tcW w:w="1869"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c>
          <w:tcPr>
            <w:tcW w:w="1908"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c>
          <w:tcPr>
            <w:tcW w:w="1899"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c>
          <w:tcPr>
            <w:tcW w:w="1914"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921" w:type="dxa"/>
          </w:tcPr>
          <w:p>
            <w:pPr>
              <w:widowControl/>
              <w:kinsoku w:val="0"/>
              <w:autoSpaceDE w:val="0"/>
              <w:autoSpaceDN w:val="0"/>
              <w:snapToGrid w:val="0"/>
              <w:spacing w:before="151" w:line="360" w:lineRule="auto"/>
              <w:ind w:left="425"/>
              <w:rPr>
                <w:color w:val="auto"/>
                <w:sz w:val="15"/>
              </w:rPr>
            </w:pPr>
            <w:r>
              <w:rPr>
                <w:sz w:val="15"/>
                <w:szCs w:val="15"/>
              </w:rPr>
              <w:t>Maximum power spectral density</w:t>
            </w:r>
          </w:p>
        </w:tc>
        <w:tc>
          <w:tcPr>
            <w:tcW w:w="1879" w:type="dxa"/>
            <w:vAlign w:val="center"/>
          </w:tcPr>
          <w:p>
            <w:pPr>
              <w:widowControl/>
              <w:kinsoku w:val="0"/>
              <w:autoSpaceDE w:val="0"/>
              <w:autoSpaceDN w:val="0"/>
              <w:snapToGrid w:val="0"/>
              <w:spacing w:line="224" w:lineRule="auto"/>
              <w:jc w:val="center"/>
              <w:rPr>
                <w:sz w:val="15"/>
                <w:szCs w:val="15"/>
              </w:rPr>
            </w:pPr>
            <w:r>
              <w:rPr>
                <w:spacing w:val="-1"/>
                <w:sz w:val="15"/>
                <w:szCs w:val="15"/>
              </w:rPr>
              <w:t>mW/10 MHz</w:t>
            </w:r>
          </w:p>
        </w:tc>
        <w:tc>
          <w:tcPr>
            <w:tcW w:w="1869" w:type="dxa"/>
            <w:vAlign w:val="center"/>
          </w:tcPr>
          <w:p>
            <w:pPr>
              <w:widowControl/>
              <w:kinsoku w:val="0"/>
              <w:autoSpaceDE w:val="0"/>
              <w:autoSpaceDN w:val="0"/>
              <w:snapToGrid w:val="0"/>
              <w:spacing w:line="219" w:lineRule="auto"/>
              <w:jc w:val="center"/>
              <w:rPr>
                <w:sz w:val="15"/>
                <w:szCs w:val="15"/>
              </w:rPr>
            </w:pPr>
            <w:r>
              <w:rPr>
                <w:sz w:val="15"/>
                <w:szCs w:val="15"/>
              </w:rPr>
              <w:t>under study</w:t>
            </w:r>
          </w:p>
        </w:tc>
        <w:tc>
          <w:tcPr>
            <w:tcW w:w="1908" w:type="dxa"/>
            <w:vAlign w:val="center"/>
          </w:tcPr>
          <w:p>
            <w:pPr>
              <w:widowControl/>
              <w:kinsoku w:val="0"/>
              <w:autoSpaceDE w:val="0"/>
              <w:autoSpaceDN w:val="0"/>
              <w:snapToGrid w:val="0"/>
              <w:spacing w:line="219" w:lineRule="auto"/>
              <w:jc w:val="center"/>
              <w:rPr>
                <w:sz w:val="15"/>
                <w:szCs w:val="15"/>
              </w:rPr>
            </w:pPr>
            <w:r>
              <w:rPr>
                <w:sz w:val="15"/>
                <w:szCs w:val="15"/>
              </w:rPr>
              <w:t>under study</w:t>
            </w:r>
          </w:p>
        </w:tc>
        <w:tc>
          <w:tcPr>
            <w:tcW w:w="1899" w:type="dxa"/>
            <w:vAlign w:val="center"/>
          </w:tcPr>
          <w:p>
            <w:pPr>
              <w:widowControl/>
              <w:kinsoku w:val="0"/>
              <w:autoSpaceDE w:val="0"/>
              <w:autoSpaceDN w:val="0"/>
              <w:snapToGrid w:val="0"/>
              <w:spacing w:line="219" w:lineRule="auto"/>
              <w:jc w:val="center"/>
              <w:rPr>
                <w:sz w:val="15"/>
                <w:szCs w:val="15"/>
              </w:rPr>
            </w:pPr>
            <w:r>
              <w:rPr>
                <w:sz w:val="15"/>
                <w:szCs w:val="15"/>
              </w:rPr>
              <w:t>under study</w:t>
            </w:r>
          </w:p>
        </w:tc>
        <w:tc>
          <w:tcPr>
            <w:tcW w:w="1914" w:type="dxa"/>
            <w:vAlign w:val="center"/>
          </w:tcPr>
          <w:p>
            <w:pPr>
              <w:widowControl/>
              <w:kinsoku w:val="0"/>
              <w:autoSpaceDE w:val="0"/>
              <w:autoSpaceDN w:val="0"/>
              <w:snapToGrid w:val="0"/>
              <w:spacing w:line="219"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92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side mode suppression ratio</w:t>
            </w:r>
          </w:p>
        </w:tc>
        <w:tc>
          <w:tcPr>
            <w:tcW w:w="1879"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69"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908"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899"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914"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92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average output optical power</w:t>
            </w:r>
          </w:p>
        </w:tc>
        <w:tc>
          <w:tcPr>
            <w:tcW w:w="1879" w:type="dxa"/>
            <w:vAlign w:val="center"/>
          </w:tcPr>
          <w:p>
            <w:pPr>
              <w:widowControl/>
              <w:kinsoku w:val="0"/>
              <w:autoSpaceDE w:val="0"/>
              <w:autoSpaceDN w:val="0"/>
              <w:snapToGrid w:val="0"/>
              <w:spacing w:line="188" w:lineRule="auto"/>
              <w:jc w:val="center"/>
              <w:rPr>
                <w:sz w:val="15"/>
                <w:szCs w:val="15"/>
              </w:rPr>
            </w:pPr>
            <w:r>
              <w:rPr>
                <w:spacing w:val="-5"/>
                <w:sz w:val="15"/>
                <w:szCs w:val="15"/>
              </w:rPr>
              <w:t>dBm</w:t>
            </w:r>
          </w:p>
        </w:tc>
        <w:tc>
          <w:tcPr>
            <w:tcW w:w="1869" w:type="dxa"/>
            <w:vAlign w:val="center"/>
          </w:tcPr>
          <w:p>
            <w:pPr>
              <w:widowControl/>
              <w:kinsoku w:val="0"/>
              <w:autoSpaceDE w:val="0"/>
              <w:autoSpaceDN w:val="0"/>
              <w:snapToGrid w:val="0"/>
              <w:spacing w:line="182" w:lineRule="auto"/>
              <w:jc w:val="center"/>
              <w:rPr>
                <w:sz w:val="15"/>
                <w:szCs w:val="15"/>
              </w:rPr>
            </w:pPr>
            <w:r>
              <w:rPr>
                <w:sz w:val="15"/>
                <w:szCs w:val="15"/>
              </w:rPr>
              <w:t>7</w:t>
            </w:r>
          </w:p>
        </w:tc>
        <w:tc>
          <w:tcPr>
            <w:tcW w:w="1908" w:type="dxa"/>
            <w:vAlign w:val="center"/>
          </w:tcPr>
          <w:p>
            <w:pPr>
              <w:widowControl/>
              <w:kinsoku w:val="0"/>
              <w:autoSpaceDE w:val="0"/>
              <w:autoSpaceDN w:val="0"/>
              <w:snapToGrid w:val="0"/>
              <w:spacing w:line="182" w:lineRule="auto"/>
              <w:jc w:val="center"/>
              <w:rPr>
                <w:sz w:val="15"/>
                <w:szCs w:val="15"/>
              </w:rPr>
            </w:pPr>
            <w:r>
              <w:rPr>
                <w:sz w:val="15"/>
                <w:szCs w:val="15"/>
              </w:rPr>
              <w:t>7</w:t>
            </w:r>
          </w:p>
        </w:tc>
        <w:tc>
          <w:tcPr>
            <w:tcW w:w="1899" w:type="dxa"/>
            <w:vAlign w:val="center"/>
          </w:tcPr>
          <w:p>
            <w:pPr>
              <w:widowControl/>
              <w:kinsoku w:val="0"/>
              <w:autoSpaceDE w:val="0"/>
              <w:autoSpaceDN w:val="0"/>
              <w:snapToGrid w:val="0"/>
              <w:spacing w:line="184" w:lineRule="auto"/>
              <w:jc w:val="center"/>
              <w:rPr>
                <w:sz w:val="15"/>
                <w:szCs w:val="15"/>
              </w:rPr>
            </w:pPr>
            <w:r>
              <w:rPr>
                <w:spacing w:val="-8"/>
                <w:sz w:val="15"/>
                <w:szCs w:val="15"/>
              </w:rPr>
              <w:t>13</w:t>
            </w:r>
          </w:p>
        </w:tc>
        <w:tc>
          <w:tcPr>
            <w:tcW w:w="1914" w:type="dxa"/>
            <w:vAlign w:val="center"/>
          </w:tcPr>
          <w:p>
            <w:pPr>
              <w:widowControl/>
              <w:kinsoku w:val="0"/>
              <w:autoSpaceDE w:val="0"/>
              <w:autoSpaceDN w:val="0"/>
              <w:snapToGrid w:val="0"/>
              <w:spacing w:line="184" w:lineRule="auto"/>
              <w:jc w:val="center"/>
              <w:rPr>
                <w:sz w:val="15"/>
                <w:szCs w:val="15"/>
              </w:rPr>
            </w:pPr>
            <w:r>
              <w:rPr>
                <w:spacing w:val="-8"/>
                <w:sz w:val="15"/>
                <w:szCs w:val="15"/>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92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average output optical power</w:t>
            </w:r>
          </w:p>
        </w:tc>
        <w:tc>
          <w:tcPr>
            <w:tcW w:w="1879" w:type="dxa"/>
            <w:vAlign w:val="center"/>
          </w:tcPr>
          <w:p>
            <w:pPr>
              <w:widowControl/>
              <w:kinsoku w:val="0"/>
              <w:autoSpaceDE w:val="0"/>
              <w:autoSpaceDN w:val="0"/>
              <w:snapToGrid w:val="0"/>
              <w:spacing w:line="188" w:lineRule="auto"/>
              <w:jc w:val="center"/>
              <w:rPr>
                <w:sz w:val="15"/>
                <w:szCs w:val="15"/>
              </w:rPr>
            </w:pPr>
            <w:r>
              <w:rPr>
                <w:spacing w:val="-5"/>
                <w:sz w:val="15"/>
                <w:szCs w:val="15"/>
              </w:rPr>
              <w:t>dBm</w:t>
            </w:r>
          </w:p>
        </w:tc>
        <w:tc>
          <w:tcPr>
            <w:tcW w:w="1869" w:type="dxa"/>
            <w:vAlign w:val="center"/>
          </w:tcPr>
          <w:p>
            <w:pPr>
              <w:widowControl/>
              <w:kinsoku w:val="0"/>
              <w:autoSpaceDE w:val="0"/>
              <w:autoSpaceDN w:val="0"/>
              <w:snapToGrid w:val="0"/>
              <w:spacing w:line="183" w:lineRule="auto"/>
              <w:jc w:val="center"/>
              <w:rPr>
                <w:sz w:val="15"/>
                <w:szCs w:val="15"/>
              </w:rPr>
            </w:pPr>
            <w:r>
              <w:rPr>
                <w:sz w:val="15"/>
                <w:szCs w:val="15"/>
              </w:rPr>
              <w:t>4</w:t>
            </w:r>
          </w:p>
        </w:tc>
        <w:tc>
          <w:tcPr>
            <w:tcW w:w="1908" w:type="dxa"/>
            <w:vAlign w:val="center"/>
          </w:tcPr>
          <w:p>
            <w:pPr>
              <w:widowControl/>
              <w:kinsoku w:val="0"/>
              <w:autoSpaceDE w:val="0"/>
              <w:autoSpaceDN w:val="0"/>
              <w:snapToGrid w:val="0"/>
              <w:spacing w:line="183" w:lineRule="auto"/>
              <w:jc w:val="center"/>
              <w:rPr>
                <w:sz w:val="15"/>
                <w:szCs w:val="15"/>
              </w:rPr>
            </w:pPr>
            <w:r>
              <w:rPr>
                <w:sz w:val="15"/>
                <w:szCs w:val="15"/>
              </w:rPr>
              <w:t>3</w:t>
            </w:r>
          </w:p>
        </w:tc>
        <w:tc>
          <w:tcPr>
            <w:tcW w:w="1899" w:type="dxa"/>
            <w:vAlign w:val="center"/>
          </w:tcPr>
          <w:p>
            <w:pPr>
              <w:widowControl/>
              <w:kinsoku w:val="0"/>
              <w:autoSpaceDE w:val="0"/>
              <w:autoSpaceDN w:val="0"/>
              <w:snapToGrid w:val="0"/>
              <w:spacing w:line="184" w:lineRule="auto"/>
              <w:jc w:val="center"/>
              <w:rPr>
                <w:sz w:val="15"/>
                <w:szCs w:val="15"/>
              </w:rPr>
            </w:pPr>
            <w:r>
              <w:rPr>
                <w:spacing w:val="-8"/>
                <w:sz w:val="15"/>
                <w:szCs w:val="15"/>
              </w:rPr>
              <w:t>10</w:t>
            </w:r>
          </w:p>
        </w:tc>
        <w:tc>
          <w:tcPr>
            <w:tcW w:w="1914" w:type="dxa"/>
            <w:vAlign w:val="center"/>
          </w:tcPr>
          <w:p>
            <w:pPr>
              <w:widowControl/>
              <w:kinsoku w:val="0"/>
              <w:autoSpaceDE w:val="0"/>
              <w:autoSpaceDN w:val="0"/>
              <w:snapToGrid w:val="0"/>
              <w:spacing w:line="184" w:lineRule="auto"/>
              <w:jc w:val="center"/>
              <w:rPr>
                <w:sz w:val="15"/>
                <w:szCs w:val="15"/>
              </w:rPr>
            </w:pPr>
            <w:r>
              <w:rPr>
                <w:spacing w:val="-8"/>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492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extinction ratio</w:t>
            </w:r>
          </w:p>
        </w:tc>
        <w:tc>
          <w:tcPr>
            <w:tcW w:w="1879"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69" w:type="dxa"/>
            <w:vAlign w:val="center"/>
          </w:tcPr>
          <w:p>
            <w:pPr>
              <w:widowControl/>
              <w:kinsoku w:val="0"/>
              <w:autoSpaceDE w:val="0"/>
              <w:autoSpaceDN w:val="0"/>
              <w:snapToGrid w:val="0"/>
              <w:spacing w:line="217" w:lineRule="auto"/>
              <w:jc w:val="center"/>
              <w:rPr>
                <w:sz w:val="15"/>
                <w:szCs w:val="15"/>
              </w:rPr>
            </w:pPr>
            <w:r>
              <w:rPr>
                <w:spacing w:val="-2"/>
                <w:sz w:val="15"/>
                <w:szCs w:val="15"/>
              </w:rPr>
              <w:t>9</w:t>
            </w:r>
            <w:r>
              <w:rPr>
                <w:rFonts w:hint="eastAsia" w:ascii="宋体" w:hAnsi="宋体"/>
                <w:spacing w:val="-2"/>
                <w:sz w:val="15"/>
                <w:vertAlign w:val="superscript"/>
              </w:rPr>
              <w:t>②</w:t>
            </w:r>
          </w:p>
        </w:tc>
        <w:tc>
          <w:tcPr>
            <w:tcW w:w="1908" w:type="dxa"/>
            <w:vAlign w:val="center"/>
          </w:tcPr>
          <w:p>
            <w:pPr>
              <w:widowControl/>
              <w:kinsoku w:val="0"/>
              <w:autoSpaceDE w:val="0"/>
              <w:autoSpaceDN w:val="0"/>
              <w:snapToGrid w:val="0"/>
              <w:spacing w:line="217" w:lineRule="auto"/>
              <w:jc w:val="center"/>
              <w:rPr>
                <w:sz w:val="15"/>
                <w:szCs w:val="15"/>
              </w:rPr>
            </w:pPr>
            <w:r>
              <w:rPr>
                <w:spacing w:val="-2"/>
                <w:sz w:val="15"/>
                <w:szCs w:val="15"/>
              </w:rPr>
              <w:t>9</w:t>
            </w:r>
            <w:r>
              <w:rPr>
                <w:rFonts w:hint="eastAsia" w:ascii="宋体" w:hAnsi="宋体"/>
                <w:spacing w:val="-2"/>
                <w:sz w:val="15"/>
                <w:vertAlign w:val="superscript"/>
              </w:rPr>
              <w:t>②</w:t>
            </w:r>
          </w:p>
        </w:tc>
        <w:tc>
          <w:tcPr>
            <w:tcW w:w="1899" w:type="dxa"/>
            <w:vAlign w:val="center"/>
          </w:tcPr>
          <w:p>
            <w:pPr>
              <w:widowControl/>
              <w:kinsoku w:val="0"/>
              <w:autoSpaceDE w:val="0"/>
              <w:autoSpaceDN w:val="0"/>
              <w:snapToGrid w:val="0"/>
              <w:spacing w:line="183" w:lineRule="auto"/>
              <w:jc w:val="center"/>
              <w:rPr>
                <w:sz w:val="15"/>
                <w:szCs w:val="15"/>
              </w:rPr>
            </w:pPr>
            <w:r>
              <w:rPr>
                <w:sz w:val="15"/>
                <w:szCs w:val="15"/>
              </w:rPr>
              <w:t>9</w:t>
            </w:r>
          </w:p>
        </w:tc>
        <w:tc>
          <w:tcPr>
            <w:tcW w:w="1914" w:type="dxa"/>
            <w:vAlign w:val="center"/>
          </w:tcPr>
          <w:p>
            <w:pPr>
              <w:widowControl/>
              <w:kinsoku w:val="0"/>
              <w:autoSpaceDE w:val="0"/>
              <w:autoSpaceDN w:val="0"/>
              <w:snapToGrid w:val="0"/>
              <w:spacing w:line="183" w:lineRule="auto"/>
              <w:jc w:val="center"/>
              <w:rPr>
                <w:sz w:val="15"/>
                <w:szCs w:val="15"/>
              </w:rPr>
            </w:pPr>
            <w:r>
              <w:rPr>
                <w:spacing w:val="-3"/>
                <w:sz w:val="15"/>
                <w:szCs w:val="15"/>
              </w:rPr>
              <w:t>8.2</w:t>
            </w:r>
          </w:p>
        </w:tc>
      </w:tr>
    </w:tbl>
    <w:p>
      <w:pPr>
        <w:pStyle w:val="5"/>
      </w:pPr>
    </w:p>
    <w:p>
      <w:pPr>
        <w:sectPr>
          <w:pgSz w:w="18280" w:h="12240"/>
          <w:pgMar w:top="1083" w:right="1440" w:bottom="1083" w:left="1440" w:header="0" w:footer="1134" w:gutter="0"/>
          <w:cols w:space="720" w:num="1"/>
        </w:sectPr>
      </w:pPr>
    </w:p>
    <w:p>
      <w:pPr>
        <w:pStyle w:val="5"/>
        <w:spacing w:line="272" w:lineRule="auto"/>
      </w:pPr>
      <w:r>
        <mc:AlternateContent>
          <mc:Choice Requires="wps">
            <w:drawing>
              <wp:anchor distT="0" distB="0" distL="0" distR="0" simplePos="0" relativeHeight="251678720" behindDoc="0" locked="0" layoutInCell="0" allowOverlap="1">
                <wp:simplePos x="0" y="0"/>
                <wp:positionH relativeFrom="page">
                  <wp:posOffset>687070</wp:posOffset>
                </wp:positionH>
                <wp:positionV relativeFrom="page">
                  <wp:posOffset>1221105</wp:posOffset>
                </wp:positionV>
                <wp:extent cx="521970" cy="287020"/>
                <wp:effectExtent l="117475" t="0" r="0" b="0"/>
                <wp:wrapNone/>
                <wp:docPr id="74" name="TextBox 74"/>
                <wp:cNvGraphicFramePr/>
                <a:graphic xmlns:a="http://schemas.openxmlformats.org/drawingml/2006/main">
                  <a:graphicData uri="http://schemas.microsoft.com/office/word/2010/wordprocessingShape">
                    <wps:wsp>
                      <wps:cNvSpPr txBox="1"/>
                      <wps:spPr>
                        <a:xfrm rot="16200000">
                          <a:off x="687558" y="1221372"/>
                          <a:ext cx="521969" cy="2870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4" o:spid="_x0000_s1026" o:spt="202" type="#_x0000_t202" style="position:absolute;left:0pt;margin-left:54.1pt;margin-top:96.15pt;height:22.6pt;width:41.1pt;mso-position-horizontal-relative:page;mso-position-vertical-relative:page;rotation:-5898240f;z-index:251678720;mso-width-relative:page;mso-height-relative:page;" filled="f" stroked="f" coordsize="21600,21600" o:allowincell="f" o:gfxdata="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JEMA3aAAAACwEAAA8AAAAAAAAAAQAgAAAAIgAAAGRycy9kb3ducmV2&#10;LnhtbFBLAQIUABQAAAAIAIdO4kB4uVkfMwIAAGwEAAAOAAAAAAAAAAEAIAAAACkBAABkcnMvZTJv&#10;RG9jLnhtbFBLBQYAAAAABgAGAFkBAADOBQAAAAA=&#10;">
                <v:fill on="f" focussize="0,0"/>
                <v:stroke on="f" weight="0pt"/>
                <v:imagedata o:title=""/>
                <o:lock v:ext="edit" aspectratio="f"/>
                <v:textbox inset="0mm,0mm,0mm,0mm">
                  <w:txbxContent>
                    <w:p/>
                  </w:txbxContent>
                </v:textbox>
              </v:shape>
            </w:pict>
          </mc:Fallback>
        </mc:AlternateContent>
      </w:r>
      <w:r>
        <mc:AlternateContent>
          <mc:Choice Requires="wps">
            <w:drawing>
              <wp:anchor distT="0" distB="0" distL="0" distR="0" simplePos="0" relativeHeight="251677696" behindDoc="0" locked="0" layoutInCell="0" allowOverlap="1">
                <wp:simplePos x="0" y="0"/>
                <wp:positionH relativeFrom="page">
                  <wp:posOffset>10311765</wp:posOffset>
                </wp:positionH>
                <wp:positionV relativeFrom="page">
                  <wp:posOffset>1032510</wp:posOffset>
                </wp:positionV>
                <wp:extent cx="2347595" cy="256540"/>
                <wp:effectExtent l="1045845" t="0" r="0" b="0"/>
                <wp:wrapNone/>
                <wp:docPr id="76" name="TextBox 76"/>
                <wp:cNvGraphicFramePr/>
                <a:graphic xmlns:a="http://schemas.openxmlformats.org/drawingml/2006/main">
                  <a:graphicData uri="http://schemas.microsoft.com/office/word/2010/wordprocessingShape">
                    <wps:wsp>
                      <wps:cNvSpPr txBox="1"/>
                      <wps:spPr>
                        <a:xfrm rot="5400000">
                          <a:off x="10312350" y="1032913"/>
                          <a:ext cx="23475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6" o:spid="_x0000_s1026" o:spt="202" type="#_x0000_t202" style="position:absolute;left:0pt;margin-left:811.95pt;margin-top:81.3pt;height:20.2pt;width:184.85pt;mso-position-horizontal-relative:page;mso-position-vertical-relative:page;rotation:5898240f;z-index:251677696;mso-width-relative:page;mso-height-relative:page;" filled="f" stroked="f" coordsize="21600,21600" o:allowincell="f" o:gfxdata="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jYSZLWAAAADQEAAA8AAAAAAAAAAQAgAAAAIgAAAGRycy9kb3ducmV2LnhtbFBL&#10;AQIUABQAAAAIAIdO4kCI5zVyMQIAAG4EAAAOAAAAAAAAAAEAIAAAACUBAABkcnMvZTJvRG9jLnht&#10;bFBLBQYAAAAABgAGAFkBAADIBQ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pStyle w:val="5"/>
        <w:spacing w:line="273" w:lineRule="auto"/>
      </w:pPr>
    </w:p>
    <w:p>
      <w:pPr>
        <w:spacing w:before="78" w:line="212" w:lineRule="auto"/>
        <w:ind w:left="6866"/>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able</w:t>
      </w:r>
      <w:r>
        <w:rPr>
          <w:rFonts w:eastAsia="幼圆"/>
          <w:spacing w:val="1"/>
          <w:sz w:val="15"/>
          <w:szCs w:val="15"/>
        </w:rPr>
        <w:t xml:space="preserve"> </w:t>
      </w:r>
      <w:r>
        <w:rPr>
          <w:rFonts w:hint="eastAsia" w:eastAsia="幼圆"/>
          <w:spacing w:val="1"/>
          <w:sz w:val="15"/>
          <w:szCs w:val="15"/>
        </w:rPr>
        <w:t xml:space="preserve"> </w:t>
      </w:r>
      <w:r>
        <w:rPr>
          <w:rFonts w:eastAsia="Times New Roman"/>
          <w:b/>
          <w:bCs/>
          <w:spacing w:val="1"/>
          <w:sz w:val="15"/>
          <w:szCs w:val="15"/>
        </w:rPr>
        <w:t>A.0.1-8</w:t>
      </w:r>
    </w:p>
    <w:p>
      <w:pPr>
        <w:spacing w:line="183" w:lineRule="exact"/>
        <w:rPr>
          <w:sz w:val="15"/>
          <w:szCs w:val="15"/>
        </w:rPr>
      </w:pPr>
    </w:p>
    <w:tbl>
      <w:tblPr>
        <w:tblStyle w:val="26"/>
        <w:tblW w:w="14360" w:type="dxa"/>
        <w:tblInd w:w="4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2"/>
        <w:gridCol w:w="1908"/>
        <w:gridCol w:w="1879"/>
        <w:gridCol w:w="1889"/>
        <w:gridCol w:w="1899"/>
        <w:gridCol w:w="1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4902" w:type="dxa"/>
          </w:tcPr>
          <w:p>
            <w:pPr>
              <w:spacing w:before="194" w:line="184" w:lineRule="auto"/>
              <w:jc w:val="center"/>
              <w:rPr>
                <w:spacing w:val="-4"/>
                <w:sz w:val="15"/>
                <w:szCs w:val="15"/>
              </w:rPr>
            </w:pPr>
            <w:r>
              <w:rPr>
                <w:spacing w:val="-4"/>
                <w:sz w:val="15"/>
                <w:szCs w:val="15"/>
              </w:rPr>
              <w:t>Parameter</w:t>
            </w:r>
          </w:p>
        </w:tc>
        <w:tc>
          <w:tcPr>
            <w:tcW w:w="1908" w:type="dxa"/>
          </w:tcPr>
          <w:p>
            <w:pPr>
              <w:spacing w:before="194" w:line="184" w:lineRule="auto"/>
              <w:jc w:val="center"/>
              <w:rPr>
                <w:spacing w:val="-4"/>
                <w:sz w:val="15"/>
                <w:szCs w:val="15"/>
              </w:rPr>
            </w:pPr>
            <w:r>
              <w:rPr>
                <w:spacing w:val="-4"/>
                <w:sz w:val="15"/>
                <w:szCs w:val="15"/>
              </w:rPr>
              <w:t>Unit</w:t>
            </w:r>
          </w:p>
        </w:tc>
        <w:tc>
          <w:tcPr>
            <w:tcW w:w="1879" w:type="dxa"/>
          </w:tcPr>
          <w:p>
            <w:pPr>
              <w:spacing w:before="194" w:line="184" w:lineRule="auto"/>
              <w:jc w:val="center"/>
              <w:rPr>
                <w:sz w:val="15"/>
                <w:szCs w:val="15"/>
              </w:rPr>
            </w:pPr>
            <w:r>
              <w:rPr>
                <w:spacing w:val="-4"/>
                <w:sz w:val="15"/>
                <w:szCs w:val="15"/>
              </w:rPr>
              <w:t>P1V1-2C2</w:t>
            </w:r>
          </w:p>
        </w:tc>
        <w:tc>
          <w:tcPr>
            <w:tcW w:w="1889" w:type="dxa"/>
          </w:tcPr>
          <w:p>
            <w:pPr>
              <w:spacing w:before="194" w:line="184" w:lineRule="auto"/>
              <w:jc w:val="center"/>
              <w:rPr>
                <w:sz w:val="15"/>
                <w:szCs w:val="15"/>
              </w:rPr>
            </w:pPr>
            <w:r>
              <w:rPr>
                <w:spacing w:val="-6"/>
                <w:sz w:val="15"/>
                <w:szCs w:val="15"/>
              </w:rPr>
              <w:t>1V1-2C2F</w:t>
            </w:r>
          </w:p>
        </w:tc>
        <w:tc>
          <w:tcPr>
            <w:tcW w:w="1899" w:type="dxa"/>
          </w:tcPr>
          <w:p>
            <w:pPr>
              <w:spacing w:before="194" w:line="184" w:lineRule="auto"/>
              <w:jc w:val="center"/>
              <w:rPr>
                <w:sz w:val="15"/>
                <w:szCs w:val="15"/>
              </w:rPr>
            </w:pPr>
            <w:r>
              <w:rPr>
                <w:spacing w:val="-4"/>
                <w:sz w:val="15"/>
                <w:szCs w:val="15"/>
              </w:rPr>
              <w:t>P1V1-2B5</w:t>
            </w:r>
          </w:p>
        </w:tc>
        <w:tc>
          <w:tcPr>
            <w:tcW w:w="1883" w:type="dxa"/>
          </w:tcPr>
          <w:p>
            <w:pPr>
              <w:spacing w:before="194" w:line="184" w:lineRule="auto"/>
              <w:jc w:val="center"/>
              <w:rPr>
                <w:sz w:val="15"/>
                <w:szCs w:val="15"/>
              </w:rPr>
            </w:pPr>
            <w:r>
              <w:rPr>
                <w:spacing w:val="-6"/>
                <w:sz w:val="15"/>
                <w:szCs w:val="15"/>
              </w:rPr>
              <w:t>1V1-2B5F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9" w:hRule="atLeast"/>
        </w:trPr>
        <w:tc>
          <w:tcPr>
            <w:tcW w:w="4902" w:type="dxa"/>
          </w:tcPr>
          <w:p>
            <w:pPr>
              <w:spacing w:line="331" w:lineRule="auto"/>
              <w:rPr>
                <w:sz w:val="15"/>
                <w:szCs w:val="15"/>
              </w:rPr>
            </w:pPr>
          </w:p>
          <w:p>
            <w:pPr>
              <w:spacing w:before="78" w:line="221" w:lineRule="auto"/>
              <w:ind w:left="434"/>
              <w:rPr>
                <w:sz w:val="15"/>
                <w:szCs w:val="15"/>
              </w:rPr>
            </w:pPr>
            <w:r>
              <w:rPr>
                <w:sz w:val="15"/>
                <w:szCs w:val="15"/>
              </w:rPr>
              <w:t>Eye pattern</w:t>
            </w:r>
          </w:p>
        </w:tc>
        <w:tc>
          <w:tcPr>
            <w:tcW w:w="1908" w:type="dxa"/>
          </w:tcPr>
          <w:p>
            <w:pPr>
              <w:jc w:val="center"/>
              <w:rPr>
                <w:spacing w:val="-1"/>
                <w:sz w:val="15"/>
                <w:szCs w:val="15"/>
              </w:rPr>
            </w:pPr>
          </w:p>
          <w:p>
            <w:pPr>
              <w:jc w:val="center"/>
              <w:rPr>
                <w:spacing w:val="-1"/>
                <w:sz w:val="15"/>
                <w:szCs w:val="15"/>
              </w:rPr>
            </w:pPr>
          </w:p>
          <w:p>
            <w:pPr>
              <w:jc w:val="center"/>
              <w:rPr>
                <w:sz w:val="15"/>
                <w:szCs w:val="15"/>
              </w:rPr>
            </w:pPr>
            <w:r>
              <w:rPr>
                <w:spacing w:val="-1"/>
                <w:sz w:val="15"/>
                <w:szCs w:val="15"/>
              </w:rPr>
              <w:t>—</w:t>
            </w:r>
          </w:p>
        </w:tc>
        <w:tc>
          <w:tcPr>
            <w:tcW w:w="1879" w:type="dxa"/>
            <w:vAlign w:val="center"/>
          </w:tcPr>
          <w:p>
            <w:pPr>
              <w:widowControl/>
              <w:kinsoku w:val="0"/>
              <w:autoSpaceDE w:val="0"/>
              <w:autoSpaceDN w:val="0"/>
              <w:snapToGrid w:val="0"/>
              <w:spacing w:line="360" w:lineRule="auto"/>
              <w:jc w:val="center"/>
              <w:rPr>
                <w:spacing w:val="-4"/>
                <w:sz w:val="15"/>
                <w:szCs w:val="15"/>
              </w:rPr>
            </w:pPr>
            <w:r>
              <w:rPr>
                <w:spacing w:val="-4"/>
                <w:sz w:val="15"/>
                <w:szCs w:val="15"/>
              </w:rPr>
              <w:t>amplified</w:t>
            </w:r>
          </w:p>
          <w:p>
            <w:pPr>
              <w:widowControl/>
              <w:kinsoku w:val="0"/>
              <w:autoSpaceDE w:val="0"/>
              <w:autoSpaceDN w:val="0"/>
              <w:snapToGrid w:val="0"/>
              <w:spacing w:line="360" w:lineRule="auto"/>
              <w:jc w:val="center"/>
              <w:rPr>
                <w:spacing w:val="-4"/>
                <w:sz w:val="15"/>
                <w:szCs w:val="15"/>
              </w:rPr>
            </w:pPr>
            <w:r>
              <w:rPr>
                <w:spacing w:val="-4"/>
                <w:sz w:val="15"/>
                <w:szCs w:val="15"/>
              </w:rPr>
              <w:t>NRZ 10G</w:t>
            </w:r>
          </w:p>
        </w:tc>
        <w:tc>
          <w:tcPr>
            <w:tcW w:w="1889" w:type="dxa"/>
            <w:vAlign w:val="center"/>
          </w:tcPr>
          <w:p>
            <w:pPr>
              <w:widowControl/>
              <w:kinsoku w:val="0"/>
              <w:autoSpaceDE w:val="0"/>
              <w:autoSpaceDN w:val="0"/>
              <w:snapToGrid w:val="0"/>
              <w:spacing w:line="360" w:lineRule="auto"/>
              <w:jc w:val="center"/>
              <w:rPr>
                <w:spacing w:val="-4"/>
                <w:sz w:val="15"/>
                <w:szCs w:val="15"/>
              </w:rPr>
            </w:pPr>
            <w:r>
              <w:rPr>
                <w:spacing w:val="-4"/>
                <w:sz w:val="15"/>
                <w:szCs w:val="15"/>
              </w:rPr>
              <w:t>amplified</w:t>
            </w:r>
          </w:p>
          <w:p>
            <w:pPr>
              <w:widowControl/>
              <w:kinsoku w:val="0"/>
              <w:autoSpaceDE w:val="0"/>
              <w:autoSpaceDN w:val="0"/>
              <w:snapToGrid w:val="0"/>
              <w:spacing w:line="360" w:lineRule="auto"/>
              <w:jc w:val="center"/>
              <w:rPr>
                <w:spacing w:val="-4"/>
                <w:sz w:val="15"/>
                <w:szCs w:val="15"/>
              </w:rPr>
            </w:pPr>
            <w:r>
              <w:rPr>
                <w:spacing w:val="-4"/>
                <w:sz w:val="15"/>
                <w:szCs w:val="15"/>
              </w:rPr>
              <w:t>NRZ 10G</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p>
            <w:pPr>
              <w:widowControl/>
              <w:kinsoku w:val="0"/>
              <w:autoSpaceDE w:val="0"/>
              <w:autoSpaceDN w:val="0"/>
              <w:snapToGrid w:val="0"/>
              <w:spacing w:line="360" w:lineRule="auto"/>
              <w:jc w:val="center"/>
              <w:rPr>
                <w:sz w:val="15"/>
                <w:szCs w:val="15"/>
              </w:rPr>
            </w:pPr>
            <w:r>
              <w:rPr>
                <w:spacing w:val="1"/>
                <w:sz w:val="15"/>
                <w:szCs w:val="15"/>
              </w:rPr>
              <w:t>1550</w:t>
            </w:r>
            <w:r>
              <w:rPr>
                <w:sz w:val="15"/>
                <w:szCs w:val="15"/>
              </w:rPr>
              <w:t>nm</w:t>
            </w:r>
            <w:r>
              <w:rPr>
                <w:rFonts w:hint="eastAsia"/>
                <w:spacing w:val="-3"/>
                <w:sz w:val="15"/>
                <w:szCs w:val="15"/>
              </w:rPr>
              <w:t xml:space="preserve"> </w:t>
            </w:r>
            <w:r>
              <w:rPr>
                <w:spacing w:val="-3"/>
                <w:sz w:val="15"/>
                <w:szCs w:val="15"/>
              </w:rPr>
              <w:t>region</w:t>
            </w:r>
          </w:p>
        </w:tc>
        <w:tc>
          <w:tcPr>
            <w:tcW w:w="1883" w:type="dxa"/>
            <w:vAlign w:val="center"/>
          </w:tcPr>
          <w:p>
            <w:pPr>
              <w:widowControl/>
              <w:kinsoku w:val="0"/>
              <w:autoSpaceDE w:val="0"/>
              <w:autoSpaceDN w:val="0"/>
              <w:snapToGrid w:val="0"/>
              <w:spacing w:line="360" w:lineRule="auto"/>
              <w:jc w:val="center"/>
              <w:rPr>
                <w:sz w:val="15"/>
                <w:szCs w:val="15"/>
              </w:rPr>
            </w:pPr>
            <w:r>
              <w:rPr>
                <w:spacing w:val="-6"/>
                <w:sz w:val="15"/>
                <w:szCs w:val="15"/>
              </w:rPr>
              <w:t>NRZ</w:t>
            </w:r>
            <w:r>
              <w:rPr>
                <w:spacing w:val="27"/>
                <w:sz w:val="15"/>
                <w:szCs w:val="15"/>
              </w:rPr>
              <w:t xml:space="preserve"> </w:t>
            </w:r>
            <w:r>
              <w:rPr>
                <w:spacing w:val="-6"/>
                <w:sz w:val="15"/>
                <w:szCs w:val="15"/>
              </w:rPr>
              <w:t>10G</w:t>
            </w:r>
          </w:p>
          <w:p>
            <w:pPr>
              <w:widowControl/>
              <w:kinsoku w:val="0"/>
              <w:autoSpaceDE w:val="0"/>
              <w:autoSpaceDN w:val="0"/>
              <w:snapToGrid w:val="0"/>
              <w:spacing w:line="360" w:lineRule="auto"/>
              <w:jc w:val="center"/>
              <w:rPr>
                <w:sz w:val="15"/>
                <w:szCs w:val="15"/>
              </w:rPr>
            </w:pPr>
            <w:r>
              <w:rPr>
                <w:spacing w:val="-3"/>
                <w:sz w:val="15"/>
                <w:szCs w:val="15"/>
              </w:rPr>
              <w:t>1550nm</w:t>
            </w:r>
            <w:r>
              <w:rPr>
                <w:rFonts w:hint="eastAsia"/>
                <w:spacing w:val="-3"/>
                <w:sz w:val="15"/>
                <w:szCs w:val="15"/>
              </w:rPr>
              <w:t xml:space="preserve"> </w:t>
            </w:r>
            <w:r>
              <w:rPr>
                <w:spacing w:val="-3"/>
                <w:sz w:val="15"/>
                <w:szCs w:val="15"/>
              </w:rPr>
              <w:t>region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Dot MPI-S to MPI-R optical channel</w:t>
            </w:r>
          </w:p>
        </w:tc>
        <w:tc>
          <w:tcPr>
            <w:tcW w:w="9458" w:type="dxa"/>
            <w:gridSpan w:val="5"/>
            <w:vAlign w:val="center"/>
          </w:tcPr>
          <w:p>
            <w:pPr>
              <w:widowControl/>
              <w:kinsoku w:val="0"/>
              <w:autoSpaceDE w:val="0"/>
              <w:autoSpaceDN w:val="0"/>
              <w:snapToGrid w:val="0"/>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attenuation</w:t>
            </w:r>
          </w:p>
        </w:tc>
        <w:tc>
          <w:tcPr>
            <w:tcW w:w="190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79" w:type="dxa"/>
            <w:vAlign w:val="center"/>
          </w:tcPr>
          <w:p>
            <w:pPr>
              <w:widowControl/>
              <w:kinsoku w:val="0"/>
              <w:autoSpaceDE w:val="0"/>
              <w:autoSpaceDN w:val="0"/>
              <w:snapToGrid w:val="0"/>
              <w:spacing w:line="183" w:lineRule="auto"/>
              <w:jc w:val="center"/>
              <w:rPr>
                <w:sz w:val="15"/>
                <w:szCs w:val="15"/>
              </w:rPr>
            </w:pPr>
            <w:r>
              <w:rPr>
                <w:spacing w:val="-4"/>
                <w:sz w:val="15"/>
                <w:szCs w:val="15"/>
              </w:rPr>
              <w:t>33</w:t>
            </w:r>
          </w:p>
        </w:tc>
        <w:tc>
          <w:tcPr>
            <w:tcW w:w="1889" w:type="dxa"/>
            <w:vAlign w:val="center"/>
          </w:tcPr>
          <w:p>
            <w:pPr>
              <w:widowControl/>
              <w:kinsoku w:val="0"/>
              <w:autoSpaceDE w:val="0"/>
              <w:autoSpaceDN w:val="0"/>
              <w:snapToGrid w:val="0"/>
              <w:spacing w:line="183" w:lineRule="auto"/>
              <w:jc w:val="center"/>
              <w:rPr>
                <w:sz w:val="15"/>
                <w:szCs w:val="15"/>
              </w:rPr>
            </w:pPr>
            <w:r>
              <w:rPr>
                <w:spacing w:val="-4"/>
                <w:sz w:val="15"/>
                <w:szCs w:val="15"/>
              </w:rPr>
              <w:t>33</w:t>
            </w:r>
          </w:p>
        </w:tc>
        <w:tc>
          <w:tcPr>
            <w:tcW w:w="1899" w:type="dxa"/>
            <w:vAlign w:val="center"/>
          </w:tcPr>
          <w:p>
            <w:pPr>
              <w:widowControl/>
              <w:kinsoku w:val="0"/>
              <w:autoSpaceDE w:val="0"/>
              <w:autoSpaceDN w:val="0"/>
              <w:snapToGrid w:val="0"/>
              <w:spacing w:line="183" w:lineRule="auto"/>
              <w:jc w:val="center"/>
              <w:rPr>
                <w:sz w:val="15"/>
                <w:szCs w:val="15"/>
              </w:rPr>
            </w:pPr>
            <w:r>
              <w:rPr>
                <w:spacing w:val="-4"/>
                <w:sz w:val="15"/>
                <w:szCs w:val="15"/>
              </w:rPr>
              <w:t>33</w:t>
            </w:r>
          </w:p>
        </w:tc>
        <w:tc>
          <w:tcPr>
            <w:tcW w:w="1883" w:type="dxa"/>
            <w:vAlign w:val="center"/>
          </w:tcPr>
          <w:p>
            <w:pPr>
              <w:widowControl/>
              <w:kinsoku w:val="0"/>
              <w:autoSpaceDE w:val="0"/>
              <w:autoSpaceDN w:val="0"/>
              <w:snapToGrid w:val="0"/>
              <w:spacing w:line="183" w:lineRule="auto"/>
              <w:jc w:val="center"/>
              <w:rPr>
                <w:sz w:val="15"/>
                <w:szCs w:val="15"/>
              </w:rPr>
            </w:pPr>
            <w:r>
              <w:rPr>
                <w:spacing w:val="-4"/>
                <w:sz w:val="15"/>
                <w:szCs w:val="15"/>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attenuation</w:t>
            </w:r>
          </w:p>
        </w:tc>
        <w:tc>
          <w:tcPr>
            <w:tcW w:w="190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79" w:type="dxa"/>
            <w:vAlign w:val="center"/>
          </w:tcPr>
          <w:p>
            <w:pPr>
              <w:widowControl/>
              <w:kinsoku w:val="0"/>
              <w:autoSpaceDE w:val="0"/>
              <w:autoSpaceDN w:val="0"/>
              <w:snapToGrid w:val="0"/>
              <w:spacing w:line="184" w:lineRule="auto"/>
              <w:jc w:val="center"/>
              <w:rPr>
                <w:sz w:val="15"/>
                <w:szCs w:val="15"/>
              </w:rPr>
            </w:pPr>
            <w:r>
              <w:rPr>
                <w:spacing w:val="-4"/>
                <w:sz w:val="15"/>
                <w:szCs w:val="15"/>
              </w:rPr>
              <w:t>21</w:t>
            </w:r>
          </w:p>
        </w:tc>
        <w:tc>
          <w:tcPr>
            <w:tcW w:w="1889" w:type="dxa"/>
            <w:vAlign w:val="center"/>
          </w:tcPr>
          <w:p>
            <w:pPr>
              <w:widowControl/>
              <w:kinsoku w:val="0"/>
              <w:autoSpaceDE w:val="0"/>
              <w:autoSpaceDN w:val="0"/>
              <w:snapToGrid w:val="0"/>
              <w:spacing w:line="184" w:lineRule="auto"/>
              <w:jc w:val="center"/>
              <w:rPr>
                <w:sz w:val="15"/>
                <w:szCs w:val="15"/>
              </w:rPr>
            </w:pPr>
            <w:r>
              <w:rPr>
                <w:spacing w:val="-4"/>
                <w:sz w:val="15"/>
                <w:szCs w:val="15"/>
              </w:rPr>
              <w:t>21</w:t>
            </w:r>
          </w:p>
        </w:tc>
        <w:tc>
          <w:tcPr>
            <w:tcW w:w="1899" w:type="dxa"/>
            <w:vAlign w:val="center"/>
          </w:tcPr>
          <w:p>
            <w:pPr>
              <w:widowControl/>
              <w:kinsoku w:val="0"/>
              <w:autoSpaceDE w:val="0"/>
              <w:autoSpaceDN w:val="0"/>
              <w:snapToGrid w:val="0"/>
              <w:spacing w:line="183" w:lineRule="auto"/>
              <w:jc w:val="center"/>
              <w:rPr>
                <w:sz w:val="15"/>
                <w:szCs w:val="15"/>
              </w:rPr>
            </w:pPr>
            <w:r>
              <w:rPr>
                <w:spacing w:val="-4"/>
                <w:sz w:val="15"/>
                <w:szCs w:val="15"/>
              </w:rPr>
              <w:t>20</w:t>
            </w:r>
          </w:p>
        </w:tc>
        <w:tc>
          <w:tcPr>
            <w:tcW w:w="1883" w:type="dxa"/>
            <w:vAlign w:val="center"/>
          </w:tcPr>
          <w:p>
            <w:pPr>
              <w:widowControl/>
              <w:kinsoku w:val="0"/>
              <w:autoSpaceDE w:val="0"/>
              <w:autoSpaceDN w:val="0"/>
              <w:snapToGrid w:val="0"/>
              <w:spacing w:line="183" w:lineRule="auto"/>
              <w:jc w:val="center"/>
              <w:rPr>
                <w:sz w:val="15"/>
                <w:szCs w:val="15"/>
              </w:rPr>
            </w:pPr>
            <w:r>
              <w:rPr>
                <w:spacing w:val="-4"/>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chromatic dispersion (upper wavelength limit)</w:t>
            </w:r>
          </w:p>
        </w:tc>
        <w:tc>
          <w:tcPr>
            <w:tcW w:w="1908" w:type="dxa"/>
            <w:vAlign w:val="center"/>
          </w:tcPr>
          <w:p>
            <w:pPr>
              <w:widowControl/>
              <w:kinsoku w:val="0"/>
              <w:autoSpaceDE w:val="0"/>
              <w:autoSpaceDN w:val="0"/>
              <w:snapToGrid w:val="0"/>
              <w:spacing w:line="224" w:lineRule="auto"/>
              <w:jc w:val="center"/>
              <w:rPr>
                <w:sz w:val="15"/>
                <w:szCs w:val="15"/>
              </w:rPr>
            </w:pPr>
            <w:r>
              <w:rPr>
                <w:rFonts w:hint="eastAsia"/>
                <w:spacing w:val="-1"/>
                <w:sz w:val="15"/>
                <w:szCs w:val="15"/>
              </w:rPr>
              <w:t>p</w:t>
            </w:r>
            <w:r>
              <w:rPr>
                <w:spacing w:val="-1"/>
                <w:sz w:val="15"/>
                <w:szCs w:val="15"/>
              </w:rPr>
              <w:t>s/nm</w:t>
            </w:r>
          </w:p>
        </w:tc>
        <w:tc>
          <w:tcPr>
            <w:tcW w:w="1879" w:type="dxa"/>
            <w:vAlign w:val="center"/>
          </w:tcPr>
          <w:p>
            <w:pPr>
              <w:widowControl/>
              <w:kinsoku w:val="0"/>
              <w:autoSpaceDE w:val="0"/>
              <w:autoSpaceDN w:val="0"/>
              <w:snapToGrid w:val="0"/>
              <w:spacing w:line="183" w:lineRule="auto"/>
              <w:jc w:val="center"/>
              <w:rPr>
                <w:sz w:val="15"/>
                <w:szCs w:val="15"/>
              </w:rPr>
            </w:pPr>
            <w:r>
              <w:rPr>
                <w:spacing w:val="-3"/>
                <w:sz w:val="15"/>
                <w:szCs w:val="15"/>
              </w:rPr>
              <w:t>2400</w:t>
            </w:r>
          </w:p>
        </w:tc>
        <w:tc>
          <w:tcPr>
            <w:tcW w:w="1889" w:type="dxa"/>
            <w:vAlign w:val="center"/>
          </w:tcPr>
          <w:p>
            <w:pPr>
              <w:widowControl/>
              <w:kinsoku w:val="0"/>
              <w:autoSpaceDE w:val="0"/>
              <w:autoSpaceDN w:val="0"/>
              <w:snapToGrid w:val="0"/>
              <w:spacing w:line="183" w:lineRule="auto"/>
              <w:jc w:val="center"/>
              <w:rPr>
                <w:sz w:val="15"/>
                <w:szCs w:val="15"/>
              </w:rPr>
            </w:pPr>
            <w:r>
              <w:rPr>
                <w:spacing w:val="-3"/>
                <w:sz w:val="15"/>
                <w:szCs w:val="15"/>
              </w:rPr>
              <w:t>2400</w:t>
            </w:r>
          </w:p>
        </w:tc>
        <w:tc>
          <w:tcPr>
            <w:tcW w:w="1899" w:type="dxa"/>
            <w:vAlign w:val="center"/>
          </w:tcPr>
          <w:p>
            <w:pPr>
              <w:widowControl/>
              <w:kinsoku w:val="0"/>
              <w:autoSpaceDE w:val="0"/>
              <w:autoSpaceDN w:val="0"/>
              <w:snapToGrid w:val="0"/>
              <w:spacing w:line="184" w:lineRule="auto"/>
              <w:jc w:val="center"/>
              <w:rPr>
                <w:sz w:val="15"/>
                <w:szCs w:val="15"/>
              </w:rPr>
            </w:pPr>
            <w:r>
              <w:rPr>
                <w:spacing w:val="-6"/>
                <w:sz w:val="15"/>
                <w:szCs w:val="15"/>
              </w:rPr>
              <w:t>1280</w:t>
            </w:r>
          </w:p>
        </w:tc>
        <w:tc>
          <w:tcPr>
            <w:tcW w:w="1883" w:type="dxa"/>
            <w:vAlign w:val="center"/>
          </w:tcPr>
          <w:p>
            <w:pPr>
              <w:widowControl/>
              <w:kinsoku w:val="0"/>
              <w:autoSpaceDE w:val="0"/>
              <w:autoSpaceDN w:val="0"/>
              <w:snapToGrid w:val="0"/>
              <w:spacing w:line="184" w:lineRule="auto"/>
              <w:jc w:val="center"/>
              <w:rPr>
                <w:sz w:val="15"/>
                <w:szCs w:val="15"/>
              </w:rPr>
            </w:pPr>
            <w:r>
              <w:rPr>
                <w:spacing w:val="-6"/>
                <w:sz w:val="15"/>
                <w:szCs w:val="15"/>
              </w:rPr>
              <w:t>1280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chromatic dispersion (lower wavelength limit)</w:t>
            </w:r>
          </w:p>
        </w:tc>
        <w:tc>
          <w:tcPr>
            <w:tcW w:w="1908" w:type="dxa"/>
            <w:vAlign w:val="center"/>
          </w:tcPr>
          <w:p>
            <w:pPr>
              <w:widowControl/>
              <w:kinsoku w:val="0"/>
              <w:autoSpaceDE w:val="0"/>
              <w:autoSpaceDN w:val="0"/>
              <w:snapToGrid w:val="0"/>
              <w:spacing w:line="214" w:lineRule="auto"/>
              <w:jc w:val="center"/>
              <w:rPr>
                <w:sz w:val="15"/>
                <w:szCs w:val="15"/>
              </w:rPr>
            </w:pPr>
            <w:r>
              <w:rPr>
                <w:spacing w:val="-2"/>
                <w:sz w:val="15"/>
                <w:szCs w:val="15"/>
              </w:rPr>
              <w:t>ps/nm</w:t>
            </w:r>
          </w:p>
        </w:tc>
        <w:tc>
          <w:tcPr>
            <w:tcW w:w="1879" w:type="dxa"/>
            <w:vAlign w:val="center"/>
          </w:tcPr>
          <w:p>
            <w:pPr>
              <w:widowControl/>
              <w:kinsoku w:val="0"/>
              <w:autoSpaceDE w:val="0"/>
              <w:autoSpaceDN w:val="0"/>
              <w:snapToGrid w:val="0"/>
              <w:spacing w:line="183" w:lineRule="auto"/>
              <w:jc w:val="center"/>
              <w:rPr>
                <w:sz w:val="15"/>
                <w:szCs w:val="15"/>
              </w:rPr>
            </w:pPr>
            <w:r>
              <w:rPr>
                <w:spacing w:val="-3"/>
                <w:sz w:val="15"/>
                <w:szCs w:val="15"/>
              </w:rPr>
              <w:t>2400</w:t>
            </w:r>
          </w:p>
        </w:tc>
        <w:tc>
          <w:tcPr>
            <w:tcW w:w="1889" w:type="dxa"/>
            <w:vAlign w:val="center"/>
          </w:tcPr>
          <w:p>
            <w:pPr>
              <w:widowControl/>
              <w:kinsoku w:val="0"/>
              <w:autoSpaceDE w:val="0"/>
              <w:autoSpaceDN w:val="0"/>
              <w:snapToGrid w:val="0"/>
              <w:spacing w:line="183" w:lineRule="auto"/>
              <w:jc w:val="center"/>
              <w:rPr>
                <w:sz w:val="15"/>
                <w:szCs w:val="15"/>
              </w:rPr>
            </w:pPr>
            <w:r>
              <w:rPr>
                <w:spacing w:val="-3"/>
                <w:sz w:val="15"/>
                <w:szCs w:val="15"/>
              </w:rPr>
              <w:t>2400</w:t>
            </w:r>
          </w:p>
        </w:tc>
        <w:tc>
          <w:tcPr>
            <w:tcW w:w="1899" w:type="dxa"/>
            <w:vAlign w:val="center"/>
          </w:tcPr>
          <w:p>
            <w:pPr>
              <w:widowControl/>
              <w:kinsoku w:val="0"/>
              <w:autoSpaceDE w:val="0"/>
              <w:autoSpaceDN w:val="0"/>
              <w:snapToGrid w:val="0"/>
              <w:spacing w:line="184" w:lineRule="auto"/>
              <w:jc w:val="center"/>
              <w:rPr>
                <w:sz w:val="15"/>
                <w:szCs w:val="15"/>
              </w:rPr>
            </w:pPr>
            <w:r>
              <w:rPr>
                <w:spacing w:val="-6"/>
                <w:sz w:val="15"/>
                <w:szCs w:val="15"/>
              </w:rPr>
              <w:t>1050</w:t>
            </w:r>
          </w:p>
        </w:tc>
        <w:tc>
          <w:tcPr>
            <w:tcW w:w="1883" w:type="dxa"/>
            <w:vAlign w:val="center"/>
          </w:tcPr>
          <w:p>
            <w:pPr>
              <w:widowControl/>
              <w:kinsoku w:val="0"/>
              <w:autoSpaceDE w:val="0"/>
              <w:autoSpaceDN w:val="0"/>
              <w:snapToGrid w:val="0"/>
              <w:spacing w:line="184" w:lineRule="auto"/>
              <w:jc w:val="center"/>
              <w:rPr>
                <w:sz w:val="15"/>
                <w:szCs w:val="15"/>
              </w:rPr>
            </w:pPr>
            <w:r>
              <w:rPr>
                <w:spacing w:val="-6"/>
                <w:sz w:val="15"/>
                <w:szCs w:val="15"/>
              </w:rPr>
              <w:t>1050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optical return loss at MPI-S</w:t>
            </w:r>
          </w:p>
        </w:tc>
        <w:tc>
          <w:tcPr>
            <w:tcW w:w="190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79" w:type="dxa"/>
            <w:vAlign w:val="center"/>
          </w:tcPr>
          <w:p>
            <w:pPr>
              <w:widowControl/>
              <w:kinsoku w:val="0"/>
              <w:autoSpaceDE w:val="0"/>
              <w:autoSpaceDN w:val="0"/>
              <w:snapToGrid w:val="0"/>
              <w:spacing w:line="183" w:lineRule="auto"/>
              <w:jc w:val="center"/>
              <w:rPr>
                <w:sz w:val="15"/>
                <w:szCs w:val="15"/>
              </w:rPr>
            </w:pPr>
            <w:r>
              <w:rPr>
                <w:spacing w:val="-4"/>
                <w:sz w:val="15"/>
                <w:szCs w:val="15"/>
              </w:rPr>
              <w:t>24</w:t>
            </w:r>
          </w:p>
        </w:tc>
        <w:tc>
          <w:tcPr>
            <w:tcW w:w="1889" w:type="dxa"/>
            <w:vAlign w:val="center"/>
          </w:tcPr>
          <w:p>
            <w:pPr>
              <w:widowControl/>
              <w:kinsoku w:val="0"/>
              <w:autoSpaceDE w:val="0"/>
              <w:autoSpaceDN w:val="0"/>
              <w:snapToGrid w:val="0"/>
              <w:spacing w:line="183" w:lineRule="auto"/>
              <w:jc w:val="center"/>
              <w:rPr>
                <w:sz w:val="15"/>
                <w:szCs w:val="15"/>
              </w:rPr>
            </w:pPr>
            <w:r>
              <w:rPr>
                <w:spacing w:val="-4"/>
                <w:sz w:val="15"/>
                <w:szCs w:val="15"/>
              </w:rPr>
              <w:t>24</w:t>
            </w:r>
          </w:p>
        </w:tc>
        <w:tc>
          <w:tcPr>
            <w:tcW w:w="1899" w:type="dxa"/>
            <w:vAlign w:val="center"/>
          </w:tcPr>
          <w:p>
            <w:pPr>
              <w:widowControl/>
              <w:kinsoku w:val="0"/>
              <w:autoSpaceDE w:val="0"/>
              <w:autoSpaceDN w:val="0"/>
              <w:snapToGrid w:val="0"/>
              <w:spacing w:line="183" w:lineRule="auto"/>
              <w:jc w:val="center"/>
              <w:rPr>
                <w:sz w:val="15"/>
                <w:szCs w:val="15"/>
              </w:rPr>
            </w:pPr>
            <w:r>
              <w:rPr>
                <w:spacing w:val="-4"/>
                <w:sz w:val="15"/>
                <w:szCs w:val="15"/>
              </w:rPr>
              <w:t>24</w:t>
            </w:r>
          </w:p>
        </w:tc>
        <w:tc>
          <w:tcPr>
            <w:tcW w:w="1883" w:type="dxa"/>
            <w:vAlign w:val="center"/>
          </w:tcPr>
          <w:p>
            <w:pPr>
              <w:widowControl/>
              <w:kinsoku w:val="0"/>
              <w:autoSpaceDE w:val="0"/>
              <w:autoSpaceDN w:val="0"/>
              <w:snapToGrid w:val="0"/>
              <w:spacing w:line="183"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4902" w:type="dxa"/>
          </w:tcPr>
          <w:p>
            <w:pPr>
              <w:widowControl/>
              <w:kinsoku w:val="0"/>
              <w:autoSpaceDE w:val="0"/>
              <w:autoSpaceDN w:val="0"/>
              <w:snapToGrid w:val="0"/>
              <w:spacing w:before="151" w:line="360" w:lineRule="auto"/>
              <w:ind w:left="425" w:right="171" w:firstLine="19"/>
              <w:rPr>
                <w:snapToGrid w:val="0"/>
                <w:color w:val="000000"/>
                <w:sz w:val="15"/>
                <w:szCs w:val="15"/>
                <w:lang w:eastAsia="en-US"/>
              </w:rPr>
            </w:pPr>
            <w:r>
              <w:rPr>
                <w:sz w:val="15"/>
                <w:szCs w:val="15"/>
              </w:rPr>
              <w:t>Maximum discrete reflection between MPI-S and MPI-R</w:t>
            </w:r>
          </w:p>
        </w:tc>
        <w:tc>
          <w:tcPr>
            <w:tcW w:w="190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79"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c>
          <w:tcPr>
            <w:tcW w:w="1889"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c>
          <w:tcPr>
            <w:tcW w:w="1899"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c>
          <w:tcPr>
            <w:tcW w:w="1883"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differential group delay</w:t>
            </w:r>
          </w:p>
        </w:tc>
        <w:tc>
          <w:tcPr>
            <w:tcW w:w="1908" w:type="dxa"/>
            <w:vAlign w:val="center"/>
          </w:tcPr>
          <w:p>
            <w:pPr>
              <w:widowControl/>
              <w:kinsoku w:val="0"/>
              <w:autoSpaceDE w:val="0"/>
              <w:autoSpaceDN w:val="0"/>
              <w:snapToGrid w:val="0"/>
              <w:spacing w:line="183" w:lineRule="auto"/>
              <w:jc w:val="center"/>
              <w:rPr>
                <w:sz w:val="15"/>
                <w:szCs w:val="15"/>
              </w:rPr>
            </w:pPr>
            <w:r>
              <w:rPr>
                <w:rFonts w:hint="eastAsia"/>
                <w:sz w:val="15"/>
                <w:szCs w:val="15"/>
              </w:rPr>
              <w:t>ps</w:t>
            </w:r>
          </w:p>
        </w:tc>
        <w:tc>
          <w:tcPr>
            <w:tcW w:w="1879"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889"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899"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883"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MPI-R</w:t>
            </w:r>
          </w:p>
        </w:tc>
        <w:tc>
          <w:tcPr>
            <w:tcW w:w="9458" w:type="dxa"/>
            <w:gridSpan w:val="5"/>
            <w:vAlign w:val="center"/>
          </w:tcPr>
          <w:p>
            <w:pPr>
              <w:widowControl/>
              <w:kinsoku w:val="0"/>
              <w:autoSpaceDE w:val="0"/>
              <w:autoSpaceDN w:val="0"/>
              <w:snapToGrid w:val="0"/>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average input power</w:t>
            </w:r>
          </w:p>
        </w:tc>
        <w:tc>
          <w:tcPr>
            <w:tcW w:w="1908" w:type="dxa"/>
            <w:vAlign w:val="center"/>
          </w:tcPr>
          <w:p>
            <w:pPr>
              <w:widowControl/>
              <w:kinsoku w:val="0"/>
              <w:autoSpaceDE w:val="0"/>
              <w:autoSpaceDN w:val="0"/>
              <w:snapToGrid w:val="0"/>
              <w:spacing w:line="188" w:lineRule="auto"/>
              <w:jc w:val="center"/>
              <w:rPr>
                <w:sz w:val="15"/>
                <w:szCs w:val="15"/>
              </w:rPr>
            </w:pPr>
            <w:r>
              <w:rPr>
                <w:spacing w:val="-5"/>
                <w:sz w:val="15"/>
                <w:szCs w:val="15"/>
              </w:rPr>
              <w:t>dBm</w:t>
            </w:r>
          </w:p>
        </w:tc>
        <w:tc>
          <w:tcPr>
            <w:tcW w:w="1879" w:type="dxa"/>
            <w:vAlign w:val="center"/>
          </w:tcPr>
          <w:p>
            <w:pPr>
              <w:widowControl/>
              <w:kinsoku w:val="0"/>
              <w:autoSpaceDE w:val="0"/>
              <w:autoSpaceDN w:val="0"/>
              <w:snapToGrid w:val="0"/>
              <w:spacing w:line="184" w:lineRule="auto"/>
              <w:jc w:val="center"/>
              <w:rPr>
                <w:sz w:val="15"/>
                <w:szCs w:val="15"/>
              </w:rPr>
            </w:pPr>
            <w:r>
              <w:rPr>
                <w:spacing w:val="-2"/>
                <w:sz w:val="15"/>
                <w:szCs w:val="15"/>
              </w:rPr>
              <w:t>-14</w:t>
            </w:r>
          </w:p>
        </w:tc>
        <w:tc>
          <w:tcPr>
            <w:tcW w:w="1889" w:type="dxa"/>
            <w:vAlign w:val="center"/>
          </w:tcPr>
          <w:p>
            <w:pPr>
              <w:widowControl/>
              <w:kinsoku w:val="0"/>
              <w:autoSpaceDE w:val="0"/>
              <w:autoSpaceDN w:val="0"/>
              <w:snapToGrid w:val="0"/>
              <w:spacing w:line="184" w:lineRule="auto"/>
              <w:jc w:val="center"/>
              <w:rPr>
                <w:sz w:val="15"/>
                <w:szCs w:val="15"/>
              </w:rPr>
            </w:pPr>
            <w:r>
              <w:rPr>
                <w:spacing w:val="-2"/>
                <w:sz w:val="15"/>
                <w:szCs w:val="15"/>
              </w:rPr>
              <w:t>-14</w:t>
            </w:r>
          </w:p>
        </w:tc>
        <w:tc>
          <w:tcPr>
            <w:tcW w:w="1899" w:type="dxa"/>
            <w:vAlign w:val="center"/>
          </w:tcPr>
          <w:p>
            <w:pPr>
              <w:widowControl/>
              <w:kinsoku w:val="0"/>
              <w:autoSpaceDE w:val="0"/>
              <w:autoSpaceDN w:val="0"/>
              <w:snapToGrid w:val="0"/>
              <w:spacing w:line="182" w:lineRule="auto"/>
              <w:jc w:val="center"/>
              <w:rPr>
                <w:sz w:val="15"/>
                <w:szCs w:val="15"/>
              </w:rPr>
            </w:pPr>
            <w:r>
              <w:rPr>
                <w:spacing w:val="-2"/>
                <w:sz w:val="15"/>
                <w:szCs w:val="15"/>
              </w:rPr>
              <w:t>-7</w:t>
            </w:r>
          </w:p>
        </w:tc>
        <w:tc>
          <w:tcPr>
            <w:tcW w:w="1883" w:type="dxa"/>
            <w:vAlign w:val="center"/>
          </w:tcPr>
          <w:p>
            <w:pPr>
              <w:widowControl/>
              <w:kinsoku w:val="0"/>
              <w:autoSpaceDE w:val="0"/>
              <w:autoSpaceDN w:val="0"/>
              <w:snapToGrid w:val="0"/>
              <w:spacing w:line="182" w:lineRule="auto"/>
              <w:jc w:val="center"/>
              <w:rPr>
                <w:sz w:val="15"/>
                <w:szCs w:val="15"/>
              </w:rPr>
            </w:pPr>
            <w:r>
              <w:rPr>
                <w:spacing w:val="-2"/>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sensitivity</w:t>
            </w:r>
          </w:p>
        </w:tc>
        <w:tc>
          <w:tcPr>
            <w:tcW w:w="1908" w:type="dxa"/>
            <w:vAlign w:val="center"/>
          </w:tcPr>
          <w:p>
            <w:pPr>
              <w:widowControl/>
              <w:kinsoku w:val="0"/>
              <w:autoSpaceDE w:val="0"/>
              <w:autoSpaceDN w:val="0"/>
              <w:snapToGrid w:val="0"/>
              <w:spacing w:line="235" w:lineRule="auto"/>
              <w:jc w:val="center"/>
              <w:rPr>
                <w:sz w:val="15"/>
                <w:szCs w:val="15"/>
              </w:rPr>
            </w:pPr>
            <w:r>
              <w:rPr>
                <w:spacing w:val="-6"/>
                <w:sz w:val="15"/>
                <w:szCs w:val="15"/>
              </w:rPr>
              <w:t>dBm</w:t>
            </w:r>
          </w:p>
        </w:tc>
        <w:tc>
          <w:tcPr>
            <w:tcW w:w="1879" w:type="dxa"/>
            <w:vAlign w:val="center"/>
          </w:tcPr>
          <w:p>
            <w:pPr>
              <w:widowControl/>
              <w:kinsoku w:val="0"/>
              <w:autoSpaceDE w:val="0"/>
              <w:autoSpaceDN w:val="0"/>
              <w:snapToGrid w:val="0"/>
              <w:spacing w:line="183" w:lineRule="auto"/>
              <w:jc w:val="center"/>
              <w:rPr>
                <w:sz w:val="15"/>
                <w:szCs w:val="15"/>
              </w:rPr>
            </w:pPr>
            <w:r>
              <w:rPr>
                <w:spacing w:val="-2"/>
                <w:sz w:val="15"/>
                <w:szCs w:val="15"/>
              </w:rPr>
              <w:t>-30</w:t>
            </w:r>
          </w:p>
        </w:tc>
        <w:tc>
          <w:tcPr>
            <w:tcW w:w="1889" w:type="dxa"/>
            <w:vAlign w:val="center"/>
          </w:tcPr>
          <w:p>
            <w:pPr>
              <w:widowControl/>
              <w:kinsoku w:val="0"/>
              <w:autoSpaceDE w:val="0"/>
              <w:autoSpaceDN w:val="0"/>
              <w:snapToGrid w:val="0"/>
              <w:spacing w:line="184" w:lineRule="auto"/>
              <w:jc w:val="center"/>
              <w:rPr>
                <w:sz w:val="15"/>
                <w:szCs w:val="15"/>
              </w:rPr>
            </w:pPr>
            <w:r>
              <w:rPr>
                <w:spacing w:val="-2"/>
                <w:sz w:val="15"/>
                <w:szCs w:val="15"/>
              </w:rPr>
              <w:t>-31</w:t>
            </w:r>
          </w:p>
        </w:tc>
        <w:tc>
          <w:tcPr>
            <w:tcW w:w="1899" w:type="dxa"/>
            <w:vAlign w:val="center"/>
          </w:tcPr>
          <w:p>
            <w:pPr>
              <w:widowControl/>
              <w:kinsoku w:val="0"/>
              <w:autoSpaceDE w:val="0"/>
              <w:autoSpaceDN w:val="0"/>
              <w:snapToGrid w:val="0"/>
              <w:spacing w:line="183" w:lineRule="auto"/>
              <w:jc w:val="center"/>
              <w:rPr>
                <w:sz w:val="15"/>
                <w:szCs w:val="15"/>
              </w:rPr>
            </w:pPr>
            <w:r>
              <w:rPr>
                <w:spacing w:val="-2"/>
                <w:sz w:val="15"/>
                <w:szCs w:val="15"/>
              </w:rPr>
              <w:t>-24</w:t>
            </w:r>
          </w:p>
        </w:tc>
        <w:tc>
          <w:tcPr>
            <w:tcW w:w="1883" w:type="dxa"/>
            <w:vAlign w:val="center"/>
          </w:tcPr>
          <w:p>
            <w:pPr>
              <w:widowControl/>
              <w:kinsoku w:val="0"/>
              <w:autoSpaceDE w:val="0"/>
              <w:autoSpaceDN w:val="0"/>
              <w:snapToGrid w:val="0"/>
              <w:spacing w:line="183" w:lineRule="auto"/>
              <w:jc w:val="center"/>
              <w:rPr>
                <w:sz w:val="15"/>
                <w:szCs w:val="15"/>
              </w:rPr>
            </w:pPr>
            <w:r>
              <w:rPr>
                <w:spacing w:val="-2"/>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190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79" w:type="dxa"/>
            <w:vAlign w:val="center"/>
          </w:tcPr>
          <w:p>
            <w:pPr>
              <w:widowControl/>
              <w:kinsoku w:val="0"/>
              <w:autoSpaceDE w:val="0"/>
              <w:autoSpaceDN w:val="0"/>
              <w:snapToGrid w:val="0"/>
              <w:spacing w:line="184" w:lineRule="auto"/>
              <w:jc w:val="center"/>
              <w:rPr>
                <w:sz w:val="15"/>
                <w:szCs w:val="15"/>
              </w:rPr>
            </w:pPr>
            <w:r>
              <w:rPr>
                <w:sz w:val="15"/>
                <w:szCs w:val="15"/>
              </w:rPr>
              <w:t>1</w:t>
            </w:r>
          </w:p>
        </w:tc>
        <w:tc>
          <w:tcPr>
            <w:tcW w:w="1889" w:type="dxa"/>
            <w:vAlign w:val="center"/>
          </w:tcPr>
          <w:p>
            <w:pPr>
              <w:widowControl/>
              <w:kinsoku w:val="0"/>
              <w:autoSpaceDE w:val="0"/>
              <w:autoSpaceDN w:val="0"/>
              <w:snapToGrid w:val="0"/>
              <w:spacing w:line="184" w:lineRule="auto"/>
              <w:jc w:val="center"/>
              <w:rPr>
                <w:sz w:val="15"/>
                <w:szCs w:val="15"/>
              </w:rPr>
            </w:pPr>
            <w:r>
              <w:rPr>
                <w:sz w:val="15"/>
                <w:szCs w:val="15"/>
              </w:rPr>
              <w:t>1</w:t>
            </w:r>
          </w:p>
        </w:tc>
        <w:tc>
          <w:tcPr>
            <w:tcW w:w="1899" w:type="dxa"/>
            <w:vAlign w:val="center"/>
          </w:tcPr>
          <w:p>
            <w:pPr>
              <w:widowControl/>
              <w:kinsoku w:val="0"/>
              <w:autoSpaceDE w:val="0"/>
              <w:autoSpaceDN w:val="0"/>
              <w:snapToGrid w:val="0"/>
              <w:spacing w:line="227" w:lineRule="auto"/>
              <w:jc w:val="center"/>
              <w:rPr>
                <w:sz w:val="15"/>
                <w:szCs w:val="15"/>
              </w:rPr>
            </w:pPr>
            <w:r>
              <w:rPr>
                <w:rFonts w:hint="eastAsia"/>
                <w:sz w:val="15"/>
                <w:szCs w:val="15"/>
              </w:rPr>
              <w:t>1</w:t>
            </w:r>
          </w:p>
        </w:tc>
        <w:tc>
          <w:tcPr>
            <w:tcW w:w="1883" w:type="dxa"/>
            <w:vAlign w:val="center"/>
          </w:tcPr>
          <w:p>
            <w:pPr>
              <w:widowControl/>
              <w:kinsoku w:val="0"/>
              <w:autoSpaceDE w:val="0"/>
              <w:autoSpaceDN w:val="0"/>
              <w:snapToGrid w:val="0"/>
              <w:spacing w:line="184" w:lineRule="auto"/>
              <w:jc w:val="center"/>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90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reflection of optical network elements</w:t>
            </w:r>
          </w:p>
        </w:tc>
        <w:tc>
          <w:tcPr>
            <w:tcW w:w="190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79"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c>
          <w:tcPr>
            <w:tcW w:w="1889"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c>
          <w:tcPr>
            <w:tcW w:w="1899"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c>
          <w:tcPr>
            <w:tcW w:w="1883" w:type="dxa"/>
            <w:vAlign w:val="center"/>
          </w:tcPr>
          <w:p>
            <w:pPr>
              <w:widowControl/>
              <w:kinsoku w:val="0"/>
              <w:autoSpaceDE w:val="0"/>
              <w:autoSpaceDN w:val="0"/>
              <w:snapToGrid w:val="0"/>
              <w:spacing w:line="183" w:lineRule="auto"/>
              <w:jc w:val="center"/>
              <w:rPr>
                <w:sz w:val="15"/>
                <w:szCs w:val="15"/>
              </w:rPr>
            </w:pPr>
            <w:r>
              <w:rPr>
                <w:spacing w:val="-2"/>
                <w:sz w:val="15"/>
                <w:szCs w:val="15"/>
              </w:rPr>
              <w:t>-27</w:t>
            </w:r>
          </w:p>
        </w:tc>
      </w:tr>
    </w:tbl>
    <w:p>
      <w:pPr>
        <w:widowControl/>
        <w:adjustRightInd/>
        <w:spacing w:before="201" w:line="360" w:lineRule="auto"/>
        <w:jc w:val="left"/>
        <w:textAlignment w:val="auto"/>
        <w:rPr>
          <w:sz w:val="15"/>
          <w:szCs w:val="15"/>
        </w:rPr>
      </w:pPr>
      <w:r>
        <w:rPr>
          <w:rFonts w:hint="eastAsia"/>
          <w:sz w:val="15"/>
          <w:szCs w:val="15"/>
        </w:rPr>
        <w:t>Note:</w:t>
      </w:r>
      <w:r>
        <w:rPr>
          <w:sz w:val="15"/>
          <w:szCs w:val="15"/>
        </w:rPr>
        <w:t xml:space="preserve"> </w:t>
      </w:r>
      <w:r>
        <w:rPr>
          <w:rFonts w:hint="eastAsia"/>
          <w:sz w:val="15"/>
          <w:szCs w:val="15"/>
        </w:rPr>
        <w:t>①When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before="201" w:line="360" w:lineRule="auto"/>
        <w:jc w:val="left"/>
        <w:rPr>
          <w:sz w:val="15"/>
          <w:szCs w:val="15"/>
        </w:rPr>
        <w:sectPr>
          <w:pgSz w:w="18280" w:h="12240"/>
          <w:pgMar w:top="1083" w:right="1440" w:bottom="1083" w:left="1440" w:header="0" w:footer="1134" w:gutter="0"/>
          <w:cols w:space="720" w:num="1"/>
        </w:sectPr>
      </w:pPr>
      <w:r>
        <w:rPr>
          <w:rFonts w:hint="eastAsia"/>
          <w:sz w:val="15"/>
          <w:szCs w:val="15"/>
        </w:rPr>
        <w:t>②This application code does not need to fulfill the extinction ratio requirement of the fourth-order Bassel-Thomson filter.</w:t>
      </w:r>
    </w:p>
    <w:p>
      <w:pPr>
        <w:pStyle w:val="5"/>
        <w:spacing w:line="250" w:lineRule="auto"/>
      </w:pPr>
      <w:r>
        <mc:AlternateContent>
          <mc:Choice Requires="wps">
            <w:drawing>
              <wp:anchor distT="0" distB="0" distL="0" distR="0" simplePos="0" relativeHeight="251681792" behindDoc="0" locked="0" layoutInCell="0" allowOverlap="1">
                <wp:simplePos x="0" y="0"/>
                <wp:positionH relativeFrom="page">
                  <wp:posOffset>935355</wp:posOffset>
                </wp:positionH>
                <wp:positionV relativeFrom="page">
                  <wp:posOffset>6164580</wp:posOffset>
                </wp:positionV>
                <wp:extent cx="121920" cy="236855"/>
                <wp:effectExtent l="0" t="57785" r="0" b="0"/>
                <wp:wrapNone/>
                <wp:docPr id="78" name="TextBox 78"/>
                <wp:cNvGraphicFramePr/>
                <a:graphic xmlns:a="http://schemas.openxmlformats.org/drawingml/2006/main">
                  <a:graphicData uri="http://schemas.microsoft.com/office/word/2010/wordprocessingShape">
                    <wps:wsp>
                      <wps:cNvSpPr txBox="1"/>
                      <wps:spPr>
                        <a:xfrm rot="16200000">
                          <a:off x="935396" y="6164736"/>
                          <a:ext cx="121920" cy="23685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61" w:line="191" w:lineRule="exact"/>
                              <w:jc w:val="right"/>
                              <w:rPr>
                                <w:rFonts w:hint="eastAsia" w:ascii="方正姚体" w:hAnsi="方正姚体" w:eastAsia="方正姚体" w:cs="方正姚体"/>
                                <w:sz w:val="25"/>
                                <w:szCs w:val="25"/>
                              </w:rPr>
                            </w:pPr>
                            <w:r>
                              <w:rPr>
                                <w:rFonts w:ascii="方正姚体" w:hAnsi="方正姚体" w:eastAsia="方正姚体" w:cs="方正姚体"/>
                                <w:spacing w:val="-99"/>
                                <w:position w:val="-3"/>
                                <w:sz w:val="25"/>
                                <w:szCs w:val="25"/>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73.65pt;margin-top:485.4pt;height:18.65pt;width:9.6pt;mso-position-horizontal-relative:page;mso-position-vertical-relative:page;rotation:-5898240f;z-index:251681792;mso-width-relative:page;mso-height-relative:page;" filled="f" stroked="f" coordsize="21600,21600" o:allowincell="f" o:gfxdata="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YANY2QAAAAwBAAAPAAAAAAAAAAEAIAAAACIAAABkcnMvZG93bnJldi54&#10;bWxQSwECFAAUAAAACACHTuJAh9TKiTICAABsBAAADgAAAAAAAAABACAAAAAoAQAAZHJzL2Uyb0Rv&#10;Yy54bWxQSwUGAAAAAAYABgBZAQAAzAUAAAAA&#10;">
                <v:fill on="f" focussize="0,0"/>
                <v:stroke on="f" weight="0pt"/>
                <v:imagedata o:title=""/>
                <o:lock v:ext="edit" aspectratio="f"/>
                <v:textbox inset="0mm,0mm,0mm,0mm">
                  <w:txbxContent>
                    <w:p>
                      <w:pPr>
                        <w:spacing w:before="161" w:line="191" w:lineRule="exact"/>
                        <w:jc w:val="right"/>
                        <w:rPr>
                          <w:rFonts w:hint="eastAsia" w:ascii="方正姚体" w:hAnsi="方正姚体" w:eastAsia="方正姚体" w:cs="方正姚体"/>
                          <w:sz w:val="25"/>
                          <w:szCs w:val="25"/>
                        </w:rPr>
                      </w:pPr>
                      <w:r>
                        <w:rPr>
                          <w:rFonts w:ascii="方正姚体" w:hAnsi="方正姚体" w:eastAsia="方正姚体" w:cs="方正姚体"/>
                          <w:spacing w:val="-99"/>
                          <w:position w:val="-3"/>
                          <w:sz w:val="25"/>
                          <w:szCs w:val="25"/>
                        </w:rPr>
                        <w:t>·</w:t>
                      </w:r>
                    </w:p>
                  </w:txbxContent>
                </v:textbox>
              </v:shape>
            </w:pict>
          </mc:Fallback>
        </mc:AlternateContent>
      </w:r>
      <w:r>
        <mc:AlternateContent>
          <mc:Choice Requires="wps">
            <w:drawing>
              <wp:anchor distT="0" distB="0" distL="0" distR="0" simplePos="0" relativeHeight="251679744" behindDoc="0" locked="0" layoutInCell="0" allowOverlap="1">
                <wp:simplePos x="0" y="0"/>
                <wp:positionH relativeFrom="page">
                  <wp:posOffset>10342880</wp:posOffset>
                </wp:positionH>
                <wp:positionV relativeFrom="page">
                  <wp:posOffset>1112520</wp:posOffset>
                </wp:positionV>
                <wp:extent cx="2342515" cy="281940"/>
                <wp:effectExtent l="1030605" t="0" r="0" b="0"/>
                <wp:wrapNone/>
                <wp:docPr id="80" name="TextBox 80"/>
                <wp:cNvGraphicFramePr/>
                <a:graphic xmlns:a="http://schemas.openxmlformats.org/drawingml/2006/main">
                  <a:graphicData uri="http://schemas.microsoft.com/office/word/2010/wordprocessingShape">
                    <wps:wsp>
                      <wps:cNvSpPr txBox="1"/>
                      <wps:spPr>
                        <a:xfrm rot="5400000">
                          <a:off x="10343105" y="1112780"/>
                          <a:ext cx="2342514" cy="2819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9" w:line="218" w:lineRule="auto"/>
                              <w:ind w:left="20"/>
                              <w:rPr>
                                <w:rFonts w:hint="eastAsia" w:ascii="黑体" w:hAnsi="黑体" w:eastAsia="黑体" w:cs="黑体"/>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0" o:spid="_x0000_s1026" o:spt="202" type="#_x0000_t202" style="position:absolute;left:0pt;margin-left:814.4pt;margin-top:87.6pt;height:22.2pt;width:184.45pt;mso-position-horizontal-relative:page;mso-position-vertical-relative:page;rotation:5898240f;z-index:251679744;mso-width-relative:page;mso-height-relative:page;" filled="f" stroked="f" coordsize="21600,21600" o:allowincell="f" o:gfxdata="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Vau5O2AAAAA0BAAAPAAAAAAAAAAEAIAAAACIAAABkcnMvZG93bnJldi54&#10;bWxQSwECFAAUAAAACACHTuJATjTH+jMCAABuBAAADgAAAAAAAAABACAAAAAnAQAAZHJzL2Uyb0Rv&#10;Yy54bWxQSwUGAAAAAAYABgBZAQAAzAUAAAAA&#10;">
                <v:fill on="f" focussize="0,0"/>
                <v:stroke on="f" weight="0pt"/>
                <v:imagedata o:title=""/>
                <o:lock v:ext="edit" aspectratio="f"/>
                <v:textbox inset="0mm,0mm,0mm,0mm">
                  <w:txbxContent>
                    <w:p>
                      <w:pPr>
                        <w:spacing w:before="69" w:line="218" w:lineRule="auto"/>
                        <w:ind w:left="20"/>
                        <w:rPr>
                          <w:rFonts w:hint="eastAsia" w:ascii="黑体" w:hAnsi="黑体" w:eastAsia="黑体" w:cs="黑体"/>
                          <w:sz w:val="30"/>
                          <w:szCs w:val="30"/>
                        </w:rPr>
                      </w:pPr>
                    </w:p>
                  </w:txbxContent>
                </v:textbox>
              </v:shape>
            </w:pict>
          </mc:Fallback>
        </mc:AlternateContent>
      </w:r>
      <w:r>
        <mc:AlternateContent>
          <mc:Choice Requires="wps">
            <w:drawing>
              <wp:anchor distT="0" distB="0" distL="0" distR="0" simplePos="0" relativeHeight="251680768" behindDoc="0" locked="0" layoutInCell="0" allowOverlap="1">
                <wp:simplePos x="0" y="0"/>
                <wp:positionH relativeFrom="page">
                  <wp:posOffset>852170</wp:posOffset>
                </wp:positionH>
                <wp:positionV relativeFrom="page">
                  <wp:posOffset>6398895</wp:posOffset>
                </wp:positionV>
                <wp:extent cx="280670" cy="243840"/>
                <wp:effectExtent l="18415" t="0" r="0" b="0"/>
                <wp:wrapNone/>
                <wp:docPr id="82" name="TextBox 82"/>
                <wp:cNvGraphicFramePr/>
                <a:graphic xmlns:a="http://schemas.openxmlformats.org/drawingml/2006/main">
                  <a:graphicData uri="http://schemas.microsoft.com/office/word/2010/wordprocessingShape">
                    <wps:wsp>
                      <wps:cNvSpPr txBox="1"/>
                      <wps:spPr>
                        <a:xfrm rot="16200000">
                          <a:off x="852449" y="6399374"/>
                          <a:ext cx="280670" cy="2438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67.1pt;margin-top:503.85pt;height:19.2pt;width:22.1pt;mso-position-horizontal-relative:page;mso-position-vertical-relative:page;rotation:-5898240f;z-index:251680768;mso-width-relative:page;mso-height-relative:page;" filled="f" stroked="f" coordsize="21600,21600" o:allowincell="f" o:gfxdata="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mK7xdoAAAANAQAADwAAAAAAAAABACAAAAAiAAAAZHJzL2Rvd25y&#10;ZXYueG1sUEsBAhQAFAAAAAgAh07iQNAZXOU1AgAAbAQAAA4AAAAAAAAAAQAgAAAAKQEAAGRycy9l&#10;Mm9Eb2MueG1sUEsFBgAAAAAGAAYAWQEAANAFAAAAAA==&#10;">
                <v:fill on="f" focussize="0,0"/>
                <v:stroke on="f" weight="0pt"/>
                <v:imagedata o:title=""/>
                <o:lock v:ext="edit" aspectratio="f"/>
                <v:textbox inset="0mm,0mm,0mm,0mm">
                  <w:txbxContent>
                    <w:p/>
                  </w:txbxContent>
                </v:textbox>
              </v:shape>
            </w:pict>
          </mc:Fallback>
        </mc:AlternateContent>
      </w:r>
    </w:p>
    <w:p>
      <w:pPr>
        <w:pStyle w:val="5"/>
        <w:spacing w:line="250" w:lineRule="auto"/>
      </w:pPr>
    </w:p>
    <w:p>
      <w:pPr>
        <w:pStyle w:val="5"/>
        <w:spacing w:line="273" w:lineRule="auto"/>
        <w:ind w:firstLine="500"/>
        <w:jc w:val="center"/>
        <w:rPr>
          <w:rFonts w:ascii="Times New Roman" w:hAnsi="Times New Roman" w:cs="Times New Roman"/>
          <w:b/>
          <w:bCs/>
          <w:sz w:val="15"/>
          <w:szCs w:val="15"/>
        </w:rPr>
      </w:pPr>
    </w:p>
    <w:p>
      <w:pPr>
        <w:pStyle w:val="5"/>
        <w:spacing w:line="273" w:lineRule="auto"/>
        <w:jc w:val="center"/>
        <w:rPr>
          <w:rFonts w:ascii="Times New Roman" w:hAnsi="Times New Roman" w:cs="Times New Roman"/>
          <w:b/>
          <w:bCs/>
          <w:sz w:val="15"/>
          <w:szCs w:val="15"/>
        </w:rPr>
      </w:pPr>
      <w:r>
        <w:rPr>
          <w:rFonts w:ascii="Times New Roman" w:hAnsi="Times New Roman" w:cs="Times New Roman"/>
          <w:b/>
          <w:bCs/>
          <w:sz w:val="15"/>
          <w:szCs w:val="15"/>
        </w:rPr>
        <w:t xml:space="preserve">Table A.0.1-9 Optical </w:t>
      </w:r>
      <w:r>
        <w:rPr>
          <w:rFonts w:ascii="Times New Roman" w:hAnsi="Times New Roman" w:eastAsia="黑体" w:cs="Times New Roman"/>
          <w:b/>
          <w:bCs/>
          <w:sz w:val="15"/>
          <w:szCs w:val="15"/>
          <w:lang w:eastAsia="zh-CN"/>
        </w:rPr>
        <w:t>t</w:t>
      </w:r>
      <w:r>
        <w:rPr>
          <w:rFonts w:ascii="Times New Roman" w:hAnsi="Times New Roman" w:eastAsia="黑体" w:cs="Times New Roman"/>
          <w:b/>
          <w:bCs/>
          <w:sz w:val="15"/>
          <w:szCs w:val="15"/>
        </w:rPr>
        <w:t xml:space="preserve">ributary </w:t>
      </w:r>
      <w:r>
        <w:rPr>
          <w:rFonts w:hint="eastAsia" w:ascii="Times New Roman" w:hAnsi="Times New Roman" w:eastAsia="黑体" w:cs="Times New Roman"/>
          <w:b/>
          <w:bCs/>
          <w:sz w:val="15"/>
          <w:szCs w:val="15"/>
          <w:lang w:eastAsia="zh-CN"/>
        </w:rPr>
        <w:t>s</w:t>
      </w:r>
      <w:r>
        <w:rPr>
          <w:rFonts w:ascii="Times New Roman" w:hAnsi="Times New Roman" w:cs="Times New Roman"/>
          <w:b/>
          <w:bCs/>
          <w:sz w:val="15"/>
          <w:szCs w:val="15"/>
        </w:rPr>
        <w:t>ignal NRZ</w:t>
      </w:r>
      <w:r>
        <w:rPr>
          <w:rFonts w:ascii="Times New Roman" w:hAnsi="Times New Roman" w:eastAsia="宋体" w:cs="Times New Roman"/>
          <w:b/>
          <w:bCs/>
          <w:sz w:val="15"/>
          <w:szCs w:val="15"/>
          <w:lang w:eastAsia="zh-CN"/>
        </w:rPr>
        <w:t xml:space="preserve"> </w:t>
      </w:r>
      <w:r>
        <w:rPr>
          <w:rFonts w:ascii="Times New Roman" w:hAnsi="Times New Roman" w:cs="Times New Roman"/>
          <w:b/>
          <w:bCs/>
          <w:sz w:val="15"/>
          <w:szCs w:val="15"/>
        </w:rPr>
        <w:t xml:space="preserve">10G </w:t>
      </w:r>
      <w:r>
        <w:rPr>
          <w:rFonts w:hint="eastAsia" w:ascii="Times New Roman" w:hAnsi="Times New Roman" w:eastAsia="宋体" w:cs="Times New Roman"/>
          <w:b/>
          <w:bCs/>
          <w:sz w:val="15"/>
          <w:szCs w:val="15"/>
          <w:lang w:eastAsia="zh-CN"/>
        </w:rPr>
        <w:t>s</w:t>
      </w:r>
      <w:r>
        <w:rPr>
          <w:rFonts w:ascii="Times New Roman" w:hAnsi="Times New Roman" w:cs="Times New Roman"/>
          <w:b/>
          <w:bCs/>
          <w:sz w:val="15"/>
          <w:szCs w:val="15"/>
        </w:rPr>
        <w:t>ingle</w:t>
      </w:r>
      <w:r>
        <w:rPr>
          <w:rFonts w:ascii="Times New Roman" w:hAnsi="Times New Roman" w:eastAsia="黑体" w:cs="Times New Roman"/>
          <w:b/>
          <w:bCs/>
          <w:spacing w:val="8"/>
          <w:sz w:val="15"/>
          <w:szCs w:val="15"/>
          <w:lang w:eastAsia="zh-CN"/>
        </w:rPr>
        <w:t>-channel</w:t>
      </w:r>
      <w:r>
        <w:rPr>
          <w:rFonts w:ascii="Times New Roman" w:hAnsi="Times New Roman" w:cs="Times New Roman"/>
          <w:b/>
          <w:bCs/>
          <w:sz w:val="15"/>
          <w:szCs w:val="15"/>
        </w:rPr>
        <w:t xml:space="preserve"> IRD</w:t>
      </w:r>
      <w:r>
        <w:rPr>
          <w:rFonts w:hint="eastAsia" w:ascii="Times New Roman" w:hAnsi="Times New Roman" w:eastAsia="宋体" w:cs="Times New Roman"/>
          <w:b/>
          <w:bCs/>
          <w:sz w:val="15"/>
          <w:szCs w:val="15"/>
          <w:lang w:eastAsia="zh-CN"/>
        </w:rPr>
        <w:t>I</w:t>
      </w:r>
      <w:r>
        <w:rPr>
          <w:rFonts w:ascii="Times New Roman" w:hAnsi="Times New Roman" w:cs="Times New Roman"/>
          <w:b/>
          <w:bCs/>
          <w:sz w:val="15"/>
          <w:szCs w:val="15"/>
        </w:rPr>
        <w:t xml:space="preserve"> parameters for ultra-long distance use of electrical dispersion compensation applications</w:t>
      </w:r>
    </w:p>
    <w:tbl>
      <w:tblPr>
        <w:tblStyle w:val="26"/>
        <w:tblW w:w="14449" w:type="dxa"/>
        <w:tblInd w:w="4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1"/>
        <w:gridCol w:w="1889"/>
        <w:gridCol w:w="1879"/>
        <w:gridCol w:w="1918"/>
        <w:gridCol w:w="1909"/>
        <w:gridCol w:w="1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941" w:type="dxa"/>
          </w:tcPr>
          <w:p>
            <w:pPr>
              <w:spacing w:before="258" w:line="184" w:lineRule="auto"/>
              <w:jc w:val="center"/>
              <w:rPr>
                <w:spacing w:val="-1"/>
                <w:sz w:val="15"/>
                <w:szCs w:val="15"/>
              </w:rPr>
            </w:pPr>
            <w:r>
              <w:rPr>
                <w:spacing w:val="-1"/>
                <w:sz w:val="15"/>
                <w:szCs w:val="15"/>
              </w:rPr>
              <w:t>Parameter</w:t>
            </w:r>
          </w:p>
        </w:tc>
        <w:tc>
          <w:tcPr>
            <w:tcW w:w="1889" w:type="dxa"/>
          </w:tcPr>
          <w:p>
            <w:pPr>
              <w:spacing w:before="258" w:line="184" w:lineRule="auto"/>
              <w:jc w:val="center"/>
              <w:rPr>
                <w:spacing w:val="-1"/>
                <w:sz w:val="15"/>
                <w:szCs w:val="15"/>
              </w:rPr>
            </w:pPr>
            <w:r>
              <w:rPr>
                <w:spacing w:val="-1"/>
                <w:sz w:val="15"/>
                <w:szCs w:val="15"/>
              </w:rPr>
              <w:t>Unit</w:t>
            </w:r>
          </w:p>
        </w:tc>
        <w:tc>
          <w:tcPr>
            <w:tcW w:w="1879" w:type="dxa"/>
          </w:tcPr>
          <w:p>
            <w:pPr>
              <w:spacing w:before="258" w:line="184" w:lineRule="auto"/>
              <w:jc w:val="center"/>
              <w:rPr>
                <w:sz w:val="15"/>
                <w:szCs w:val="15"/>
              </w:rPr>
            </w:pPr>
            <w:r>
              <w:rPr>
                <w:spacing w:val="-1"/>
                <w:sz w:val="15"/>
                <w:szCs w:val="15"/>
              </w:rPr>
              <w:t>P1L1-2D2E</w:t>
            </w:r>
          </w:p>
        </w:tc>
        <w:tc>
          <w:tcPr>
            <w:tcW w:w="1918" w:type="dxa"/>
          </w:tcPr>
          <w:p>
            <w:pPr>
              <w:spacing w:before="258" w:line="184" w:lineRule="auto"/>
              <w:jc w:val="center"/>
              <w:rPr>
                <w:sz w:val="15"/>
                <w:szCs w:val="15"/>
              </w:rPr>
            </w:pPr>
            <w:r>
              <w:rPr>
                <w:spacing w:val="-4"/>
                <w:sz w:val="15"/>
                <w:szCs w:val="15"/>
              </w:rPr>
              <w:t>1L1-2D2FE</w:t>
            </w:r>
          </w:p>
        </w:tc>
        <w:tc>
          <w:tcPr>
            <w:tcW w:w="1909" w:type="dxa"/>
          </w:tcPr>
          <w:p>
            <w:pPr>
              <w:spacing w:before="258" w:line="184" w:lineRule="auto"/>
              <w:jc w:val="center"/>
              <w:rPr>
                <w:sz w:val="15"/>
                <w:szCs w:val="15"/>
              </w:rPr>
            </w:pPr>
            <w:r>
              <w:rPr>
                <w:spacing w:val="-1"/>
                <w:sz w:val="15"/>
                <w:szCs w:val="15"/>
              </w:rPr>
              <w:t>P1V1-2B2E</w:t>
            </w:r>
          </w:p>
        </w:tc>
        <w:tc>
          <w:tcPr>
            <w:tcW w:w="1913" w:type="dxa"/>
          </w:tcPr>
          <w:p>
            <w:pPr>
              <w:spacing w:before="258" w:line="184" w:lineRule="auto"/>
              <w:jc w:val="center"/>
              <w:rPr>
                <w:sz w:val="15"/>
                <w:szCs w:val="15"/>
              </w:rPr>
            </w:pPr>
            <w:r>
              <w:rPr>
                <w:spacing w:val="-4"/>
                <w:sz w:val="15"/>
                <w:szCs w:val="15"/>
              </w:rPr>
              <w:t>1V1-2B2FE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General information</w:t>
            </w:r>
          </w:p>
        </w:tc>
        <w:tc>
          <w:tcPr>
            <w:tcW w:w="1889" w:type="dxa"/>
          </w:tcPr>
          <w:p>
            <w:pPr>
              <w:rPr>
                <w:sz w:val="15"/>
                <w:szCs w:val="15"/>
              </w:rPr>
            </w:pPr>
          </w:p>
        </w:tc>
        <w:tc>
          <w:tcPr>
            <w:tcW w:w="1879" w:type="dxa"/>
          </w:tcPr>
          <w:p>
            <w:pPr>
              <w:spacing w:before="176" w:line="217" w:lineRule="auto"/>
              <w:ind w:left="845"/>
              <w:rPr>
                <w:sz w:val="15"/>
                <w:szCs w:val="15"/>
              </w:rPr>
            </w:pPr>
            <w:r>
              <w:rPr>
                <w:rFonts w:hint="eastAsia"/>
                <w:sz w:val="15"/>
                <w:szCs w:val="15"/>
              </w:rPr>
              <w:t>__</w:t>
            </w:r>
            <w:r>
              <w:rPr>
                <w:sz w:val="15"/>
                <w:szCs w:val="15"/>
                <w:vertAlign w:val="superscript"/>
              </w:rPr>
              <w:t>①</w:t>
            </w:r>
          </w:p>
        </w:tc>
        <w:tc>
          <w:tcPr>
            <w:tcW w:w="1918" w:type="dxa"/>
          </w:tcPr>
          <w:p>
            <w:pPr>
              <w:spacing w:before="176" w:line="217" w:lineRule="auto"/>
              <w:ind w:left="845"/>
              <w:rPr>
                <w:sz w:val="15"/>
                <w:szCs w:val="15"/>
              </w:rPr>
            </w:pPr>
            <w:r>
              <w:rPr>
                <w:rFonts w:hint="eastAsia"/>
                <w:sz w:val="15"/>
                <w:szCs w:val="15"/>
              </w:rPr>
              <w:t>__</w:t>
            </w:r>
            <w:r>
              <w:rPr>
                <w:sz w:val="15"/>
                <w:szCs w:val="15"/>
                <w:vertAlign w:val="superscript"/>
              </w:rPr>
              <w:t>①</w:t>
            </w:r>
          </w:p>
        </w:tc>
        <w:tc>
          <w:tcPr>
            <w:tcW w:w="1909" w:type="dxa"/>
          </w:tcPr>
          <w:p>
            <w:pPr>
              <w:spacing w:before="176" w:line="217" w:lineRule="auto"/>
              <w:ind w:left="845"/>
              <w:rPr>
                <w:sz w:val="15"/>
                <w:szCs w:val="15"/>
              </w:rPr>
            </w:pPr>
            <w:r>
              <w:rPr>
                <w:rFonts w:hint="eastAsia"/>
                <w:sz w:val="15"/>
                <w:szCs w:val="15"/>
              </w:rPr>
              <w:t>__</w:t>
            </w:r>
            <w:r>
              <w:rPr>
                <w:sz w:val="15"/>
                <w:szCs w:val="15"/>
                <w:vertAlign w:val="superscript"/>
              </w:rPr>
              <w:t>①</w:t>
            </w:r>
          </w:p>
        </w:tc>
        <w:tc>
          <w:tcPr>
            <w:tcW w:w="1913" w:type="dxa"/>
          </w:tcPr>
          <w:p>
            <w:pPr>
              <w:spacing w:before="176" w:line="217" w:lineRule="auto"/>
              <w:ind w:left="845"/>
              <w:rPr>
                <w:sz w:val="15"/>
                <w:szCs w:val="15"/>
              </w:rPr>
            </w:pPr>
            <w:r>
              <w:rPr>
                <w:rFonts w:hint="eastAsia"/>
                <w:sz w:val="15"/>
                <w:szCs w:val="15"/>
              </w:rPr>
              <w:t>__</w:t>
            </w:r>
            <w:r>
              <w:rPr>
                <w:sz w:val="15"/>
                <w:szCs w:val="15"/>
                <w:vertAlign w:val="superscript"/>
              </w:rPr>
              <w:t>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 xml:space="preserve">Maximum number of </w:t>
            </w:r>
            <w:r>
              <w:rPr>
                <w:rFonts w:hint="eastAsia"/>
                <w:spacing w:val="-3"/>
                <w:sz w:val="15"/>
              </w:rPr>
              <w:t>channel</w:t>
            </w:r>
            <w:r>
              <w:rPr>
                <w:spacing w:val="-3"/>
                <w:sz w:val="15"/>
              </w:rPr>
              <w:t>s</w:t>
            </w:r>
          </w:p>
        </w:tc>
        <w:tc>
          <w:tcPr>
            <w:tcW w:w="1889" w:type="dxa"/>
          </w:tcPr>
          <w:p>
            <w:pPr>
              <w:widowControl/>
              <w:kinsoku w:val="0"/>
              <w:autoSpaceDE w:val="0"/>
              <w:autoSpaceDN w:val="0"/>
              <w:snapToGrid w:val="0"/>
              <w:spacing w:before="151"/>
              <w:jc w:val="center"/>
              <w:rPr>
                <w:sz w:val="15"/>
                <w:szCs w:val="15"/>
              </w:rPr>
            </w:pPr>
            <w:r>
              <w:rPr>
                <w:rFonts w:hint="eastAsia"/>
                <w:sz w:val="15"/>
                <w:szCs w:val="15"/>
              </w:rPr>
              <w:t>__</w:t>
            </w:r>
          </w:p>
        </w:tc>
        <w:tc>
          <w:tcPr>
            <w:tcW w:w="1879" w:type="dxa"/>
          </w:tcPr>
          <w:p>
            <w:pPr>
              <w:spacing w:before="217" w:line="241" w:lineRule="auto"/>
              <w:ind w:left="864"/>
              <w:rPr>
                <w:sz w:val="15"/>
                <w:szCs w:val="15"/>
              </w:rPr>
            </w:pPr>
            <w:r>
              <w:rPr>
                <w:sz w:val="15"/>
                <w:szCs w:val="15"/>
              </w:rPr>
              <w:t>l</w:t>
            </w:r>
          </w:p>
        </w:tc>
        <w:tc>
          <w:tcPr>
            <w:tcW w:w="1918" w:type="dxa"/>
          </w:tcPr>
          <w:p>
            <w:pPr>
              <w:spacing w:before="255" w:line="184" w:lineRule="auto"/>
              <w:ind w:left="885"/>
              <w:rPr>
                <w:sz w:val="15"/>
                <w:szCs w:val="15"/>
              </w:rPr>
            </w:pPr>
            <w:r>
              <w:rPr>
                <w:sz w:val="15"/>
                <w:szCs w:val="15"/>
              </w:rPr>
              <w:t>1</w:t>
            </w:r>
          </w:p>
        </w:tc>
        <w:tc>
          <w:tcPr>
            <w:tcW w:w="1909" w:type="dxa"/>
          </w:tcPr>
          <w:p>
            <w:pPr>
              <w:spacing w:before="255" w:line="184" w:lineRule="auto"/>
              <w:ind w:left="888"/>
              <w:rPr>
                <w:sz w:val="15"/>
                <w:szCs w:val="15"/>
              </w:rPr>
            </w:pPr>
            <w:r>
              <w:rPr>
                <w:sz w:val="15"/>
                <w:szCs w:val="15"/>
              </w:rPr>
              <w:t>1</w:t>
            </w:r>
          </w:p>
        </w:tc>
        <w:tc>
          <w:tcPr>
            <w:tcW w:w="1913" w:type="dxa"/>
          </w:tcPr>
          <w:p>
            <w:pPr>
              <w:spacing w:before="255" w:line="184" w:lineRule="auto"/>
              <w:ind w:left="889"/>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6"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Bit rate/line coding for single-channel signals</w:t>
            </w:r>
          </w:p>
        </w:tc>
        <w:tc>
          <w:tcPr>
            <w:tcW w:w="1889" w:type="dxa"/>
            <w:vAlign w:val="center"/>
          </w:tcPr>
          <w:p>
            <w:pPr>
              <w:widowControl/>
              <w:kinsoku w:val="0"/>
              <w:autoSpaceDE w:val="0"/>
              <w:autoSpaceDN w:val="0"/>
              <w:snapToGrid w:val="0"/>
              <w:jc w:val="center"/>
              <w:rPr>
                <w:sz w:val="15"/>
                <w:szCs w:val="15"/>
              </w:rPr>
            </w:pPr>
            <w:r>
              <w:rPr>
                <w:rFonts w:hint="eastAsia"/>
                <w:sz w:val="15"/>
                <w:szCs w:val="15"/>
              </w:rPr>
              <w:t>__</w:t>
            </w:r>
          </w:p>
        </w:tc>
        <w:tc>
          <w:tcPr>
            <w:tcW w:w="1879" w:type="dxa"/>
            <w:vAlign w:val="center"/>
          </w:tcPr>
          <w:p>
            <w:pPr>
              <w:widowControl/>
              <w:kinsoku w:val="0"/>
              <w:autoSpaceDE w:val="0"/>
              <w:autoSpaceDN w:val="0"/>
              <w:snapToGrid w:val="0"/>
              <w:spacing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1918" w:type="dxa"/>
            <w:vAlign w:val="center"/>
          </w:tcPr>
          <w:p>
            <w:pPr>
              <w:widowControl/>
              <w:kinsoku w:val="0"/>
              <w:autoSpaceDE w:val="0"/>
              <w:autoSpaceDN w:val="0"/>
              <w:snapToGrid w:val="0"/>
              <w:spacing w:line="360" w:lineRule="auto"/>
              <w:jc w:val="center"/>
              <w:rPr>
                <w:sz w:val="15"/>
                <w:szCs w:val="15"/>
              </w:rPr>
            </w:pPr>
            <w:r>
              <w:rPr>
                <w:spacing w:val="-2"/>
                <w:position w:val="10"/>
                <w:sz w:val="15"/>
                <w:szCs w:val="15"/>
              </w:rPr>
              <w:t>NRZ</w:t>
            </w:r>
            <w:r>
              <w:rPr>
                <w:spacing w:val="19"/>
                <w:position w:val="10"/>
                <w:sz w:val="15"/>
                <w:szCs w:val="15"/>
              </w:rPr>
              <w:t xml:space="preserve"> </w:t>
            </w:r>
            <w:r>
              <w:rPr>
                <w:spacing w:val="-2"/>
                <w:position w:val="10"/>
                <w:sz w:val="15"/>
                <w:szCs w:val="15"/>
              </w:rPr>
              <w:t>OTU2</w:t>
            </w:r>
          </w:p>
          <w:p>
            <w:pPr>
              <w:widowControl/>
              <w:kinsoku w:val="0"/>
              <w:autoSpaceDE w:val="0"/>
              <w:autoSpaceDN w:val="0"/>
              <w:snapToGrid w:val="0"/>
              <w:spacing w:line="360" w:lineRule="auto"/>
              <w:jc w:val="center"/>
              <w:rPr>
                <w:sz w:val="15"/>
                <w:szCs w:val="15"/>
              </w:rPr>
            </w:pPr>
            <w:r>
              <w:rPr>
                <w:spacing w:val="-1"/>
                <w:sz w:val="15"/>
                <w:szCs w:val="15"/>
              </w:rPr>
              <w:t>FEC</w:t>
            </w:r>
            <w:r>
              <w:rPr>
                <w:rFonts w:hint="eastAsia"/>
                <w:spacing w:val="-1"/>
                <w:sz w:val="15"/>
                <w:szCs w:val="15"/>
              </w:rPr>
              <w:t xml:space="preserve"> enable</w:t>
            </w:r>
          </w:p>
        </w:tc>
        <w:tc>
          <w:tcPr>
            <w:tcW w:w="1909" w:type="dxa"/>
            <w:vAlign w:val="center"/>
          </w:tcPr>
          <w:p>
            <w:pPr>
              <w:widowControl/>
              <w:kinsoku w:val="0"/>
              <w:autoSpaceDE w:val="0"/>
              <w:autoSpaceDN w:val="0"/>
              <w:snapToGrid w:val="0"/>
              <w:spacing w:line="184"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1913" w:type="dxa"/>
            <w:vAlign w:val="center"/>
          </w:tcPr>
          <w:p>
            <w:pPr>
              <w:widowControl/>
              <w:kinsoku w:val="0"/>
              <w:autoSpaceDE w:val="0"/>
              <w:autoSpaceDN w:val="0"/>
              <w:snapToGrid w:val="0"/>
              <w:spacing w:line="360" w:lineRule="auto"/>
              <w:jc w:val="center"/>
              <w:rPr>
                <w:spacing w:val="-2"/>
                <w:position w:val="10"/>
                <w:sz w:val="15"/>
                <w:szCs w:val="15"/>
              </w:rPr>
            </w:pPr>
            <w:r>
              <w:rPr>
                <w:spacing w:val="-2"/>
                <w:position w:val="10"/>
                <w:sz w:val="15"/>
                <w:szCs w:val="15"/>
              </w:rPr>
              <w:t>NRZ OTU2</w:t>
            </w:r>
          </w:p>
          <w:p>
            <w:pPr>
              <w:widowControl/>
              <w:kinsoku w:val="0"/>
              <w:autoSpaceDE w:val="0"/>
              <w:autoSpaceDN w:val="0"/>
              <w:snapToGrid w:val="0"/>
              <w:spacing w:line="360" w:lineRule="auto"/>
              <w:jc w:val="center"/>
              <w:rPr>
                <w:sz w:val="15"/>
                <w:szCs w:val="15"/>
              </w:rPr>
            </w:pPr>
            <w:r>
              <w:rPr>
                <w:spacing w:val="-2"/>
                <w:position w:val="10"/>
                <w:sz w:val="15"/>
                <w:szCs w:val="15"/>
              </w:rPr>
              <w:t>FEC</w:t>
            </w:r>
            <w:r>
              <w:rPr>
                <w:rFonts w:hint="eastAsia"/>
                <w:spacing w:val="-2"/>
                <w:position w:val="10"/>
                <w:sz w:val="15"/>
                <w:szCs w:val="15"/>
              </w:rPr>
              <w:t xml:space="preserve">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Maximum bit error rate</w:t>
            </w:r>
          </w:p>
        </w:tc>
        <w:tc>
          <w:tcPr>
            <w:tcW w:w="1889" w:type="dxa"/>
            <w:vAlign w:val="center"/>
          </w:tcPr>
          <w:p>
            <w:pPr>
              <w:widowControl/>
              <w:kinsoku w:val="0"/>
              <w:autoSpaceDE w:val="0"/>
              <w:autoSpaceDN w:val="0"/>
              <w:snapToGrid w:val="0"/>
              <w:spacing w:line="193" w:lineRule="exact"/>
              <w:jc w:val="center"/>
              <w:rPr>
                <w:sz w:val="15"/>
                <w:szCs w:val="15"/>
              </w:rPr>
            </w:pPr>
            <w:r>
              <w:rPr>
                <w:rFonts w:hint="eastAsia"/>
                <w:sz w:val="15"/>
                <w:szCs w:val="15"/>
              </w:rPr>
              <w:t>__</w:t>
            </w:r>
          </w:p>
        </w:tc>
        <w:tc>
          <w:tcPr>
            <w:tcW w:w="1879" w:type="dxa"/>
            <w:vAlign w:val="center"/>
          </w:tcPr>
          <w:p>
            <w:pPr>
              <w:widowControl/>
              <w:kinsoku w:val="0"/>
              <w:autoSpaceDE w:val="0"/>
              <w:autoSpaceDN w:val="0"/>
              <w:snapToGrid w:val="0"/>
              <w:spacing w:line="184" w:lineRule="auto"/>
              <w:jc w:val="center"/>
              <w:rPr>
                <w:sz w:val="15"/>
                <w:szCs w:val="15"/>
              </w:rPr>
            </w:pPr>
            <w:r>
              <w:rPr>
                <w:spacing w:val="-6"/>
                <w:sz w:val="15"/>
                <w:szCs w:val="15"/>
              </w:rPr>
              <w:t>10</w:t>
            </w:r>
            <w:r>
              <w:rPr>
                <w:spacing w:val="-6"/>
                <w:sz w:val="15"/>
                <w:szCs w:val="15"/>
                <w:vertAlign w:val="superscript"/>
              </w:rPr>
              <w:t>-12</w:t>
            </w:r>
          </w:p>
        </w:tc>
        <w:tc>
          <w:tcPr>
            <w:tcW w:w="1918" w:type="dxa"/>
            <w:vAlign w:val="center"/>
          </w:tcPr>
          <w:p>
            <w:pPr>
              <w:widowControl/>
              <w:kinsoku w:val="0"/>
              <w:autoSpaceDE w:val="0"/>
              <w:autoSpaceDN w:val="0"/>
              <w:snapToGrid w:val="0"/>
              <w:spacing w:line="217" w:lineRule="auto"/>
              <w:jc w:val="center"/>
              <w:rPr>
                <w:sz w:val="15"/>
                <w:szCs w:val="15"/>
              </w:rPr>
            </w:pPr>
            <w:r>
              <w:rPr>
                <w:spacing w:val="-5"/>
                <w:sz w:val="15"/>
                <w:szCs w:val="15"/>
              </w:rPr>
              <w:t>10</w:t>
            </w:r>
            <w:r>
              <w:rPr>
                <w:spacing w:val="-5"/>
                <w:sz w:val="15"/>
                <w:szCs w:val="15"/>
                <w:vertAlign w:val="superscript"/>
              </w:rPr>
              <w:t>-12②</w:t>
            </w:r>
          </w:p>
        </w:tc>
        <w:tc>
          <w:tcPr>
            <w:tcW w:w="1909" w:type="dxa"/>
            <w:vAlign w:val="center"/>
          </w:tcPr>
          <w:p>
            <w:pPr>
              <w:widowControl/>
              <w:kinsoku w:val="0"/>
              <w:autoSpaceDE w:val="0"/>
              <w:autoSpaceDN w:val="0"/>
              <w:snapToGrid w:val="0"/>
              <w:spacing w:line="184" w:lineRule="auto"/>
              <w:jc w:val="center"/>
              <w:rPr>
                <w:sz w:val="15"/>
                <w:szCs w:val="15"/>
              </w:rPr>
            </w:pPr>
            <w:r>
              <w:rPr>
                <w:spacing w:val="-6"/>
                <w:sz w:val="15"/>
                <w:szCs w:val="15"/>
              </w:rPr>
              <w:t>10</w:t>
            </w:r>
            <w:r>
              <w:rPr>
                <w:spacing w:val="-6"/>
                <w:sz w:val="15"/>
                <w:szCs w:val="15"/>
                <w:vertAlign w:val="superscript"/>
              </w:rPr>
              <w:t>-12</w:t>
            </w:r>
          </w:p>
        </w:tc>
        <w:tc>
          <w:tcPr>
            <w:tcW w:w="1913" w:type="dxa"/>
            <w:vAlign w:val="center"/>
          </w:tcPr>
          <w:p>
            <w:pPr>
              <w:widowControl/>
              <w:kinsoku w:val="0"/>
              <w:autoSpaceDE w:val="0"/>
              <w:autoSpaceDN w:val="0"/>
              <w:snapToGrid w:val="0"/>
              <w:spacing w:line="217" w:lineRule="auto"/>
              <w:jc w:val="center"/>
              <w:rPr>
                <w:sz w:val="15"/>
                <w:szCs w:val="15"/>
              </w:rPr>
            </w:pPr>
            <w:r>
              <w:rPr>
                <w:spacing w:val="-5"/>
                <w:sz w:val="15"/>
                <w:szCs w:val="15"/>
              </w:rPr>
              <w:t>10</w:t>
            </w:r>
            <w:r>
              <w:rPr>
                <w:spacing w:val="-5"/>
                <w:sz w:val="15"/>
                <w:szCs w:val="15"/>
                <w:vertAlign w:val="superscript"/>
              </w:rPr>
              <w:t>-12②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Fiber type</w:t>
            </w:r>
          </w:p>
        </w:tc>
        <w:tc>
          <w:tcPr>
            <w:tcW w:w="1889" w:type="dxa"/>
            <w:vAlign w:val="center"/>
          </w:tcPr>
          <w:p>
            <w:pPr>
              <w:widowControl/>
              <w:kinsoku w:val="0"/>
              <w:autoSpaceDE w:val="0"/>
              <w:autoSpaceDN w:val="0"/>
              <w:snapToGrid w:val="0"/>
              <w:jc w:val="center"/>
              <w:rPr>
                <w:sz w:val="15"/>
                <w:szCs w:val="15"/>
              </w:rPr>
            </w:pPr>
          </w:p>
          <w:p>
            <w:pPr>
              <w:widowControl/>
              <w:kinsoku w:val="0"/>
              <w:autoSpaceDE w:val="0"/>
              <w:autoSpaceDN w:val="0"/>
              <w:snapToGrid w:val="0"/>
              <w:jc w:val="center"/>
              <w:rPr>
                <w:sz w:val="15"/>
                <w:szCs w:val="15"/>
              </w:rPr>
            </w:pPr>
            <w:r>
              <w:rPr>
                <w:rFonts w:hint="eastAsia"/>
                <w:sz w:val="15"/>
                <w:szCs w:val="15"/>
              </w:rPr>
              <w:t>__</w:t>
            </w:r>
          </w:p>
        </w:tc>
        <w:tc>
          <w:tcPr>
            <w:tcW w:w="1879" w:type="dxa"/>
            <w:vAlign w:val="center"/>
          </w:tcPr>
          <w:p>
            <w:pPr>
              <w:widowControl/>
              <w:kinsoku w:val="0"/>
              <w:autoSpaceDE w:val="0"/>
              <w:autoSpaceDN w:val="0"/>
              <w:snapToGrid w:val="0"/>
              <w:spacing w:line="183" w:lineRule="auto"/>
              <w:jc w:val="center"/>
              <w:rPr>
                <w:sz w:val="15"/>
                <w:szCs w:val="15"/>
              </w:rPr>
            </w:pPr>
            <w:r>
              <w:rPr>
                <w:spacing w:val="-2"/>
                <w:sz w:val="15"/>
                <w:szCs w:val="15"/>
              </w:rPr>
              <w:t>G.652</w:t>
            </w:r>
          </w:p>
        </w:tc>
        <w:tc>
          <w:tcPr>
            <w:tcW w:w="1918" w:type="dxa"/>
            <w:vAlign w:val="center"/>
          </w:tcPr>
          <w:p>
            <w:pPr>
              <w:widowControl/>
              <w:kinsoku w:val="0"/>
              <w:autoSpaceDE w:val="0"/>
              <w:autoSpaceDN w:val="0"/>
              <w:snapToGrid w:val="0"/>
              <w:spacing w:line="183" w:lineRule="auto"/>
              <w:jc w:val="center"/>
              <w:rPr>
                <w:sz w:val="15"/>
                <w:szCs w:val="15"/>
              </w:rPr>
            </w:pPr>
            <w:r>
              <w:rPr>
                <w:spacing w:val="-2"/>
                <w:sz w:val="15"/>
                <w:szCs w:val="15"/>
              </w:rPr>
              <w:t>G.652</w:t>
            </w:r>
          </w:p>
        </w:tc>
        <w:tc>
          <w:tcPr>
            <w:tcW w:w="1909" w:type="dxa"/>
            <w:vAlign w:val="center"/>
          </w:tcPr>
          <w:p>
            <w:pPr>
              <w:widowControl/>
              <w:kinsoku w:val="0"/>
              <w:autoSpaceDE w:val="0"/>
              <w:autoSpaceDN w:val="0"/>
              <w:snapToGrid w:val="0"/>
              <w:spacing w:line="183" w:lineRule="auto"/>
              <w:jc w:val="center"/>
              <w:rPr>
                <w:sz w:val="15"/>
                <w:szCs w:val="15"/>
              </w:rPr>
            </w:pPr>
            <w:r>
              <w:rPr>
                <w:spacing w:val="-2"/>
                <w:sz w:val="15"/>
                <w:szCs w:val="15"/>
              </w:rPr>
              <w:t>G.652</w:t>
            </w:r>
          </w:p>
        </w:tc>
        <w:tc>
          <w:tcPr>
            <w:tcW w:w="1913" w:type="dxa"/>
            <w:vAlign w:val="center"/>
          </w:tcPr>
          <w:p>
            <w:pPr>
              <w:widowControl/>
              <w:kinsoku w:val="0"/>
              <w:autoSpaceDE w:val="0"/>
              <w:autoSpaceDN w:val="0"/>
              <w:snapToGrid w:val="0"/>
              <w:spacing w:line="183" w:lineRule="auto"/>
              <w:jc w:val="center"/>
              <w:rPr>
                <w:sz w:val="15"/>
                <w:szCs w:val="15"/>
              </w:rPr>
            </w:pPr>
            <w:r>
              <w:rPr>
                <w:spacing w:val="-2"/>
                <w:sz w:val="15"/>
                <w:szCs w:val="15"/>
              </w:rPr>
              <w:t>G.652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MPI-S</w:t>
            </w:r>
          </w:p>
        </w:tc>
        <w:tc>
          <w:tcPr>
            <w:tcW w:w="9508" w:type="dxa"/>
            <w:gridSpan w:val="5"/>
            <w:vAlign w:val="center"/>
          </w:tcPr>
          <w:p>
            <w:pPr>
              <w:widowControl/>
              <w:kinsoku w:val="0"/>
              <w:autoSpaceDE w:val="0"/>
              <w:autoSpaceDN w:val="0"/>
              <w:snapToGrid w:val="0"/>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Laser source type</w:t>
            </w:r>
          </w:p>
        </w:tc>
        <w:tc>
          <w:tcPr>
            <w:tcW w:w="1889" w:type="dxa"/>
            <w:vAlign w:val="center"/>
          </w:tcPr>
          <w:p>
            <w:pPr>
              <w:widowControl/>
              <w:kinsoku w:val="0"/>
              <w:autoSpaceDE w:val="0"/>
              <w:autoSpaceDN w:val="0"/>
              <w:snapToGrid w:val="0"/>
              <w:spacing w:line="205" w:lineRule="auto"/>
              <w:jc w:val="center"/>
              <w:rPr>
                <w:sz w:val="15"/>
                <w:szCs w:val="15"/>
              </w:rPr>
            </w:pPr>
            <w:r>
              <w:rPr>
                <w:spacing w:val="-2"/>
                <w:sz w:val="15"/>
                <w:szCs w:val="15"/>
              </w:rPr>
              <w:t>THz</w:t>
            </w:r>
          </w:p>
        </w:tc>
        <w:tc>
          <w:tcPr>
            <w:tcW w:w="1879"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c>
          <w:tcPr>
            <w:tcW w:w="1918"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c>
          <w:tcPr>
            <w:tcW w:w="1909"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c>
          <w:tcPr>
            <w:tcW w:w="1913" w:type="dxa"/>
            <w:vAlign w:val="center"/>
          </w:tcPr>
          <w:p>
            <w:pPr>
              <w:widowControl/>
              <w:kinsoku w:val="0"/>
              <w:autoSpaceDE w:val="0"/>
              <w:autoSpaceDN w:val="0"/>
              <w:snapToGrid w:val="0"/>
              <w:spacing w:line="183" w:lineRule="auto"/>
              <w:jc w:val="center"/>
              <w:rPr>
                <w:sz w:val="15"/>
                <w:szCs w:val="15"/>
              </w:rPr>
            </w:pPr>
            <w:r>
              <w:rPr>
                <w:spacing w:val="-4"/>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Dot MPI-S to MPI-R optical channel</w:t>
            </w:r>
          </w:p>
        </w:tc>
        <w:tc>
          <w:tcPr>
            <w:tcW w:w="9508" w:type="dxa"/>
            <w:gridSpan w:val="5"/>
            <w:vAlign w:val="center"/>
          </w:tcPr>
          <w:p>
            <w:pPr>
              <w:widowControl/>
              <w:kinsoku w:val="0"/>
              <w:autoSpaceDE w:val="0"/>
              <w:autoSpaceDN w:val="0"/>
              <w:snapToGrid w:val="0"/>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Maximum attenuation</w:t>
            </w:r>
          </w:p>
        </w:tc>
        <w:tc>
          <w:tcPr>
            <w:tcW w:w="1889"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79" w:type="dxa"/>
            <w:vAlign w:val="center"/>
          </w:tcPr>
          <w:p>
            <w:pPr>
              <w:widowControl/>
              <w:kinsoku w:val="0"/>
              <w:autoSpaceDE w:val="0"/>
              <w:autoSpaceDN w:val="0"/>
              <w:snapToGrid w:val="0"/>
              <w:spacing w:line="183" w:lineRule="auto"/>
              <w:jc w:val="center"/>
              <w:rPr>
                <w:sz w:val="15"/>
                <w:szCs w:val="15"/>
              </w:rPr>
            </w:pPr>
            <w:r>
              <w:rPr>
                <w:spacing w:val="-4"/>
                <w:sz w:val="15"/>
                <w:szCs w:val="15"/>
              </w:rPr>
              <w:t>22</w:t>
            </w:r>
          </w:p>
        </w:tc>
        <w:tc>
          <w:tcPr>
            <w:tcW w:w="1918" w:type="dxa"/>
            <w:vAlign w:val="center"/>
          </w:tcPr>
          <w:p>
            <w:pPr>
              <w:widowControl/>
              <w:kinsoku w:val="0"/>
              <w:autoSpaceDE w:val="0"/>
              <w:autoSpaceDN w:val="0"/>
              <w:snapToGrid w:val="0"/>
              <w:spacing w:line="183" w:lineRule="auto"/>
              <w:jc w:val="center"/>
              <w:rPr>
                <w:sz w:val="15"/>
                <w:szCs w:val="15"/>
              </w:rPr>
            </w:pPr>
            <w:r>
              <w:rPr>
                <w:spacing w:val="-4"/>
                <w:sz w:val="15"/>
                <w:szCs w:val="15"/>
              </w:rPr>
              <w:t>22</w:t>
            </w:r>
          </w:p>
        </w:tc>
        <w:tc>
          <w:tcPr>
            <w:tcW w:w="1909" w:type="dxa"/>
            <w:vAlign w:val="center"/>
          </w:tcPr>
          <w:p>
            <w:pPr>
              <w:widowControl/>
              <w:kinsoku w:val="0"/>
              <w:autoSpaceDE w:val="0"/>
              <w:autoSpaceDN w:val="0"/>
              <w:snapToGrid w:val="0"/>
              <w:spacing w:line="183" w:lineRule="auto"/>
              <w:jc w:val="center"/>
              <w:rPr>
                <w:sz w:val="15"/>
                <w:szCs w:val="15"/>
              </w:rPr>
            </w:pPr>
            <w:r>
              <w:rPr>
                <w:spacing w:val="-4"/>
                <w:sz w:val="15"/>
                <w:szCs w:val="15"/>
              </w:rPr>
              <w:t>33</w:t>
            </w:r>
          </w:p>
        </w:tc>
        <w:tc>
          <w:tcPr>
            <w:tcW w:w="1913" w:type="dxa"/>
            <w:vAlign w:val="center"/>
          </w:tcPr>
          <w:p>
            <w:pPr>
              <w:widowControl/>
              <w:kinsoku w:val="0"/>
              <w:autoSpaceDE w:val="0"/>
              <w:autoSpaceDN w:val="0"/>
              <w:snapToGrid w:val="0"/>
              <w:spacing w:line="183" w:lineRule="auto"/>
              <w:jc w:val="center"/>
              <w:rPr>
                <w:sz w:val="15"/>
                <w:szCs w:val="15"/>
              </w:rPr>
            </w:pPr>
            <w:r>
              <w:rPr>
                <w:spacing w:val="-4"/>
                <w:sz w:val="15"/>
                <w:szCs w:val="15"/>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4941" w:type="dxa"/>
            <w:vAlign w:val="center"/>
          </w:tcPr>
          <w:p>
            <w:pPr>
              <w:widowControl/>
              <w:kinsoku w:val="0"/>
              <w:autoSpaceDE w:val="0"/>
              <w:autoSpaceDN w:val="0"/>
              <w:snapToGrid w:val="0"/>
              <w:spacing w:before="151" w:line="360" w:lineRule="auto"/>
              <w:ind w:left="425"/>
              <w:rPr>
                <w:spacing w:val="-3"/>
                <w:sz w:val="15"/>
              </w:rPr>
            </w:pPr>
            <w:r>
              <w:rPr>
                <w:spacing w:val="-3"/>
                <w:sz w:val="15"/>
              </w:rPr>
              <w:t>Maximum differential group delay</w:t>
            </w:r>
          </w:p>
        </w:tc>
        <w:tc>
          <w:tcPr>
            <w:tcW w:w="1889" w:type="dxa"/>
            <w:vAlign w:val="center"/>
          </w:tcPr>
          <w:p>
            <w:pPr>
              <w:widowControl/>
              <w:kinsoku w:val="0"/>
              <w:autoSpaceDE w:val="0"/>
              <w:autoSpaceDN w:val="0"/>
              <w:snapToGrid w:val="0"/>
              <w:spacing w:line="191" w:lineRule="exact"/>
              <w:jc w:val="center"/>
              <w:rPr>
                <w:sz w:val="15"/>
                <w:szCs w:val="15"/>
              </w:rPr>
            </w:pPr>
            <w:r>
              <w:rPr>
                <w:spacing w:val="-2"/>
                <w:position w:val="1"/>
                <w:sz w:val="15"/>
                <w:szCs w:val="15"/>
              </w:rPr>
              <w:t>ps</w:t>
            </w:r>
          </w:p>
        </w:tc>
        <w:tc>
          <w:tcPr>
            <w:tcW w:w="1879"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918"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909"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c>
          <w:tcPr>
            <w:tcW w:w="1913" w:type="dxa"/>
            <w:vAlign w:val="center"/>
          </w:tcPr>
          <w:p>
            <w:pPr>
              <w:widowControl/>
              <w:kinsoku w:val="0"/>
              <w:autoSpaceDE w:val="0"/>
              <w:autoSpaceDN w:val="0"/>
              <w:snapToGrid w:val="0"/>
              <w:spacing w:line="183" w:lineRule="auto"/>
              <w:jc w:val="center"/>
              <w:rPr>
                <w:sz w:val="15"/>
                <w:szCs w:val="15"/>
              </w:rPr>
            </w:pPr>
            <w:r>
              <w:rPr>
                <w:spacing w:val="-4"/>
                <w:sz w:val="15"/>
                <w:szCs w:val="15"/>
              </w:rPr>
              <w:t>30</w:t>
            </w:r>
          </w:p>
        </w:tc>
      </w:tr>
    </w:tbl>
    <w:p>
      <w:pPr>
        <w:spacing w:before="201" w:line="360" w:lineRule="auto"/>
        <w:jc w:val="left"/>
        <w:rPr>
          <w:sz w:val="15"/>
          <w:szCs w:val="15"/>
        </w:rPr>
      </w:pPr>
      <w:r>
        <w:rPr>
          <w:rFonts w:hint="eastAsia"/>
          <w:sz w:val="15"/>
          <w:szCs w:val="15"/>
        </w:rPr>
        <w:t>Note:</w:t>
      </w:r>
      <w:r>
        <w:rPr>
          <w:sz w:val="15"/>
          <w:szCs w:val="15"/>
        </w:rPr>
        <w:t xml:space="preserve"> </w:t>
      </w:r>
      <w:r>
        <w:rPr>
          <w:rFonts w:hint="eastAsia"/>
          <w:sz w:val="15"/>
          <w:szCs w:val="15"/>
        </w:rPr>
        <w:t>①The application code requires an additional parameter to ensure that the transmitter spectral characteristics meet the requirements, which is under investigation.</w:t>
      </w:r>
    </w:p>
    <w:p>
      <w:pPr>
        <w:spacing w:before="201" w:line="360" w:lineRule="auto"/>
        <w:jc w:val="left"/>
        <w:rPr>
          <w:sz w:val="15"/>
          <w:szCs w:val="15"/>
        </w:rPr>
      </w:pPr>
      <w:r>
        <w:rPr>
          <w:rFonts w:hint="eastAsia"/>
          <w:sz w:val="15"/>
          <w:szCs w:val="15"/>
        </w:rPr>
        <w:t>②When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before="180" w:line="213" w:lineRule="auto"/>
        <w:ind w:left="1000" w:firstLine="500"/>
        <w:rPr>
          <w:rFonts w:eastAsia="黑体"/>
          <w:sz w:val="21"/>
          <w:szCs w:val="21"/>
        </w:rPr>
      </w:pPr>
    </w:p>
    <w:p>
      <w:pPr>
        <w:spacing w:line="213" w:lineRule="auto"/>
        <w:rPr>
          <w:rFonts w:hint="eastAsia" w:ascii="黑体" w:hAnsi="黑体" w:eastAsia="黑体" w:cs="黑体"/>
          <w:sz w:val="25"/>
          <w:szCs w:val="25"/>
        </w:rPr>
        <w:sectPr>
          <w:pgSz w:w="18390" w:h="12400"/>
          <w:pgMar w:top="1083" w:right="1440" w:bottom="1083" w:left="1440" w:header="0" w:footer="1134" w:gutter="0"/>
          <w:cols w:space="720" w:num="1"/>
        </w:sectPr>
      </w:pPr>
    </w:p>
    <w:p>
      <w:pPr>
        <w:pStyle w:val="5"/>
        <w:spacing w:line="288" w:lineRule="auto"/>
      </w:pPr>
      <w:r>
        <mc:AlternateContent>
          <mc:Choice Requires="wps">
            <w:drawing>
              <wp:anchor distT="0" distB="0" distL="0" distR="0" simplePos="0" relativeHeight="251687936" behindDoc="0" locked="0" layoutInCell="0" allowOverlap="1">
                <wp:simplePos x="0" y="0"/>
                <wp:positionH relativeFrom="page">
                  <wp:posOffset>753110</wp:posOffset>
                </wp:positionH>
                <wp:positionV relativeFrom="page">
                  <wp:posOffset>1226185</wp:posOffset>
                </wp:positionV>
                <wp:extent cx="574040" cy="356870"/>
                <wp:effectExtent l="108585" t="0" r="0" b="0"/>
                <wp:wrapNone/>
                <wp:docPr id="84" name="TextBox 84"/>
                <wp:cNvGraphicFramePr/>
                <a:graphic xmlns:a="http://schemas.openxmlformats.org/drawingml/2006/main">
                  <a:graphicData uri="http://schemas.microsoft.com/office/word/2010/wordprocessingShape">
                    <wps:wsp>
                      <wps:cNvSpPr txBox="1"/>
                      <wps:spPr>
                        <a:xfrm rot="5400000">
                          <a:off x="753654" y="1226238"/>
                          <a:ext cx="574040" cy="3568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16" w:line="238" w:lineRule="auto"/>
                              <w:jc w:val="right"/>
                              <w:rPr>
                                <w:rFonts w:hint="eastAsia" w:ascii="宋体" w:hAnsi="宋体" w:cs="宋体"/>
                                <w:sz w:val="33"/>
                                <w:szCs w:val="3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59.3pt;margin-top:96.55pt;height:28.1pt;width:45.2pt;mso-position-horizontal-relative:page;mso-position-vertical-relative:page;rotation:5898240f;z-index:251687936;mso-width-relative:page;mso-height-relative:page;" filled="f" stroked="f" coordsize="21600,21600" o:allowincell="f" o:gfxdata="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HPJNe1gAAAAsBAAAPAAAAAAAAAAEAIAAAACIAAABkcnMvZG93bnJldi54bWxQ&#10;SwECFAAUAAAACACHTuJAaEQniTICAABrBAAADgAAAAAAAAABACAAAAAlAQAAZHJzL2Uyb0RvYy54&#10;bWxQSwUGAAAAAAYABgBZAQAAyQUAAAAA&#10;">
                <v:fill on="f" focussize="0,0"/>
                <v:stroke on="f" weight="0pt"/>
                <v:imagedata o:title=""/>
                <o:lock v:ext="edit" aspectratio="f"/>
                <v:textbox inset="0mm,0mm,0mm,0mm">
                  <w:txbxContent>
                    <w:p>
                      <w:pPr>
                        <w:spacing w:before="116" w:line="238" w:lineRule="auto"/>
                        <w:jc w:val="right"/>
                        <w:rPr>
                          <w:rFonts w:hint="eastAsia" w:ascii="宋体" w:hAnsi="宋体" w:cs="宋体"/>
                          <w:sz w:val="33"/>
                          <w:szCs w:val="33"/>
                        </w:rPr>
                      </w:pPr>
                    </w:p>
                  </w:txbxContent>
                </v:textbox>
              </v:shape>
            </w:pict>
          </mc:Fallback>
        </mc:AlternateContent>
      </w:r>
      <w:r>
        <mc:AlternateContent>
          <mc:Choice Requires="wps">
            <w:drawing>
              <wp:anchor distT="0" distB="0" distL="0" distR="0" simplePos="0" relativeHeight="251684864" behindDoc="0" locked="0" layoutInCell="0" allowOverlap="1">
                <wp:simplePos x="0" y="0"/>
                <wp:positionH relativeFrom="page">
                  <wp:posOffset>10330180</wp:posOffset>
                </wp:positionH>
                <wp:positionV relativeFrom="page">
                  <wp:posOffset>1113155</wp:posOffset>
                </wp:positionV>
                <wp:extent cx="2361565" cy="273685"/>
                <wp:effectExtent l="1043940" t="0" r="0" b="0"/>
                <wp:wrapNone/>
                <wp:docPr id="86" name="TextBox 86"/>
                <wp:cNvGraphicFramePr/>
                <a:graphic xmlns:a="http://schemas.openxmlformats.org/drawingml/2006/main">
                  <a:graphicData uri="http://schemas.microsoft.com/office/word/2010/wordprocessingShape">
                    <wps:wsp>
                      <wps:cNvSpPr txBox="1"/>
                      <wps:spPr>
                        <a:xfrm rot="5400000">
                          <a:off x="10330719" y="1113641"/>
                          <a:ext cx="2361564" cy="2736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7" w:line="218" w:lineRule="auto"/>
                              <w:ind w:left="20"/>
                              <w:rPr>
                                <w:rFonts w:hint="eastAsia" w:ascii="黑体" w:hAnsi="黑体" w:eastAsia="黑体" w:cs="黑体"/>
                                <w:sz w:val="29"/>
                                <w:szCs w:val="29"/>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813.4pt;margin-top:87.65pt;height:21.55pt;width:185.95pt;mso-position-horizontal-relative:page;mso-position-vertical-relative:page;rotation:5898240f;z-index:251684864;mso-width-relative:page;mso-height-relative:page;" filled="f" stroked="f" coordsize="21600,21600" o:allowincell="f" o:gfxdata="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ZsVTXYAAAADQEAAA8AAAAAAAAAAQAgAAAAIgAAAGRycy9kb3ducmV2&#10;LnhtbFBLAQIUABQAAAAIAIdO4kDtSQ6cNQIAAG4EAAAOAAAAAAAAAAEAIAAAACcBAABkcnMvZTJv&#10;RG9jLnhtbFBLBQYAAAAABgAGAFkBAADOBQAAAAA=&#10;">
                <v:fill on="f" focussize="0,0"/>
                <v:stroke on="f" weight="0pt"/>
                <v:imagedata o:title=""/>
                <o:lock v:ext="edit" aspectratio="f"/>
                <v:textbox inset="0mm,0mm,0mm,0mm">
                  <w:txbxContent>
                    <w:p>
                      <w:pPr>
                        <w:spacing w:before="67" w:line="218" w:lineRule="auto"/>
                        <w:ind w:left="20"/>
                        <w:rPr>
                          <w:rFonts w:hint="eastAsia" w:ascii="黑体" w:hAnsi="黑体" w:eastAsia="黑体" w:cs="黑体"/>
                          <w:sz w:val="29"/>
                          <w:szCs w:val="29"/>
                        </w:rPr>
                      </w:pPr>
                    </w:p>
                  </w:txbxContent>
                </v:textbox>
              </v:shape>
            </w:pict>
          </mc:Fallback>
        </mc:AlternateContent>
      </w:r>
    </w:p>
    <w:p>
      <w:pPr>
        <w:pStyle w:val="5"/>
        <w:spacing w:line="288" w:lineRule="auto"/>
      </w:pPr>
    </w:p>
    <w:p>
      <w:pPr>
        <w:spacing w:before="88" w:line="222" w:lineRule="auto"/>
        <w:ind w:left="3729"/>
        <w:rPr>
          <w:rFonts w:eastAsia="黑体"/>
          <w:sz w:val="15"/>
          <w:szCs w:val="15"/>
        </w:rPr>
      </w:pPr>
      <w:r>
        <w:rPr>
          <w:rFonts w:eastAsia="黑体"/>
          <w:b/>
          <w:bCs/>
          <w:sz w:val="15"/>
          <w:szCs w:val="15"/>
        </w:rPr>
        <w:t xml:space="preserve">Table </w:t>
      </w:r>
      <w:r>
        <w:rPr>
          <w:rFonts w:eastAsia="黑体"/>
          <w:b/>
          <w:bCs/>
          <w:spacing w:val="2"/>
          <w:sz w:val="15"/>
          <w:szCs w:val="15"/>
        </w:rPr>
        <w:t>A.0.1-10</w:t>
      </w:r>
      <w:r>
        <w:rPr>
          <w:rFonts w:eastAsia="黑体"/>
          <w:spacing w:val="2"/>
          <w:sz w:val="15"/>
          <w:szCs w:val="15"/>
        </w:rPr>
        <w:t xml:space="preserve"> </w:t>
      </w:r>
      <w:r>
        <w:rPr>
          <w:rFonts w:eastAsia="黑体"/>
          <w:b/>
          <w:bCs/>
          <w:sz w:val="15"/>
          <w:szCs w:val="15"/>
        </w:rPr>
        <w:t xml:space="preserve">Optical </w:t>
      </w:r>
      <w:r>
        <w:rPr>
          <w:rFonts w:hint="eastAsia" w:eastAsia="黑体"/>
          <w:b/>
          <w:bCs/>
          <w:sz w:val="15"/>
          <w:szCs w:val="15"/>
        </w:rPr>
        <w:t>t</w:t>
      </w:r>
      <w:r>
        <w:rPr>
          <w:rFonts w:eastAsia="黑体"/>
          <w:b/>
          <w:bCs/>
          <w:sz w:val="15"/>
          <w:szCs w:val="15"/>
        </w:rPr>
        <w:t xml:space="preserve">ributary </w:t>
      </w:r>
      <w:r>
        <w:rPr>
          <w:rFonts w:hint="eastAsia" w:eastAsia="黑体"/>
          <w:b/>
          <w:bCs/>
          <w:sz w:val="15"/>
          <w:szCs w:val="15"/>
        </w:rPr>
        <w:t>s</w:t>
      </w:r>
      <w:r>
        <w:rPr>
          <w:rFonts w:eastAsia="黑体"/>
          <w:b/>
          <w:bCs/>
          <w:sz w:val="15"/>
          <w:szCs w:val="15"/>
        </w:rPr>
        <w:t>ignal NRZ</w:t>
      </w:r>
      <w:r>
        <w:rPr>
          <w:rFonts w:hint="eastAsia" w:eastAsia="黑体"/>
          <w:b/>
          <w:bCs/>
          <w:sz w:val="15"/>
          <w:szCs w:val="15"/>
        </w:rPr>
        <w:t xml:space="preserve"> 4</w:t>
      </w:r>
      <w:r>
        <w:rPr>
          <w:rFonts w:eastAsia="黑体"/>
          <w:b/>
          <w:bCs/>
          <w:sz w:val="15"/>
          <w:szCs w:val="15"/>
        </w:rPr>
        <w:t xml:space="preserve">0G </w:t>
      </w:r>
      <w:r>
        <w:rPr>
          <w:rFonts w:eastAsia="黑体"/>
          <w:b/>
          <w:bCs/>
          <w:spacing w:val="7"/>
          <w:sz w:val="15"/>
          <w:szCs w:val="15"/>
        </w:rPr>
        <w:t xml:space="preserve"> </w:t>
      </w:r>
      <w:r>
        <w:rPr>
          <w:rFonts w:hint="eastAsia" w:eastAsia="黑体"/>
          <w:b/>
          <w:bCs/>
          <w:spacing w:val="7"/>
          <w:sz w:val="15"/>
          <w:szCs w:val="15"/>
        </w:rPr>
        <w:t>s</w:t>
      </w:r>
      <w:r>
        <w:rPr>
          <w:rFonts w:eastAsia="黑体"/>
          <w:b/>
          <w:bCs/>
          <w:spacing w:val="8"/>
          <w:sz w:val="15"/>
          <w:szCs w:val="15"/>
        </w:rPr>
        <w:t>ingle-channel</w:t>
      </w:r>
      <w:r>
        <w:rPr>
          <w:rFonts w:eastAsia="黑体"/>
          <w:b/>
          <w:bCs/>
          <w:spacing w:val="7"/>
          <w:sz w:val="15"/>
          <w:szCs w:val="15"/>
        </w:rPr>
        <w:t xml:space="preserve"> IrDI </w:t>
      </w:r>
      <w:r>
        <w:rPr>
          <w:rFonts w:hint="eastAsia" w:eastAsia="黑体"/>
          <w:b/>
          <w:bCs/>
          <w:spacing w:val="7"/>
          <w:sz w:val="15"/>
          <w:szCs w:val="15"/>
        </w:rPr>
        <w:t>p</w:t>
      </w:r>
      <w:r>
        <w:rPr>
          <w:rFonts w:eastAsia="黑体"/>
          <w:b/>
          <w:bCs/>
          <w:spacing w:val="7"/>
          <w:sz w:val="15"/>
          <w:szCs w:val="15"/>
        </w:rPr>
        <w:t>arameters</w:t>
      </w:r>
      <w:r>
        <w:rPr>
          <w:rFonts w:eastAsia="黑体"/>
          <w:b/>
          <w:bCs/>
          <w:sz w:val="15"/>
          <w:szCs w:val="15"/>
        </w:rPr>
        <w:t xml:space="preserve"> for </w:t>
      </w:r>
      <w:r>
        <w:rPr>
          <w:rFonts w:hint="eastAsia" w:eastAsia="黑体"/>
          <w:b/>
          <w:bCs/>
          <w:sz w:val="15"/>
          <w:szCs w:val="15"/>
        </w:rPr>
        <w:t>intra-local</w:t>
      </w:r>
      <w:r>
        <w:rPr>
          <w:rFonts w:eastAsia="黑体"/>
          <w:b/>
          <w:bCs/>
          <w:sz w:val="15"/>
          <w:szCs w:val="15"/>
        </w:rPr>
        <w:t xml:space="preserve"> </w:t>
      </w:r>
      <w:r>
        <w:rPr>
          <w:rFonts w:hint="eastAsia" w:eastAsia="黑体"/>
          <w:b/>
          <w:bCs/>
          <w:sz w:val="15"/>
          <w:szCs w:val="15"/>
        </w:rPr>
        <w:t>a</w:t>
      </w:r>
      <w:r>
        <w:rPr>
          <w:rFonts w:eastAsia="黑体"/>
          <w:b/>
          <w:bCs/>
          <w:sz w:val="15"/>
          <w:szCs w:val="15"/>
        </w:rPr>
        <w:t>pplications</w:t>
      </w:r>
    </w:p>
    <w:p>
      <w:pPr>
        <w:spacing w:line="122" w:lineRule="exact"/>
      </w:pPr>
    </w:p>
    <w:tbl>
      <w:tblPr>
        <w:tblStyle w:val="26"/>
        <w:tblW w:w="14359" w:type="dxa"/>
        <w:tblInd w:w="4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1"/>
        <w:gridCol w:w="1899"/>
        <w:gridCol w:w="1878"/>
        <w:gridCol w:w="1898"/>
        <w:gridCol w:w="1889"/>
        <w:gridCol w:w="1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4901" w:type="dxa"/>
            <w:vAlign w:val="center"/>
          </w:tcPr>
          <w:p>
            <w:pPr>
              <w:widowControl/>
              <w:kinsoku w:val="0"/>
              <w:autoSpaceDE w:val="0"/>
              <w:autoSpaceDN w:val="0"/>
              <w:snapToGrid w:val="0"/>
              <w:spacing w:line="219" w:lineRule="auto"/>
              <w:ind w:left="2188"/>
              <w:rPr>
                <w:sz w:val="15"/>
                <w:szCs w:val="15"/>
              </w:rPr>
            </w:pPr>
            <w:r>
              <w:rPr>
                <w:spacing w:val="-2"/>
                <w:sz w:val="15"/>
                <w:szCs w:val="15"/>
              </w:rPr>
              <w:t>Parameter</w:t>
            </w:r>
          </w:p>
        </w:tc>
        <w:tc>
          <w:tcPr>
            <w:tcW w:w="1899" w:type="dxa"/>
          </w:tcPr>
          <w:p>
            <w:pPr>
              <w:spacing w:before="162" w:line="220" w:lineRule="auto"/>
              <w:jc w:val="center"/>
              <w:rPr>
                <w:sz w:val="15"/>
                <w:szCs w:val="15"/>
              </w:rPr>
            </w:pPr>
            <w:r>
              <w:rPr>
                <w:spacing w:val="-2"/>
                <w:sz w:val="15"/>
                <w:szCs w:val="15"/>
              </w:rPr>
              <w:t>Unit</w:t>
            </w:r>
          </w:p>
        </w:tc>
        <w:tc>
          <w:tcPr>
            <w:tcW w:w="1878" w:type="dxa"/>
            <w:vAlign w:val="center"/>
          </w:tcPr>
          <w:p>
            <w:pPr>
              <w:widowControl/>
              <w:kinsoku w:val="0"/>
              <w:autoSpaceDE w:val="0"/>
              <w:autoSpaceDN w:val="0"/>
              <w:snapToGrid w:val="0"/>
              <w:spacing w:line="360" w:lineRule="auto"/>
              <w:jc w:val="center"/>
              <w:rPr>
                <w:sz w:val="15"/>
                <w:szCs w:val="15"/>
              </w:rPr>
            </w:pPr>
            <w:r>
              <w:rPr>
                <w:spacing w:val="-1"/>
                <w:sz w:val="15"/>
                <w:szCs w:val="15"/>
              </w:rPr>
              <w:t>P1I1-3D1</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1</w:t>
            </w:r>
            <w:r>
              <w:rPr>
                <w:rFonts w:hint="eastAsia"/>
                <w:spacing w:val="-4"/>
                <w:sz w:val="15"/>
                <w:szCs w:val="15"/>
              </w:rPr>
              <w:t>I</w:t>
            </w:r>
            <w:r>
              <w:rPr>
                <w:spacing w:val="-4"/>
                <w:sz w:val="15"/>
                <w:szCs w:val="15"/>
              </w:rPr>
              <w:t>1-3D1F</w:t>
            </w:r>
          </w:p>
        </w:tc>
        <w:tc>
          <w:tcPr>
            <w:tcW w:w="1889" w:type="dxa"/>
            <w:vAlign w:val="center"/>
          </w:tcPr>
          <w:p>
            <w:pPr>
              <w:widowControl/>
              <w:kinsoku w:val="0"/>
              <w:autoSpaceDE w:val="0"/>
              <w:autoSpaceDN w:val="0"/>
              <w:snapToGrid w:val="0"/>
              <w:spacing w:line="360" w:lineRule="auto"/>
              <w:jc w:val="center"/>
              <w:rPr>
                <w:sz w:val="15"/>
                <w:szCs w:val="15"/>
              </w:rPr>
            </w:pPr>
            <w:r>
              <w:rPr>
                <w:spacing w:val="-1"/>
                <w:sz w:val="15"/>
                <w:szCs w:val="15"/>
              </w:rPr>
              <w:t>P1I1-3D3</w:t>
            </w:r>
          </w:p>
        </w:tc>
        <w:tc>
          <w:tcPr>
            <w:tcW w:w="1894" w:type="dxa"/>
            <w:vAlign w:val="center"/>
          </w:tcPr>
          <w:p>
            <w:pPr>
              <w:widowControl/>
              <w:kinsoku w:val="0"/>
              <w:autoSpaceDE w:val="0"/>
              <w:autoSpaceDN w:val="0"/>
              <w:snapToGrid w:val="0"/>
              <w:spacing w:line="360" w:lineRule="auto"/>
              <w:jc w:val="center"/>
              <w:rPr>
                <w:sz w:val="15"/>
                <w:szCs w:val="15"/>
              </w:rPr>
            </w:pPr>
            <w:r>
              <w:rPr>
                <w:spacing w:val="-1"/>
                <w:sz w:val="15"/>
                <w:szCs w:val="15"/>
              </w:rPr>
              <w:t>P1</w:t>
            </w:r>
            <w:r>
              <w:rPr>
                <w:rFonts w:hint="eastAsia"/>
                <w:spacing w:val="-1"/>
                <w:sz w:val="15"/>
                <w:szCs w:val="15"/>
              </w:rPr>
              <w:t>I</w:t>
            </w:r>
            <w:r>
              <w:rPr>
                <w:spacing w:val="-1"/>
                <w:sz w:val="15"/>
                <w:szCs w:val="15"/>
              </w:rPr>
              <w:t>1-3D5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01" w:type="dxa"/>
            <w:vAlign w:val="center"/>
          </w:tcPr>
          <w:p>
            <w:pPr>
              <w:widowControl/>
              <w:kinsoku w:val="0"/>
              <w:autoSpaceDE w:val="0"/>
              <w:autoSpaceDN w:val="0"/>
              <w:snapToGrid w:val="0"/>
              <w:spacing w:line="219" w:lineRule="auto"/>
              <w:ind w:left="444"/>
              <w:rPr>
                <w:snapToGrid w:val="0"/>
                <w:color w:val="000000"/>
                <w:sz w:val="15"/>
                <w:szCs w:val="15"/>
                <w:lang w:eastAsia="en-US"/>
              </w:rPr>
            </w:pPr>
            <w:r>
              <w:rPr>
                <w:spacing w:val="-2"/>
                <w:sz w:val="15"/>
                <w:szCs w:val="15"/>
              </w:rPr>
              <w:t>General information</w:t>
            </w:r>
          </w:p>
        </w:tc>
        <w:tc>
          <w:tcPr>
            <w:tcW w:w="945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901" w:type="dxa"/>
            <w:vAlign w:val="center"/>
          </w:tcPr>
          <w:p>
            <w:pPr>
              <w:widowControl/>
              <w:kinsoku w:val="0"/>
              <w:autoSpaceDE w:val="0"/>
              <w:autoSpaceDN w:val="0"/>
              <w:snapToGrid w:val="0"/>
              <w:spacing w:line="219" w:lineRule="auto"/>
              <w:ind w:left="444"/>
              <w:rPr>
                <w:snapToGrid w:val="0"/>
                <w:color w:val="000000"/>
                <w:sz w:val="15"/>
                <w:szCs w:val="15"/>
                <w:lang w:eastAsia="en-US"/>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1899" w:type="dxa"/>
          </w:tcPr>
          <w:p>
            <w:pPr>
              <w:spacing w:before="247" w:line="41" w:lineRule="exact"/>
              <w:jc w:val="center"/>
              <w:rPr>
                <w:sz w:val="15"/>
                <w:szCs w:val="15"/>
              </w:rPr>
            </w:pPr>
            <w:r>
              <w:rPr>
                <w:position w:val="-1"/>
                <w:sz w:val="15"/>
                <w:szCs w:val="15"/>
              </w:rPr>
              <w:t>—</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889"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894" w:type="dxa"/>
            <w:vAlign w:val="center"/>
          </w:tcPr>
          <w:p>
            <w:pPr>
              <w:widowControl/>
              <w:kinsoku w:val="0"/>
              <w:autoSpaceDE w:val="0"/>
              <w:autoSpaceDN w:val="0"/>
              <w:snapToGrid w:val="0"/>
              <w:spacing w:line="360" w:lineRule="auto"/>
              <w:jc w:val="center"/>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4901" w:type="dxa"/>
            <w:vAlign w:val="center"/>
          </w:tcPr>
          <w:p>
            <w:pPr>
              <w:widowControl/>
              <w:kinsoku w:val="0"/>
              <w:autoSpaceDE w:val="0"/>
              <w:autoSpaceDN w:val="0"/>
              <w:snapToGrid w:val="0"/>
              <w:spacing w:line="219" w:lineRule="auto"/>
              <w:ind w:left="444"/>
              <w:rPr>
                <w:snapToGrid w:val="0"/>
                <w:color w:val="000000"/>
                <w:sz w:val="15"/>
                <w:szCs w:val="15"/>
                <w:lang w:eastAsia="en-US"/>
              </w:rPr>
            </w:pPr>
            <w:r>
              <w:rPr>
                <w:spacing w:val="-2"/>
                <w:sz w:val="15"/>
                <w:szCs w:val="15"/>
              </w:rPr>
              <w:t>Bit rate/line coding for single-channel signals</w:t>
            </w:r>
          </w:p>
        </w:tc>
        <w:tc>
          <w:tcPr>
            <w:tcW w:w="1899" w:type="dxa"/>
            <w:vAlign w:val="center"/>
          </w:tcPr>
          <w:p>
            <w:pPr>
              <w:widowControl/>
              <w:tabs>
                <w:tab w:val="left" w:pos="971"/>
              </w:tabs>
              <w:kinsoku w:val="0"/>
              <w:autoSpaceDE w:val="0"/>
              <w:autoSpaceDN w:val="0"/>
              <w:snapToGrid w:val="0"/>
              <w:spacing w:line="241" w:lineRule="exact"/>
              <w:jc w:val="center"/>
              <w:rPr>
                <w:sz w:val="15"/>
                <w:szCs w:val="15"/>
              </w:rPr>
            </w:pPr>
            <w:r>
              <w:rPr>
                <w:position w:val="-1"/>
                <w:sz w:val="15"/>
                <w:szCs w:val="15"/>
              </w:rPr>
              <w:t>—</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98" w:type="dxa"/>
            <w:vAlign w:val="center"/>
          </w:tcPr>
          <w:p>
            <w:pPr>
              <w:widowControl/>
              <w:kinsoku w:val="0"/>
              <w:autoSpaceDE w:val="0"/>
              <w:autoSpaceDN w:val="0"/>
              <w:snapToGrid w:val="0"/>
              <w:spacing w:line="360" w:lineRule="auto"/>
              <w:jc w:val="center"/>
              <w:rPr>
                <w:sz w:val="15"/>
                <w:szCs w:val="15"/>
              </w:rPr>
            </w:pPr>
            <w:r>
              <w:rPr>
                <w:spacing w:val="-2"/>
                <w:position w:val="9"/>
                <w:sz w:val="15"/>
                <w:szCs w:val="15"/>
              </w:rPr>
              <w:t>NRZ</w:t>
            </w:r>
            <w:r>
              <w:rPr>
                <w:spacing w:val="6"/>
                <w:position w:val="9"/>
                <w:sz w:val="15"/>
                <w:szCs w:val="15"/>
              </w:rPr>
              <w:t xml:space="preserve"> </w:t>
            </w:r>
            <w:r>
              <w:rPr>
                <w:spacing w:val="-2"/>
                <w:position w:val="9"/>
                <w:sz w:val="15"/>
                <w:szCs w:val="15"/>
              </w:rPr>
              <w:t>OTU3</w:t>
            </w:r>
          </w:p>
          <w:p>
            <w:pPr>
              <w:widowControl/>
              <w:kinsoku w:val="0"/>
              <w:autoSpaceDE w:val="0"/>
              <w:autoSpaceDN w:val="0"/>
              <w:snapToGrid w:val="0"/>
              <w:spacing w:line="360" w:lineRule="auto"/>
              <w:jc w:val="center"/>
              <w:rPr>
                <w:sz w:val="15"/>
                <w:szCs w:val="15"/>
              </w:rPr>
            </w:pPr>
            <w:r>
              <w:rPr>
                <w:spacing w:val="-1"/>
                <w:sz w:val="15"/>
                <w:szCs w:val="15"/>
              </w:rPr>
              <w:t>FEC</w:t>
            </w:r>
            <w:r>
              <w:rPr>
                <w:rFonts w:hint="eastAsia"/>
                <w:spacing w:val="-1"/>
                <w:sz w:val="15"/>
                <w:szCs w:val="15"/>
              </w:rPr>
              <w:t xml:space="preserve"> enable</w:t>
            </w:r>
          </w:p>
        </w:tc>
        <w:tc>
          <w:tcPr>
            <w:tcW w:w="1889"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94" w:type="dxa"/>
            <w:vAlign w:val="center"/>
          </w:tcPr>
          <w:p>
            <w:pPr>
              <w:widowControl/>
              <w:kinsoku w:val="0"/>
              <w:autoSpaceDE w:val="0"/>
              <w:autoSpaceDN w:val="0"/>
              <w:snapToGrid w:val="0"/>
              <w:spacing w:line="360" w:lineRule="auto"/>
              <w:jc w:val="center"/>
              <w:rPr>
                <w:sz w:val="15"/>
                <w:szCs w:val="15"/>
              </w:rPr>
            </w:pPr>
            <w:r>
              <w:rPr>
                <w:spacing w:val="-2"/>
                <w:position w:val="9"/>
                <w:sz w:val="15"/>
                <w:szCs w:val="15"/>
              </w:rPr>
              <w:t>NRZ</w:t>
            </w:r>
            <w:r>
              <w:rPr>
                <w:spacing w:val="12"/>
                <w:position w:val="9"/>
                <w:sz w:val="15"/>
                <w:szCs w:val="15"/>
              </w:rPr>
              <w:t xml:space="preserve"> </w:t>
            </w:r>
            <w:r>
              <w:rPr>
                <w:spacing w:val="-2"/>
                <w:position w:val="9"/>
                <w:sz w:val="15"/>
                <w:szCs w:val="15"/>
              </w:rPr>
              <w:t>OTU3</w:t>
            </w:r>
          </w:p>
          <w:p>
            <w:pPr>
              <w:widowControl/>
              <w:kinsoku w:val="0"/>
              <w:autoSpaceDE w:val="0"/>
              <w:autoSpaceDN w:val="0"/>
              <w:snapToGrid w:val="0"/>
              <w:spacing w:line="360" w:lineRule="auto"/>
              <w:jc w:val="center"/>
              <w:rPr>
                <w:sz w:val="15"/>
                <w:szCs w:val="15"/>
              </w:rPr>
            </w:pPr>
            <w:r>
              <w:rPr>
                <w:sz w:val="15"/>
                <w:szCs w:val="15"/>
              </w:rPr>
              <w:t>FEC</w:t>
            </w:r>
            <w:r>
              <w:rPr>
                <w:rFonts w:hint="eastAsia"/>
                <w:spacing w:val="8"/>
                <w:sz w:val="15"/>
                <w:szCs w:val="15"/>
              </w:rPr>
              <w:t xml:space="preserve">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901" w:type="dxa"/>
            <w:vAlign w:val="center"/>
          </w:tcPr>
          <w:p>
            <w:pPr>
              <w:widowControl/>
              <w:kinsoku w:val="0"/>
              <w:autoSpaceDE w:val="0"/>
              <w:autoSpaceDN w:val="0"/>
              <w:snapToGrid w:val="0"/>
              <w:spacing w:line="219" w:lineRule="auto"/>
              <w:ind w:left="444"/>
              <w:rPr>
                <w:snapToGrid w:val="0"/>
                <w:color w:val="000000"/>
                <w:sz w:val="15"/>
                <w:szCs w:val="15"/>
                <w:lang w:eastAsia="en-US"/>
              </w:rPr>
            </w:pPr>
            <w:r>
              <w:rPr>
                <w:spacing w:val="1"/>
                <w:sz w:val="15"/>
                <w:szCs w:val="15"/>
              </w:rPr>
              <w:t>Maximum bit error rate</w:t>
            </w:r>
          </w:p>
        </w:tc>
        <w:tc>
          <w:tcPr>
            <w:tcW w:w="1899" w:type="dxa"/>
          </w:tcPr>
          <w:p>
            <w:pPr>
              <w:spacing w:before="247" w:line="41" w:lineRule="exact"/>
              <w:jc w:val="center"/>
              <w:rPr>
                <w:sz w:val="15"/>
                <w:szCs w:val="15"/>
              </w:rPr>
            </w:pPr>
            <w:r>
              <w:rPr>
                <w:position w:val="-1"/>
                <w:sz w:val="15"/>
                <w:szCs w:val="15"/>
              </w:rPr>
              <w:t>—</w:t>
            </w:r>
          </w:p>
        </w:tc>
        <w:tc>
          <w:tcPr>
            <w:tcW w:w="1878"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1898"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spacing w:val="-5"/>
                <w:sz w:val="15"/>
                <w:szCs w:val="15"/>
                <w:vertAlign w:val="superscript"/>
              </w:rPr>
              <w:t>-12①</w:t>
            </w:r>
          </w:p>
        </w:tc>
        <w:tc>
          <w:tcPr>
            <w:tcW w:w="1889"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1894"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spacing w:val="-5"/>
                <w:sz w:val="15"/>
                <w:szCs w:val="15"/>
                <w:vertAlign w:val="superscript"/>
              </w:rPr>
              <w:t>-12①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01" w:type="dxa"/>
            <w:vAlign w:val="center"/>
          </w:tcPr>
          <w:p>
            <w:pPr>
              <w:widowControl/>
              <w:kinsoku w:val="0"/>
              <w:autoSpaceDE w:val="0"/>
              <w:autoSpaceDN w:val="0"/>
              <w:snapToGrid w:val="0"/>
              <w:spacing w:line="219" w:lineRule="auto"/>
              <w:ind w:left="444"/>
              <w:rPr>
                <w:snapToGrid w:val="0"/>
                <w:color w:val="000000"/>
                <w:sz w:val="15"/>
                <w:szCs w:val="15"/>
                <w:lang w:eastAsia="en-US"/>
              </w:rPr>
            </w:pPr>
            <w:r>
              <w:rPr>
                <w:spacing w:val="4"/>
                <w:sz w:val="15"/>
                <w:szCs w:val="15"/>
              </w:rPr>
              <w:t>Fiber type</w:t>
            </w:r>
          </w:p>
        </w:tc>
        <w:tc>
          <w:tcPr>
            <w:tcW w:w="1899" w:type="dxa"/>
          </w:tcPr>
          <w:p>
            <w:pPr>
              <w:spacing w:before="247" w:line="41" w:lineRule="exact"/>
              <w:jc w:val="center"/>
              <w:rPr>
                <w:sz w:val="15"/>
                <w:szCs w:val="15"/>
              </w:rPr>
            </w:pPr>
            <w:r>
              <w:rPr>
                <w:position w:val="-1"/>
                <w:sz w:val="15"/>
                <w:szCs w:val="15"/>
              </w:rPr>
              <w:t>—</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1898"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1889" w:type="dxa"/>
            <w:vAlign w:val="center"/>
          </w:tcPr>
          <w:p>
            <w:pPr>
              <w:widowControl/>
              <w:kinsoku w:val="0"/>
              <w:autoSpaceDE w:val="0"/>
              <w:autoSpaceDN w:val="0"/>
              <w:snapToGrid w:val="0"/>
              <w:spacing w:line="360" w:lineRule="auto"/>
              <w:jc w:val="center"/>
              <w:rPr>
                <w:sz w:val="15"/>
                <w:szCs w:val="15"/>
              </w:rPr>
            </w:pPr>
            <w:r>
              <w:rPr>
                <w:spacing w:val="-2"/>
                <w:sz w:val="15"/>
                <w:szCs w:val="15"/>
              </w:rPr>
              <w:t>G.653</w:t>
            </w:r>
          </w:p>
        </w:tc>
        <w:tc>
          <w:tcPr>
            <w:tcW w:w="1894" w:type="dxa"/>
            <w:vAlign w:val="center"/>
          </w:tcPr>
          <w:p>
            <w:pPr>
              <w:widowControl/>
              <w:kinsoku w:val="0"/>
              <w:autoSpaceDE w:val="0"/>
              <w:autoSpaceDN w:val="0"/>
              <w:snapToGrid w:val="0"/>
              <w:spacing w:line="360" w:lineRule="auto"/>
              <w:jc w:val="center"/>
              <w:rPr>
                <w:sz w:val="15"/>
                <w:szCs w:val="15"/>
              </w:rPr>
            </w:pPr>
            <w:r>
              <w:rPr>
                <w:spacing w:val="-1"/>
                <w:sz w:val="15"/>
                <w:szCs w:val="15"/>
              </w:rPr>
              <w:t>G.655D</w:t>
            </w:r>
            <w:r>
              <w:rPr>
                <w:rFonts w:ascii="Calibri" w:hAnsi="Calibri" w:cs="Calibri"/>
                <w:spacing w:val="-1"/>
                <w:sz w:val="15"/>
                <w:szCs w:val="15"/>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4901" w:type="dxa"/>
            <w:vAlign w:val="center"/>
          </w:tcPr>
          <w:p>
            <w:pPr>
              <w:widowControl/>
              <w:kinsoku w:val="0"/>
              <w:autoSpaceDE w:val="0"/>
              <w:autoSpaceDN w:val="0"/>
              <w:snapToGrid w:val="0"/>
              <w:spacing w:line="221" w:lineRule="auto"/>
              <w:ind w:left="414"/>
              <w:rPr>
                <w:sz w:val="15"/>
                <w:szCs w:val="15"/>
              </w:rPr>
            </w:pPr>
            <w:r>
              <w:rPr>
                <w:spacing w:val="0"/>
                <w:sz w:val="15"/>
              </w:rPr>
              <w:t>MPI-S</w:t>
            </w:r>
          </w:p>
        </w:tc>
        <w:tc>
          <w:tcPr>
            <w:tcW w:w="945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01" w:type="dxa"/>
            <w:vAlign w:val="center"/>
          </w:tcPr>
          <w:p>
            <w:pPr>
              <w:widowControl/>
              <w:kinsoku w:val="0"/>
              <w:autoSpaceDE w:val="0"/>
              <w:autoSpaceDN w:val="0"/>
              <w:snapToGrid w:val="0"/>
              <w:spacing w:line="221" w:lineRule="auto"/>
              <w:ind w:left="414"/>
              <w:rPr>
                <w:color w:val="auto"/>
                <w:sz w:val="15"/>
              </w:rPr>
            </w:pPr>
            <w:r>
              <w:rPr>
                <w:spacing w:val="0"/>
                <w:sz w:val="15"/>
              </w:rPr>
              <w:t>Operating wavelength</w:t>
            </w:r>
          </w:p>
        </w:tc>
        <w:tc>
          <w:tcPr>
            <w:tcW w:w="1899" w:type="dxa"/>
            <w:vAlign w:val="center"/>
          </w:tcPr>
          <w:p>
            <w:pPr>
              <w:widowControl/>
              <w:kinsoku w:val="0"/>
              <w:autoSpaceDE w:val="0"/>
              <w:autoSpaceDN w:val="0"/>
              <w:snapToGrid w:val="0"/>
              <w:spacing w:line="360" w:lineRule="auto"/>
              <w:jc w:val="center"/>
              <w:rPr>
                <w:sz w:val="15"/>
                <w:szCs w:val="15"/>
              </w:rPr>
            </w:pPr>
            <w:r>
              <w:rPr>
                <w:spacing w:val="-2"/>
                <w:sz w:val="15"/>
                <w:szCs w:val="15"/>
              </w:rPr>
              <w:t>nm</w:t>
            </w:r>
          </w:p>
        </w:tc>
        <w:tc>
          <w:tcPr>
            <w:tcW w:w="1878" w:type="dxa"/>
            <w:vAlign w:val="center"/>
          </w:tcPr>
          <w:p>
            <w:pPr>
              <w:widowControl/>
              <w:kinsoku w:val="0"/>
              <w:autoSpaceDE w:val="0"/>
              <w:autoSpaceDN w:val="0"/>
              <w:snapToGrid w:val="0"/>
              <w:spacing w:line="360" w:lineRule="auto"/>
              <w:jc w:val="center"/>
              <w:rPr>
                <w:sz w:val="15"/>
                <w:szCs w:val="15"/>
              </w:rPr>
            </w:pPr>
            <w:r>
              <w:rPr>
                <w:spacing w:val="-3"/>
                <w:sz w:val="15"/>
                <w:szCs w:val="15"/>
              </w:rPr>
              <w:t>1307～1317</w:t>
            </w:r>
          </w:p>
        </w:tc>
        <w:tc>
          <w:tcPr>
            <w:tcW w:w="1898" w:type="dxa"/>
            <w:vAlign w:val="center"/>
          </w:tcPr>
          <w:p>
            <w:pPr>
              <w:widowControl/>
              <w:kinsoku w:val="0"/>
              <w:autoSpaceDE w:val="0"/>
              <w:autoSpaceDN w:val="0"/>
              <w:snapToGrid w:val="0"/>
              <w:spacing w:line="360" w:lineRule="auto"/>
              <w:jc w:val="center"/>
              <w:rPr>
                <w:sz w:val="15"/>
                <w:szCs w:val="15"/>
              </w:rPr>
            </w:pPr>
            <w:r>
              <w:rPr>
                <w:spacing w:val="-3"/>
                <w:sz w:val="15"/>
                <w:szCs w:val="15"/>
              </w:rPr>
              <w:t>1307～1317</w:t>
            </w:r>
          </w:p>
        </w:tc>
        <w:tc>
          <w:tcPr>
            <w:tcW w:w="1889" w:type="dxa"/>
            <w:vAlign w:val="center"/>
          </w:tcPr>
          <w:p>
            <w:pPr>
              <w:widowControl/>
              <w:kinsoku w:val="0"/>
              <w:autoSpaceDE w:val="0"/>
              <w:autoSpaceDN w:val="0"/>
              <w:snapToGrid w:val="0"/>
              <w:spacing w:line="360" w:lineRule="auto"/>
              <w:jc w:val="center"/>
              <w:rPr>
                <w:sz w:val="15"/>
                <w:szCs w:val="15"/>
              </w:rPr>
            </w:pPr>
            <w:r>
              <w:rPr>
                <w:spacing w:val="-3"/>
                <w:sz w:val="15"/>
                <w:szCs w:val="15"/>
              </w:rPr>
              <w:t>1530～1565</w:t>
            </w:r>
          </w:p>
        </w:tc>
        <w:tc>
          <w:tcPr>
            <w:tcW w:w="1894" w:type="dxa"/>
            <w:vAlign w:val="center"/>
          </w:tcPr>
          <w:p>
            <w:pPr>
              <w:widowControl/>
              <w:kinsoku w:val="0"/>
              <w:autoSpaceDE w:val="0"/>
              <w:autoSpaceDN w:val="0"/>
              <w:snapToGrid w:val="0"/>
              <w:spacing w:line="360" w:lineRule="auto"/>
              <w:jc w:val="center"/>
              <w:rPr>
                <w:sz w:val="15"/>
                <w:szCs w:val="15"/>
              </w:rPr>
            </w:pPr>
            <w:r>
              <w:rPr>
                <w:spacing w:val="-3"/>
                <w:sz w:val="15"/>
                <w:szCs w:val="15"/>
              </w:rPr>
              <w:t>1530～1565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4901" w:type="dxa"/>
            <w:vAlign w:val="center"/>
          </w:tcPr>
          <w:p>
            <w:pPr>
              <w:widowControl/>
              <w:kinsoku w:val="0"/>
              <w:autoSpaceDE w:val="0"/>
              <w:autoSpaceDN w:val="0"/>
              <w:snapToGrid w:val="0"/>
              <w:spacing w:line="221" w:lineRule="auto"/>
              <w:ind w:left="414"/>
              <w:rPr>
                <w:color w:val="auto"/>
                <w:sz w:val="15"/>
              </w:rPr>
            </w:pPr>
            <w:r>
              <w:rPr>
                <w:spacing w:val="0"/>
                <w:sz w:val="15"/>
              </w:rPr>
              <w:t>Laser source type</w:t>
            </w:r>
          </w:p>
        </w:tc>
        <w:tc>
          <w:tcPr>
            <w:tcW w:w="1899" w:type="dxa"/>
            <w:vAlign w:val="center"/>
          </w:tcPr>
          <w:p>
            <w:pPr>
              <w:widowControl/>
              <w:kinsoku w:val="0"/>
              <w:autoSpaceDE w:val="0"/>
              <w:autoSpaceDN w:val="0"/>
              <w:snapToGrid w:val="0"/>
              <w:spacing w:line="360" w:lineRule="auto"/>
              <w:jc w:val="center"/>
              <w:rPr>
                <w:sz w:val="15"/>
                <w:szCs w:val="15"/>
              </w:rPr>
            </w:pPr>
            <w:r>
              <w:rPr>
                <w:position w:val="-1"/>
                <w:sz w:val="15"/>
                <w:szCs w:val="15"/>
              </w:rPr>
              <w:t>—</w:t>
            </w:r>
          </w:p>
        </w:tc>
        <w:tc>
          <w:tcPr>
            <w:tcW w:w="1878"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c>
          <w:tcPr>
            <w:tcW w:w="1889"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c>
          <w:tcPr>
            <w:tcW w:w="1894"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901" w:type="dxa"/>
            <w:vAlign w:val="center"/>
          </w:tcPr>
          <w:p>
            <w:pPr>
              <w:widowControl/>
              <w:kinsoku w:val="0"/>
              <w:autoSpaceDE w:val="0"/>
              <w:autoSpaceDN w:val="0"/>
              <w:snapToGrid w:val="0"/>
              <w:spacing w:line="221" w:lineRule="auto"/>
              <w:ind w:left="414"/>
              <w:rPr>
                <w:color w:val="auto"/>
                <w:sz w:val="15"/>
              </w:rPr>
            </w:pPr>
            <w:r>
              <w:rPr>
                <w:sz w:val="15"/>
                <w:szCs w:val="15"/>
              </w:rPr>
              <w:t>Maximum power spectral density</w:t>
            </w:r>
          </w:p>
        </w:tc>
        <w:tc>
          <w:tcPr>
            <w:tcW w:w="1899" w:type="dxa"/>
            <w:vAlign w:val="center"/>
          </w:tcPr>
          <w:p>
            <w:pPr>
              <w:widowControl/>
              <w:kinsoku w:val="0"/>
              <w:autoSpaceDE w:val="0"/>
              <w:autoSpaceDN w:val="0"/>
              <w:snapToGrid w:val="0"/>
              <w:spacing w:line="360" w:lineRule="auto"/>
              <w:jc w:val="center"/>
              <w:rPr>
                <w:sz w:val="15"/>
                <w:szCs w:val="15"/>
              </w:rPr>
            </w:pPr>
            <w:r>
              <w:rPr>
                <w:spacing w:val="-1"/>
                <w:sz w:val="15"/>
                <w:szCs w:val="15"/>
              </w:rPr>
              <w:t>mW/10 MH</w:t>
            </w:r>
            <w:r>
              <w:rPr>
                <w:rFonts w:hint="eastAsia"/>
                <w:spacing w:val="-1"/>
                <w:sz w:val="15"/>
                <w:szCs w:val="15"/>
              </w:rPr>
              <w:t>z</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889"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894" w:type="dxa"/>
            <w:vAlign w:val="center"/>
          </w:tcPr>
          <w:p>
            <w:pPr>
              <w:widowControl/>
              <w:kinsoku w:val="0"/>
              <w:autoSpaceDE w:val="0"/>
              <w:autoSpaceDN w:val="0"/>
              <w:snapToGrid w:val="0"/>
              <w:spacing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901" w:type="dxa"/>
            <w:vAlign w:val="center"/>
          </w:tcPr>
          <w:p>
            <w:pPr>
              <w:widowControl/>
              <w:kinsoku w:val="0"/>
              <w:autoSpaceDE w:val="0"/>
              <w:autoSpaceDN w:val="0"/>
              <w:snapToGrid w:val="0"/>
              <w:spacing w:line="221" w:lineRule="auto"/>
              <w:ind w:left="414"/>
              <w:rPr>
                <w:color w:val="auto"/>
                <w:sz w:val="15"/>
              </w:rPr>
            </w:pPr>
            <w:r>
              <w:rPr>
                <w:sz w:val="15"/>
                <w:szCs w:val="15"/>
              </w:rPr>
              <w:t>Minimum side mode suppression ratio</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78"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889"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894"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01" w:type="dxa"/>
            <w:vAlign w:val="center"/>
          </w:tcPr>
          <w:p>
            <w:pPr>
              <w:widowControl/>
              <w:kinsoku w:val="0"/>
              <w:autoSpaceDE w:val="0"/>
              <w:autoSpaceDN w:val="0"/>
              <w:snapToGrid w:val="0"/>
              <w:spacing w:line="221" w:lineRule="auto"/>
              <w:ind w:left="414"/>
              <w:rPr>
                <w:color w:val="auto"/>
                <w:sz w:val="15"/>
              </w:rPr>
            </w:pPr>
            <w:r>
              <w:rPr>
                <w:sz w:val="15"/>
                <w:szCs w:val="15"/>
              </w:rPr>
              <w:t>Maximum average output optical power</w:t>
            </w:r>
          </w:p>
        </w:tc>
        <w:tc>
          <w:tcPr>
            <w:tcW w:w="189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889"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1894" w:type="dxa"/>
            <w:vAlign w:val="center"/>
          </w:tcPr>
          <w:p>
            <w:pPr>
              <w:widowControl/>
              <w:kinsoku w:val="0"/>
              <w:autoSpaceDE w:val="0"/>
              <w:autoSpaceDN w:val="0"/>
              <w:snapToGrid w:val="0"/>
              <w:spacing w:line="360" w:lineRule="auto"/>
              <w:jc w:val="center"/>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01" w:type="dxa"/>
            <w:vAlign w:val="center"/>
          </w:tcPr>
          <w:p>
            <w:pPr>
              <w:widowControl/>
              <w:kinsoku w:val="0"/>
              <w:autoSpaceDE w:val="0"/>
              <w:autoSpaceDN w:val="0"/>
              <w:snapToGrid w:val="0"/>
              <w:spacing w:line="221" w:lineRule="auto"/>
              <w:ind w:left="414"/>
              <w:rPr>
                <w:color w:val="auto"/>
                <w:sz w:val="15"/>
              </w:rPr>
            </w:pPr>
            <w:r>
              <w:rPr>
                <w:sz w:val="15"/>
                <w:szCs w:val="15"/>
              </w:rPr>
              <w:t>Minimum average output optical power</w:t>
            </w:r>
          </w:p>
        </w:tc>
        <w:tc>
          <w:tcPr>
            <w:tcW w:w="189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1889"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1894" w:type="dxa"/>
            <w:vAlign w:val="center"/>
          </w:tcPr>
          <w:p>
            <w:pPr>
              <w:widowControl/>
              <w:kinsoku w:val="0"/>
              <w:autoSpaceDE w:val="0"/>
              <w:autoSpaceDN w:val="0"/>
              <w:snapToGrid w:val="0"/>
              <w:spacing w:line="360"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4901" w:type="dxa"/>
            <w:vAlign w:val="center"/>
          </w:tcPr>
          <w:p>
            <w:pPr>
              <w:widowControl/>
              <w:kinsoku w:val="0"/>
              <w:autoSpaceDE w:val="0"/>
              <w:autoSpaceDN w:val="0"/>
              <w:snapToGrid w:val="0"/>
              <w:spacing w:line="221" w:lineRule="auto"/>
              <w:ind w:left="414"/>
              <w:rPr>
                <w:color w:val="auto"/>
                <w:sz w:val="15"/>
              </w:rPr>
            </w:pPr>
            <w:r>
              <w:rPr>
                <w:sz w:val="15"/>
                <w:szCs w:val="15"/>
              </w:rPr>
              <w:t>Minimum extinction ratio</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7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189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1889"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1894"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4901" w:type="dxa"/>
            <w:vAlign w:val="center"/>
          </w:tcPr>
          <w:p>
            <w:pPr>
              <w:widowControl/>
              <w:kinsoku w:val="0"/>
              <w:autoSpaceDE w:val="0"/>
              <w:autoSpaceDN w:val="0"/>
              <w:snapToGrid w:val="0"/>
              <w:spacing w:line="221" w:lineRule="auto"/>
              <w:ind w:left="414"/>
              <w:rPr>
                <w:sz w:val="15"/>
                <w:szCs w:val="15"/>
              </w:rPr>
            </w:pPr>
            <w:r>
              <w:rPr>
                <w:sz w:val="15"/>
                <w:szCs w:val="15"/>
              </w:rPr>
              <w:t>Eye pattern</w:t>
            </w:r>
          </w:p>
        </w:tc>
        <w:tc>
          <w:tcPr>
            <w:tcW w:w="1899" w:type="dxa"/>
            <w:vAlign w:val="center"/>
          </w:tcPr>
          <w:p>
            <w:pPr>
              <w:widowControl/>
              <w:kinsoku w:val="0"/>
              <w:autoSpaceDE w:val="0"/>
              <w:autoSpaceDN w:val="0"/>
              <w:snapToGrid w:val="0"/>
              <w:spacing w:line="360" w:lineRule="auto"/>
              <w:jc w:val="center"/>
              <w:rPr>
                <w:sz w:val="15"/>
                <w:szCs w:val="15"/>
              </w:rPr>
            </w:pPr>
            <w:r>
              <w:rPr>
                <w:position w:val="-1"/>
                <w:sz w:val="15"/>
                <w:szCs w:val="15"/>
              </w:rPr>
              <w:t>—</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98"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89"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94"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r>
    </w:tbl>
    <w:p>
      <w:pPr>
        <w:pStyle w:val="5"/>
      </w:pPr>
    </w:p>
    <w:p>
      <w:pPr>
        <w:sectPr>
          <w:pgSz w:w="18380" w:h="12400"/>
          <w:pgMar w:top="1083" w:right="1440" w:bottom="1083" w:left="1440" w:header="0" w:footer="1134" w:gutter="0"/>
          <w:cols w:space="720" w:num="1"/>
        </w:sectPr>
      </w:pPr>
    </w:p>
    <w:p>
      <w:pPr>
        <w:pStyle w:val="5"/>
        <w:spacing w:line="272" w:lineRule="auto"/>
      </w:pPr>
      <w:r>
        <mc:AlternateContent>
          <mc:Choice Requires="wps">
            <w:drawing>
              <wp:anchor distT="0" distB="0" distL="0" distR="0" simplePos="0" relativeHeight="251691008" behindDoc="0" locked="0" layoutInCell="0" allowOverlap="1">
                <wp:simplePos x="0" y="0"/>
                <wp:positionH relativeFrom="page">
                  <wp:posOffset>10311765</wp:posOffset>
                </wp:positionH>
                <wp:positionV relativeFrom="page">
                  <wp:posOffset>1032510</wp:posOffset>
                </wp:positionV>
                <wp:extent cx="2347595" cy="256540"/>
                <wp:effectExtent l="1045845" t="0" r="0" b="0"/>
                <wp:wrapNone/>
                <wp:docPr id="90" name="TextBox 90"/>
                <wp:cNvGraphicFramePr/>
                <a:graphic xmlns:a="http://schemas.openxmlformats.org/drawingml/2006/main">
                  <a:graphicData uri="http://schemas.microsoft.com/office/word/2010/wordprocessingShape">
                    <wps:wsp>
                      <wps:cNvSpPr txBox="1"/>
                      <wps:spPr>
                        <a:xfrm rot="5400000">
                          <a:off x="10312350" y="1032913"/>
                          <a:ext cx="23475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811.95pt;margin-top:81.3pt;height:20.2pt;width:184.85pt;mso-position-horizontal-relative:page;mso-position-vertical-relative:page;rotation:5898240f;z-index:251691008;mso-width-relative:page;mso-height-relative:page;" filled="f" stroked="f" coordsize="21600,21600" o:allowincell="f" o:gfxdata="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NhJktYAAAANAQAADwAAAAAAAAABACAAAAAiAAAAZHJzL2Rvd25yZXYueG1sUEsB&#10;AhQAFAAAAAgAh07iQAxDykwwAgAAbgQAAA4AAAAAAAAAAQAgAAAAJQEAAGRycy9lMm9Eb2MueG1s&#10;UEsFBgAAAAAGAAYAWQEAAMcFA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pStyle w:val="5"/>
        <w:spacing w:line="273" w:lineRule="auto"/>
      </w:pPr>
    </w:p>
    <w:p>
      <w:pPr>
        <w:spacing w:before="78" w:line="212" w:lineRule="auto"/>
        <w:ind w:left="6852"/>
        <w:rPr>
          <w:rFonts w:eastAsia="幼圆"/>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able</w:t>
      </w:r>
      <w:r>
        <w:rPr>
          <w:rFonts w:hint="eastAsia"/>
          <w:b/>
          <w:bCs/>
          <w:spacing w:val="-6"/>
          <w:sz w:val="15"/>
          <w:szCs w:val="15"/>
        </w:rPr>
        <w:t xml:space="preserve"> </w:t>
      </w:r>
      <w:r>
        <w:rPr>
          <w:rFonts w:eastAsia="幼圆"/>
          <w:sz w:val="15"/>
          <w:szCs w:val="15"/>
        </w:rPr>
        <w:t xml:space="preserve"> </w:t>
      </w:r>
      <w:r>
        <w:rPr>
          <w:rFonts w:eastAsia="幼圆"/>
          <w:b/>
          <w:bCs/>
          <w:sz w:val="15"/>
          <w:szCs w:val="15"/>
        </w:rPr>
        <w:t>A.0.1-10</w:t>
      </w:r>
    </w:p>
    <w:p>
      <w:pPr>
        <w:spacing w:line="162" w:lineRule="exact"/>
      </w:pPr>
    </w:p>
    <w:tbl>
      <w:tblPr>
        <w:tblStyle w:val="26"/>
        <w:tblW w:w="14490"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1"/>
        <w:gridCol w:w="1889"/>
        <w:gridCol w:w="1899"/>
        <w:gridCol w:w="1919"/>
        <w:gridCol w:w="1918"/>
        <w:gridCol w:w="1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951" w:type="dxa"/>
            <w:vAlign w:val="center"/>
          </w:tcPr>
          <w:p>
            <w:pPr>
              <w:widowControl/>
              <w:kinsoku w:val="0"/>
              <w:autoSpaceDE w:val="0"/>
              <w:autoSpaceDN w:val="0"/>
              <w:snapToGrid w:val="0"/>
              <w:spacing w:line="360" w:lineRule="auto"/>
              <w:jc w:val="center"/>
              <w:rPr>
                <w:sz w:val="15"/>
                <w:szCs w:val="15"/>
                <w:lang w:eastAsia="en-US"/>
              </w:rPr>
            </w:pPr>
            <w:r>
              <w:rPr>
                <w:sz w:val="15"/>
                <w:szCs w:val="15"/>
              </w:rPr>
              <w:t>Parameter</w:t>
            </w:r>
          </w:p>
        </w:tc>
        <w:tc>
          <w:tcPr>
            <w:tcW w:w="1889" w:type="dxa"/>
            <w:vAlign w:val="center"/>
          </w:tcPr>
          <w:p>
            <w:pPr>
              <w:widowControl/>
              <w:kinsoku w:val="0"/>
              <w:autoSpaceDE w:val="0"/>
              <w:autoSpaceDN w:val="0"/>
              <w:snapToGrid w:val="0"/>
              <w:spacing w:line="360" w:lineRule="auto"/>
              <w:jc w:val="center"/>
              <w:rPr>
                <w:sz w:val="15"/>
                <w:szCs w:val="15"/>
                <w:lang w:eastAsia="en-US"/>
              </w:rPr>
            </w:pPr>
            <w:r>
              <w:rPr>
                <w:sz w:val="15"/>
                <w:szCs w:val="15"/>
              </w:rPr>
              <w:t>Unit</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P1I1-3D1</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6"/>
                <w:sz w:val="15"/>
              </w:rPr>
              <w:t>1I1-3D1F</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P1I1-3D3</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P1I1-3D5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Dot MPI-S to MPI-R optical channel</w:t>
            </w:r>
          </w:p>
        </w:tc>
        <w:tc>
          <w:tcPr>
            <w:tcW w:w="9539" w:type="dxa"/>
            <w:gridSpan w:val="5"/>
            <w:vAlign w:val="center"/>
          </w:tcPr>
          <w:p>
            <w:pPr>
              <w:widowControl/>
              <w:kinsoku w:val="0"/>
              <w:autoSpaceDE w:val="0"/>
              <w:autoSpaceDN w:val="0"/>
              <w:snapToGrid w:val="0"/>
              <w:spacing w:line="360" w:lineRule="auto"/>
              <w:jc w:val="center"/>
              <w:rPr>
                <w:rFonts w:ascii="Times New Roman"/>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attenuation</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dB</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6</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6</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4</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Minimum attenuation</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dB</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0</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0</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0</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chromatic dispersion (upper wavelength limit)</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ps/nm</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±16</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w:t>
            </w:r>
            <w:r>
              <w:rPr>
                <w:rFonts w:ascii="Times New Roman" w:hAnsi="Times New Roman"/>
                <w:spacing w:val="-12"/>
                <w:sz w:val="15"/>
              </w:rPr>
              <w:t>16</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w:t>
            </w:r>
            <w:r>
              <w:rPr>
                <w:rFonts w:ascii="Times New Roman" w:hAnsi="Times New Roman"/>
                <w:sz w:val="15"/>
              </w:rPr>
              <w:t>33</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7"/>
                <w:sz w:val="15"/>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chromatic dispersion (lower wavelength limit)</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ps/nm</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±16</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w:t>
            </w:r>
            <w:r>
              <w:rPr>
                <w:rFonts w:ascii="Times New Roman" w:hAnsi="Times New Roman"/>
                <w:spacing w:val="-7"/>
                <w:sz w:val="15"/>
              </w:rPr>
              <w:t>16</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w:t>
            </w:r>
            <w:r>
              <w:rPr>
                <w:rFonts w:ascii="Times New Roman" w:hAnsi="Times New Roman"/>
                <w:spacing w:val="-6"/>
                <w:sz w:val="15"/>
              </w:rPr>
              <w:t>33</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7"/>
                <w:sz w:val="15"/>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Minimum optical return loss at MPI-S</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dB</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24</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6"/>
                <w:sz w:val="15"/>
              </w:rPr>
              <w:t>24</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6"/>
                <w:sz w:val="15"/>
              </w:rPr>
              <w:t>24</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6"/>
                <w:sz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4951" w:type="dxa"/>
          </w:tcPr>
          <w:p>
            <w:pPr>
              <w:widowControl/>
              <w:kinsoku w:val="0"/>
              <w:autoSpaceDE w:val="0"/>
              <w:autoSpaceDN w:val="0"/>
              <w:snapToGrid w:val="0"/>
              <w:spacing w:before="151" w:line="360" w:lineRule="auto"/>
              <w:ind w:left="425" w:right="171" w:firstLine="19"/>
              <w:rPr>
                <w:rFonts w:ascii="Times New Roman" w:hAnsi="Times New Roman"/>
                <w:color w:val="000000"/>
                <w:sz w:val="15"/>
              </w:rPr>
            </w:pPr>
            <w:r>
              <w:rPr>
                <w:sz w:val="15"/>
                <w:szCs w:val="15"/>
              </w:rPr>
              <w:t>Maximum discrete reflection between MPI-S and MPI-R</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dB</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-27</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-27</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-27</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differential group delay</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position w:val="1"/>
                <w:sz w:val="15"/>
              </w:rPr>
              <w:t>ps</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7.5</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7.5</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6"/>
                <w:sz w:val="15"/>
              </w:rPr>
              <w:t>7.5</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6"/>
                <w:sz w:val="15"/>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pacing w:val="-3"/>
                <w:sz w:val="15"/>
                <w:szCs w:val="15"/>
              </w:rPr>
              <w:t>MPI-R</w:t>
            </w:r>
          </w:p>
        </w:tc>
        <w:tc>
          <w:tcPr>
            <w:tcW w:w="9539" w:type="dxa"/>
            <w:gridSpan w:val="5"/>
            <w:vAlign w:val="center"/>
          </w:tcPr>
          <w:p>
            <w:pPr>
              <w:widowControl/>
              <w:kinsoku w:val="0"/>
              <w:autoSpaceDE w:val="0"/>
              <w:autoSpaceDN w:val="0"/>
              <w:snapToGrid w:val="0"/>
              <w:spacing w:line="360" w:lineRule="auto"/>
              <w:jc w:val="center"/>
              <w:rPr>
                <w:rFonts w:ascii="Times New Roman"/>
                <w:sz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average input power</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6"/>
                <w:sz w:val="15"/>
              </w:rPr>
              <w:t>dBm</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4</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4</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3</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Minimum sensitivity</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dBm</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-7</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-7</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-7</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optical channel penalty</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dB</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1</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z w:val="15"/>
              </w:rPr>
              <w:t>1</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2</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3"/>
                <w:sz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951" w:type="dxa"/>
          </w:tcPr>
          <w:p>
            <w:pPr>
              <w:widowControl/>
              <w:kinsoku w:val="0"/>
              <w:autoSpaceDE w:val="0"/>
              <w:autoSpaceDN w:val="0"/>
              <w:snapToGrid w:val="0"/>
              <w:spacing w:before="151" w:line="360" w:lineRule="auto"/>
              <w:ind w:left="425"/>
              <w:rPr>
                <w:rFonts w:ascii="Times New Roman" w:hAnsi="Times New Roman"/>
                <w:color w:val="000000"/>
                <w:sz w:val="15"/>
              </w:rPr>
            </w:pPr>
            <w:r>
              <w:rPr>
                <w:sz w:val="15"/>
                <w:szCs w:val="15"/>
              </w:rPr>
              <w:t>Maximum reflection of optical network elements</w:t>
            </w:r>
          </w:p>
        </w:tc>
        <w:tc>
          <w:tcPr>
            <w:tcW w:w="188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4"/>
                <w:sz w:val="15"/>
              </w:rPr>
              <w:t>dB</w:t>
            </w:r>
          </w:p>
        </w:tc>
        <w:tc>
          <w:tcPr>
            <w:tcW w:w="189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-27</w:t>
            </w:r>
          </w:p>
        </w:tc>
        <w:tc>
          <w:tcPr>
            <w:tcW w:w="1919"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2"/>
                <w:sz w:val="15"/>
              </w:rPr>
              <w:t>-27</w:t>
            </w:r>
          </w:p>
        </w:tc>
        <w:tc>
          <w:tcPr>
            <w:tcW w:w="1918"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-27</w:t>
            </w:r>
          </w:p>
        </w:tc>
        <w:tc>
          <w:tcPr>
            <w:tcW w:w="1914" w:type="dxa"/>
            <w:vAlign w:val="center"/>
          </w:tcPr>
          <w:p>
            <w:pPr>
              <w:widowControl/>
              <w:kinsoku w:val="0"/>
              <w:autoSpaceDE w:val="0"/>
              <w:autoSpaceDN w:val="0"/>
              <w:snapToGrid w:val="0"/>
              <w:spacing w:line="360" w:lineRule="auto"/>
              <w:jc w:val="center"/>
              <w:rPr>
                <w:rFonts w:ascii="Times New Roman" w:hAnsi="Times New Roman"/>
                <w:sz w:val="15"/>
              </w:rPr>
            </w:pPr>
            <w:r>
              <w:rPr>
                <w:rFonts w:ascii="Times New Roman" w:hAnsi="Times New Roman"/>
                <w:spacing w:val="-5"/>
                <w:sz w:val="15"/>
              </w:rPr>
              <w:t>-27</w:t>
            </w:r>
          </w:p>
        </w:tc>
      </w:tr>
    </w:tbl>
    <w:p>
      <w:pPr>
        <w:spacing w:before="201" w:line="360" w:lineRule="auto"/>
        <w:jc w:val="left"/>
        <w:rPr>
          <w:sz w:val="15"/>
          <w:szCs w:val="15"/>
        </w:rPr>
      </w:pPr>
      <w:r>
        <w:rPr>
          <w:rFonts w:hint="eastAsia"/>
          <w:sz w:val="15"/>
          <w:szCs w:val="15"/>
        </w:rPr>
        <w:t>Note: ①When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before="201" w:line="360" w:lineRule="auto"/>
        <w:jc w:val="left"/>
        <w:rPr>
          <w:sz w:val="15"/>
          <w:szCs w:val="15"/>
        </w:rPr>
        <w:sectPr>
          <w:pgSz w:w="18280" w:h="12240"/>
          <w:pgMar w:top="1083" w:right="1440" w:bottom="1083" w:left="1440" w:header="0" w:footer="1134" w:gutter="0"/>
          <w:cols w:space="720" w:num="1"/>
        </w:sectPr>
      </w:pPr>
      <w:r>
        <w:rPr>
          <w:rFonts w:hint="eastAsia"/>
          <w:sz w:val="15"/>
          <w:szCs w:val="15"/>
        </w:rPr>
        <w:t>②If G.655.E fiber is used, the target distance will be reduced.</w:t>
      </w:r>
    </w:p>
    <w:p>
      <w:pPr>
        <w:pStyle w:val="5"/>
        <w:spacing w:line="289" w:lineRule="auto"/>
      </w:pPr>
      <w:r>
        <mc:AlternateContent>
          <mc:Choice Requires="wps">
            <w:drawing>
              <wp:anchor distT="0" distB="0" distL="0" distR="0" simplePos="0" relativeHeight="251697152" behindDoc="0" locked="0" layoutInCell="0" allowOverlap="1">
                <wp:simplePos x="0" y="0"/>
                <wp:positionH relativeFrom="page">
                  <wp:posOffset>626110</wp:posOffset>
                </wp:positionH>
                <wp:positionV relativeFrom="page">
                  <wp:posOffset>1245235</wp:posOffset>
                </wp:positionV>
                <wp:extent cx="574040" cy="356870"/>
                <wp:effectExtent l="108585" t="0" r="0" b="0"/>
                <wp:wrapNone/>
                <wp:docPr id="92" name="TextBox 92"/>
                <wp:cNvGraphicFramePr/>
                <a:graphic xmlns:a="http://schemas.openxmlformats.org/drawingml/2006/main">
                  <a:graphicData uri="http://schemas.microsoft.com/office/word/2010/wordprocessingShape">
                    <wps:wsp>
                      <wps:cNvSpPr txBox="1"/>
                      <wps:spPr>
                        <a:xfrm rot="5400000">
                          <a:off x="626636" y="1245307"/>
                          <a:ext cx="574040" cy="3568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16" w:line="238" w:lineRule="auto"/>
                              <w:jc w:val="right"/>
                              <w:rPr>
                                <w:rFonts w:hint="eastAsia" w:ascii="宋体" w:hAnsi="宋体" w:cs="宋体"/>
                                <w:sz w:val="33"/>
                                <w:szCs w:val="3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49.3pt;margin-top:98.05pt;height:28.1pt;width:45.2pt;mso-position-horizontal-relative:page;mso-position-vertical-relative:page;rotation:5898240f;z-index:251697152;mso-width-relative:page;mso-height-relative:page;" filled="f" stroked="f" coordsize="21600,21600" o:allowincell="f" o:gfxdata="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G+L99YAAAAKAQAADwAAAAAAAAABACAAAAAiAAAAZHJzL2Rvd25yZXYueG1s&#10;UEsBAhQAFAAAAAgAh07iQIq4IU8zAgAAawQAAA4AAAAAAAAAAQAgAAAAJQEAAGRycy9lMm9Eb2Mu&#10;eG1sUEsFBgAAAAAGAAYAWQEAAMoFAAAAAA==&#10;">
                <v:fill on="f" focussize="0,0"/>
                <v:stroke on="f" weight="0pt"/>
                <v:imagedata o:title=""/>
                <o:lock v:ext="edit" aspectratio="f"/>
                <v:textbox inset="0mm,0mm,0mm,0mm">
                  <w:txbxContent>
                    <w:p>
                      <w:pPr>
                        <w:spacing w:before="116" w:line="238" w:lineRule="auto"/>
                        <w:jc w:val="right"/>
                        <w:rPr>
                          <w:rFonts w:hint="eastAsia" w:ascii="宋体" w:hAnsi="宋体" w:cs="宋体"/>
                          <w:sz w:val="33"/>
                          <w:szCs w:val="33"/>
                        </w:rPr>
                      </w:pPr>
                    </w:p>
                  </w:txbxContent>
                </v:textbox>
              </v:shape>
            </w:pict>
          </mc:Fallback>
        </mc:AlternateContent>
      </w:r>
      <w:r>
        <mc:AlternateContent>
          <mc:Choice Requires="wps">
            <w:drawing>
              <wp:anchor distT="0" distB="0" distL="0" distR="0" simplePos="0" relativeHeight="251694080" behindDoc="0" locked="0" layoutInCell="0" allowOverlap="1">
                <wp:simplePos x="0" y="0"/>
                <wp:positionH relativeFrom="page">
                  <wp:posOffset>10311765</wp:posOffset>
                </wp:positionH>
                <wp:positionV relativeFrom="page">
                  <wp:posOffset>1032510</wp:posOffset>
                </wp:positionV>
                <wp:extent cx="2347595" cy="256540"/>
                <wp:effectExtent l="1045845" t="0" r="0" b="0"/>
                <wp:wrapNone/>
                <wp:docPr id="94" name="TextBox 94"/>
                <wp:cNvGraphicFramePr/>
                <a:graphic xmlns:a="http://schemas.openxmlformats.org/drawingml/2006/main">
                  <a:graphicData uri="http://schemas.microsoft.com/office/word/2010/wordprocessingShape">
                    <wps:wsp>
                      <wps:cNvSpPr txBox="1"/>
                      <wps:spPr>
                        <a:xfrm rot="5400000">
                          <a:off x="10312350" y="1032913"/>
                          <a:ext cx="23475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811.95pt;margin-top:81.3pt;height:20.2pt;width:184.85pt;mso-position-horizontal-relative:page;mso-position-vertical-relative:page;rotation:5898240f;z-index:251694080;mso-width-relative:page;mso-height-relative:page;" filled="f" stroked="f" coordsize="21600,21600" o:allowincell="f" o:gfxdata="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jYSZLWAAAADQEAAA8AAAAAAAAAAQAgAAAAIgAAAGRycy9kb3ducmV2LnhtbFBL&#10;AQIUABQAAAAIAIdO4kCx3ZINMQIAAG4EAAAOAAAAAAAAAAEAIAAAACUBAABkcnMvZTJvRG9jLnht&#10;bFBLBQYAAAAABgAGAFkBAADIBQ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pStyle w:val="5"/>
        <w:spacing w:line="360" w:lineRule="auto"/>
        <w:jc w:val="center"/>
      </w:pPr>
    </w:p>
    <w:p>
      <w:pPr>
        <w:spacing w:line="360" w:lineRule="auto"/>
        <w:jc w:val="center"/>
      </w:pPr>
      <w:r>
        <w:rPr>
          <w:rFonts w:eastAsia="黑体"/>
          <w:b/>
          <w:bCs/>
          <w:spacing w:val="18"/>
          <w:sz w:val="15"/>
          <w:szCs w:val="15"/>
        </w:rPr>
        <w:t>Table A.0.1-11 Optical tributary signal NRZ40G single-</w:t>
      </w:r>
      <w:r>
        <w:rPr>
          <w:rFonts w:eastAsia="黑体"/>
          <w:b/>
          <w:bCs/>
          <w:spacing w:val="8"/>
          <w:sz w:val="15"/>
          <w:szCs w:val="15"/>
        </w:rPr>
        <w:t>channel</w:t>
      </w:r>
      <w:r>
        <w:rPr>
          <w:rFonts w:eastAsia="黑体"/>
          <w:b/>
          <w:bCs/>
          <w:spacing w:val="2"/>
          <w:sz w:val="15"/>
          <w:szCs w:val="15"/>
        </w:rPr>
        <w:t xml:space="preserve"> </w:t>
      </w:r>
      <w:r>
        <w:rPr>
          <w:rFonts w:eastAsia="黑体"/>
          <w:b/>
          <w:bCs/>
          <w:spacing w:val="18"/>
          <w:sz w:val="15"/>
          <w:szCs w:val="15"/>
        </w:rPr>
        <w:t>IrDI parameters for long distance applications in the 1310nm region</w:t>
      </w:r>
    </w:p>
    <w:tbl>
      <w:tblPr>
        <w:tblStyle w:val="26"/>
        <w:tblW w:w="14479" w:type="dxa"/>
        <w:tblInd w:w="5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1"/>
        <w:gridCol w:w="1918"/>
        <w:gridCol w:w="1899"/>
        <w:gridCol w:w="1899"/>
        <w:gridCol w:w="1899"/>
        <w:gridCol w:w="1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951" w:type="dxa"/>
            <w:vAlign w:val="center"/>
          </w:tcPr>
          <w:p>
            <w:pPr>
              <w:widowControl/>
              <w:kinsoku w:val="0"/>
              <w:autoSpaceDE w:val="0"/>
              <w:autoSpaceDN w:val="0"/>
              <w:snapToGrid w:val="0"/>
              <w:spacing w:line="360" w:lineRule="auto"/>
              <w:jc w:val="center"/>
              <w:rPr>
                <w:sz w:val="15"/>
                <w:szCs w:val="15"/>
              </w:rPr>
            </w:pPr>
            <w:r>
              <w:rPr>
                <w:spacing w:val="-2"/>
                <w:sz w:val="15"/>
                <w:szCs w:val="15"/>
              </w:rPr>
              <w:t>Parameter</w:t>
            </w:r>
          </w:p>
        </w:tc>
        <w:tc>
          <w:tcPr>
            <w:tcW w:w="1918" w:type="dxa"/>
          </w:tcPr>
          <w:p>
            <w:pPr>
              <w:spacing w:before="162" w:line="220" w:lineRule="auto"/>
              <w:jc w:val="center"/>
              <w:rPr>
                <w:sz w:val="15"/>
                <w:szCs w:val="15"/>
              </w:rPr>
            </w:pPr>
            <w:r>
              <w:rPr>
                <w:spacing w:val="-2"/>
                <w:sz w:val="15"/>
                <w:szCs w:val="15"/>
              </w:rPr>
              <w:t>Unit</w:t>
            </w:r>
          </w:p>
        </w:tc>
        <w:tc>
          <w:tcPr>
            <w:tcW w:w="1899" w:type="dxa"/>
            <w:vAlign w:val="center"/>
          </w:tcPr>
          <w:p>
            <w:pPr>
              <w:widowControl/>
              <w:kinsoku w:val="0"/>
              <w:autoSpaceDE w:val="0"/>
              <w:autoSpaceDN w:val="0"/>
              <w:snapToGrid w:val="0"/>
              <w:spacing w:line="360" w:lineRule="auto"/>
              <w:jc w:val="center"/>
              <w:rPr>
                <w:sz w:val="15"/>
                <w:szCs w:val="15"/>
              </w:rPr>
            </w:pPr>
            <w:r>
              <w:rPr>
                <w:spacing w:val="-1"/>
                <w:sz w:val="15"/>
                <w:szCs w:val="15"/>
              </w:rPr>
              <w:t>P1S1-3D1</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1S1-3D1F</w:t>
            </w:r>
          </w:p>
        </w:tc>
        <w:tc>
          <w:tcPr>
            <w:tcW w:w="1899" w:type="dxa"/>
            <w:vAlign w:val="center"/>
          </w:tcPr>
          <w:p>
            <w:pPr>
              <w:widowControl/>
              <w:kinsoku w:val="0"/>
              <w:autoSpaceDE w:val="0"/>
              <w:autoSpaceDN w:val="0"/>
              <w:snapToGrid w:val="0"/>
              <w:spacing w:line="360" w:lineRule="auto"/>
              <w:jc w:val="center"/>
              <w:rPr>
                <w:sz w:val="15"/>
                <w:szCs w:val="15"/>
              </w:rPr>
            </w:pPr>
            <w:r>
              <w:rPr>
                <w:spacing w:val="-1"/>
                <w:sz w:val="15"/>
                <w:szCs w:val="15"/>
              </w:rPr>
              <w:t>P1L1-3C1</w:t>
            </w:r>
          </w:p>
        </w:tc>
        <w:tc>
          <w:tcPr>
            <w:tcW w:w="1913" w:type="dxa"/>
            <w:vAlign w:val="center"/>
          </w:tcPr>
          <w:p>
            <w:pPr>
              <w:widowControl/>
              <w:kinsoku w:val="0"/>
              <w:autoSpaceDE w:val="0"/>
              <w:autoSpaceDN w:val="0"/>
              <w:snapToGrid w:val="0"/>
              <w:spacing w:line="360" w:lineRule="auto"/>
              <w:jc w:val="center"/>
              <w:rPr>
                <w:sz w:val="15"/>
                <w:szCs w:val="15"/>
              </w:rPr>
            </w:pPr>
            <w:r>
              <w:rPr>
                <w:spacing w:val="-4"/>
                <w:sz w:val="15"/>
                <w:szCs w:val="15"/>
              </w:rPr>
              <w:t>1L1-3C1F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4951" w:type="dxa"/>
            <w:vAlign w:val="center"/>
          </w:tcPr>
          <w:p>
            <w:pPr>
              <w:widowControl/>
              <w:kinsoku w:val="0"/>
              <w:autoSpaceDE w:val="0"/>
              <w:autoSpaceDN w:val="0"/>
              <w:snapToGrid w:val="0"/>
              <w:spacing w:line="360" w:lineRule="auto"/>
              <w:ind w:left="444"/>
              <w:rPr>
                <w:sz w:val="15"/>
                <w:szCs w:val="15"/>
              </w:rPr>
            </w:pPr>
            <w:r>
              <w:rPr>
                <w:spacing w:val="-2"/>
                <w:sz w:val="15"/>
                <w:szCs w:val="15"/>
              </w:rPr>
              <w:t>General information</w:t>
            </w:r>
          </w:p>
        </w:tc>
        <w:tc>
          <w:tcPr>
            <w:tcW w:w="952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4951" w:type="dxa"/>
            <w:vAlign w:val="center"/>
          </w:tcPr>
          <w:p>
            <w:pPr>
              <w:widowControl/>
              <w:kinsoku w:val="0"/>
              <w:autoSpaceDE w:val="0"/>
              <w:autoSpaceDN w:val="0"/>
              <w:snapToGrid w:val="0"/>
              <w:spacing w:line="360" w:lineRule="auto"/>
              <w:ind w:left="444"/>
              <w:rPr>
                <w:sz w:val="15"/>
                <w:szCs w:val="15"/>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1918" w:type="dxa"/>
          </w:tcPr>
          <w:p>
            <w:pPr>
              <w:widowControl/>
              <w:kinsoku w:val="0"/>
              <w:autoSpaceDE w:val="0"/>
              <w:autoSpaceDN w:val="0"/>
              <w:snapToGrid w:val="0"/>
              <w:spacing w:before="130" w:line="360" w:lineRule="auto"/>
              <w:jc w:val="center"/>
              <w:rPr>
                <w:sz w:val="15"/>
                <w:szCs w:val="15"/>
              </w:rPr>
            </w:pPr>
            <w:r>
              <w:rPr>
                <w:rFonts w:hint="eastAsia"/>
                <w:sz w:val="15"/>
                <w:szCs w:val="15"/>
              </w:rPr>
              <w:t>__</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913" w:type="dxa"/>
            <w:vAlign w:val="center"/>
          </w:tcPr>
          <w:p>
            <w:pPr>
              <w:widowControl/>
              <w:kinsoku w:val="0"/>
              <w:autoSpaceDE w:val="0"/>
              <w:autoSpaceDN w:val="0"/>
              <w:snapToGrid w:val="0"/>
              <w:spacing w:line="360" w:lineRule="auto"/>
              <w:jc w:val="center"/>
              <w:rPr>
                <w:sz w:val="15"/>
                <w:szCs w:val="15"/>
              </w:rPr>
            </w:pPr>
            <w:r>
              <w:rPr>
                <w:sz w:val="15"/>
                <w:szCs w:val="15"/>
              </w:rPr>
              <w:t>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9" w:hRule="atLeast"/>
        </w:trPr>
        <w:tc>
          <w:tcPr>
            <w:tcW w:w="4951" w:type="dxa"/>
            <w:vAlign w:val="center"/>
          </w:tcPr>
          <w:p>
            <w:pPr>
              <w:widowControl/>
              <w:kinsoku w:val="0"/>
              <w:autoSpaceDE w:val="0"/>
              <w:autoSpaceDN w:val="0"/>
              <w:snapToGrid w:val="0"/>
              <w:spacing w:line="360" w:lineRule="auto"/>
              <w:ind w:left="444"/>
              <w:rPr>
                <w:sz w:val="15"/>
                <w:szCs w:val="15"/>
              </w:rPr>
            </w:pPr>
            <w:r>
              <w:rPr>
                <w:spacing w:val="-2"/>
                <w:sz w:val="15"/>
                <w:szCs w:val="15"/>
              </w:rPr>
              <w:t>Bit rate/line coding for single-channel signals</w:t>
            </w:r>
          </w:p>
        </w:tc>
        <w:tc>
          <w:tcPr>
            <w:tcW w:w="1918" w:type="dxa"/>
          </w:tcPr>
          <w:p>
            <w:pPr>
              <w:widowControl/>
              <w:kinsoku w:val="0"/>
              <w:autoSpaceDE w:val="0"/>
              <w:autoSpaceDN w:val="0"/>
              <w:snapToGrid w:val="0"/>
              <w:spacing w:before="360" w:line="360" w:lineRule="auto"/>
              <w:jc w:val="center"/>
              <w:rPr>
                <w:snapToGrid w:val="0"/>
                <w:color w:val="000000"/>
                <w:sz w:val="15"/>
                <w:szCs w:val="15"/>
              </w:rPr>
            </w:pPr>
            <w:r>
              <w:rPr>
                <w:rFonts w:hint="eastAsia"/>
                <w:sz w:val="15"/>
                <w:szCs w:val="15"/>
              </w:rPr>
              <w:t>__</w:t>
            </w:r>
          </w:p>
        </w:tc>
        <w:tc>
          <w:tcPr>
            <w:tcW w:w="1899"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99" w:type="dxa"/>
            <w:vAlign w:val="center"/>
          </w:tcPr>
          <w:p>
            <w:pPr>
              <w:widowControl/>
              <w:kinsoku w:val="0"/>
              <w:autoSpaceDE w:val="0"/>
              <w:autoSpaceDN w:val="0"/>
              <w:snapToGrid w:val="0"/>
              <w:spacing w:line="360" w:lineRule="auto"/>
              <w:ind w:right="296"/>
              <w:jc w:val="center"/>
              <w:rPr>
                <w:spacing w:val="2"/>
                <w:sz w:val="15"/>
                <w:szCs w:val="15"/>
              </w:rPr>
            </w:pPr>
            <w:r>
              <w:rPr>
                <w:spacing w:val="-2"/>
                <w:sz w:val="15"/>
                <w:szCs w:val="15"/>
              </w:rPr>
              <w:t>NRZ</w:t>
            </w:r>
            <w:r>
              <w:rPr>
                <w:spacing w:val="12"/>
                <w:sz w:val="15"/>
                <w:szCs w:val="15"/>
              </w:rPr>
              <w:t xml:space="preserve"> </w:t>
            </w:r>
            <w:r>
              <w:rPr>
                <w:spacing w:val="-2"/>
                <w:sz w:val="15"/>
                <w:szCs w:val="15"/>
              </w:rPr>
              <w:t>OTU3</w:t>
            </w:r>
          </w:p>
          <w:p>
            <w:pPr>
              <w:widowControl/>
              <w:kinsoku w:val="0"/>
              <w:autoSpaceDE w:val="0"/>
              <w:autoSpaceDN w:val="0"/>
              <w:snapToGrid w:val="0"/>
              <w:spacing w:line="360" w:lineRule="auto"/>
              <w:ind w:right="296" w:firstLine="0"/>
              <w:jc w:val="center"/>
              <w:rPr>
                <w:sz w:val="15"/>
                <w:szCs w:val="15"/>
              </w:rPr>
            </w:pPr>
            <w:r>
              <w:rPr>
                <w:spacing w:val="-1"/>
                <w:sz w:val="15"/>
                <w:szCs w:val="15"/>
              </w:rPr>
              <w:t>FEC</w:t>
            </w:r>
            <w:r>
              <w:rPr>
                <w:rFonts w:hint="eastAsia"/>
                <w:spacing w:val="-1"/>
                <w:sz w:val="15"/>
                <w:szCs w:val="15"/>
              </w:rPr>
              <w:t xml:space="preserve"> enable</w:t>
            </w:r>
          </w:p>
        </w:tc>
        <w:tc>
          <w:tcPr>
            <w:tcW w:w="1899"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913" w:type="dxa"/>
            <w:vAlign w:val="center"/>
          </w:tcPr>
          <w:p>
            <w:pPr>
              <w:widowControl/>
              <w:kinsoku w:val="0"/>
              <w:autoSpaceDE w:val="0"/>
              <w:autoSpaceDN w:val="0"/>
              <w:snapToGrid w:val="0"/>
              <w:spacing w:line="360" w:lineRule="auto"/>
              <w:jc w:val="center"/>
              <w:rPr>
                <w:sz w:val="15"/>
                <w:szCs w:val="15"/>
              </w:rPr>
            </w:pPr>
            <w:r>
              <w:rPr>
                <w:spacing w:val="-2"/>
                <w:position w:val="9"/>
                <w:sz w:val="15"/>
                <w:szCs w:val="15"/>
              </w:rPr>
              <w:t>NRZ</w:t>
            </w:r>
            <w:r>
              <w:rPr>
                <w:spacing w:val="6"/>
                <w:position w:val="9"/>
                <w:sz w:val="15"/>
                <w:szCs w:val="15"/>
              </w:rPr>
              <w:t xml:space="preserve"> </w:t>
            </w:r>
            <w:r>
              <w:rPr>
                <w:spacing w:val="-2"/>
                <w:position w:val="9"/>
                <w:sz w:val="15"/>
                <w:szCs w:val="15"/>
              </w:rPr>
              <w:t>OTU3</w:t>
            </w:r>
          </w:p>
          <w:p>
            <w:pPr>
              <w:widowControl/>
              <w:kinsoku w:val="0"/>
              <w:autoSpaceDE w:val="0"/>
              <w:autoSpaceDN w:val="0"/>
              <w:snapToGrid w:val="0"/>
              <w:spacing w:line="360" w:lineRule="auto"/>
              <w:jc w:val="center"/>
              <w:rPr>
                <w:sz w:val="15"/>
                <w:szCs w:val="15"/>
              </w:rPr>
            </w:pPr>
            <w:r>
              <w:rPr>
                <w:sz w:val="15"/>
                <w:szCs w:val="15"/>
              </w:rPr>
              <w:t>FEC</w:t>
            </w:r>
            <w:r>
              <w:rPr>
                <w:rFonts w:hint="eastAsia"/>
                <w:spacing w:val="8"/>
                <w:sz w:val="15"/>
                <w:szCs w:val="15"/>
              </w:rPr>
              <w:t xml:space="preserve">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951" w:type="dxa"/>
            <w:vAlign w:val="center"/>
          </w:tcPr>
          <w:p>
            <w:pPr>
              <w:widowControl/>
              <w:kinsoku w:val="0"/>
              <w:autoSpaceDE w:val="0"/>
              <w:autoSpaceDN w:val="0"/>
              <w:snapToGrid w:val="0"/>
              <w:spacing w:line="360" w:lineRule="auto"/>
              <w:ind w:left="444"/>
              <w:rPr>
                <w:sz w:val="15"/>
                <w:szCs w:val="15"/>
              </w:rPr>
            </w:pPr>
            <w:r>
              <w:rPr>
                <w:spacing w:val="1"/>
                <w:sz w:val="15"/>
                <w:szCs w:val="15"/>
              </w:rPr>
              <w:t>Maximum bit error rate</w:t>
            </w:r>
          </w:p>
        </w:tc>
        <w:tc>
          <w:tcPr>
            <w:tcW w:w="1918" w:type="dxa"/>
          </w:tcPr>
          <w:p>
            <w:pPr>
              <w:widowControl/>
              <w:kinsoku w:val="0"/>
              <w:autoSpaceDE w:val="0"/>
              <w:autoSpaceDN w:val="0"/>
              <w:snapToGrid w:val="0"/>
              <w:spacing w:before="130" w:line="360" w:lineRule="auto"/>
              <w:jc w:val="center"/>
              <w:rPr>
                <w:sz w:val="15"/>
                <w:szCs w:val="15"/>
              </w:rPr>
            </w:pPr>
            <w:r>
              <w:rPr>
                <w:rFonts w:hint="eastAsia"/>
                <w:sz w:val="15"/>
                <w:szCs w:val="15"/>
              </w:rPr>
              <w:t>__</w:t>
            </w:r>
          </w:p>
        </w:tc>
        <w:tc>
          <w:tcPr>
            <w:tcW w:w="1899"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rFonts w:hint="eastAsia"/>
                <w:spacing w:val="-5"/>
                <w:sz w:val="15"/>
                <w:szCs w:val="15"/>
                <w:vertAlign w:val="superscript"/>
              </w:rPr>
              <w:t>-</w:t>
            </w:r>
            <w:r>
              <w:rPr>
                <w:spacing w:val="-5"/>
                <w:sz w:val="15"/>
                <w:szCs w:val="15"/>
                <w:vertAlign w:val="superscript"/>
              </w:rPr>
              <w:t>12</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10</w:t>
            </w:r>
            <w:r>
              <w:rPr>
                <w:spacing w:val="-4"/>
                <w:sz w:val="15"/>
                <w:szCs w:val="15"/>
                <w:vertAlign w:val="superscript"/>
              </w:rPr>
              <w:t>-12①</w:t>
            </w:r>
          </w:p>
        </w:tc>
        <w:tc>
          <w:tcPr>
            <w:tcW w:w="1899"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rFonts w:hint="eastAsia"/>
                <w:spacing w:val="-5"/>
                <w:sz w:val="15"/>
                <w:szCs w:val="15"/>
                <w:vertAlign w:val="superscript"/>
              </w:rPr>
              <w:t>-</w:t>
            </w:r>
            <w:r>
              <w:rPr>
                <w:spacing w:val="-5"/>
                <w:sz w:val="15"/>
                <w:szCs w:val="15"/>
                <w:vertAlign w:val="superscript"/>
              </w:rPr>
              <w:t>12</w:t>
            </w:r>
          </w:p>
        </w:tc>
        <w:tc>
          <w:tcPr>
            <w:tcW w:w="1913" w:type="dxa"/>
            <w:vAlign w:val="center"/>
          </w:tcPr>
          <w:p>
            <w:pPr>
              <w:widowControl/>
              <w:kinsoku w:val="0"/>
              <w:autoSpaceDE w:val="0"/>
              <w:autoSpaceDN w:val="0"/>
              <w:snapToGrid w:val="0"/>
              <w:spacing w:line="360" w:lineRule="auto"/>
              <w:jc w:val="center"/>
              <w:rPr>
                <w:sz w:val="15"/>
                <w:szCs w:val="15"/>
              </w:rPr>
            </w:pPr>
            <w:r>
              <w:rPr>
                <w:spacing w:val="-4"/>
                <w:sz w:val="15"/>
                <w:szCs w:val="15"/>
              </w:rPr>
              <w:t>10</w:t>
            </w:r>
            <w:r>
              <w:rPr>
                <w:spacing w:val="-4"/>
                <w:sz w:val="15"/>
                <w:szCs w:val="15"/>
                <w:vertAlign w:val="superscript"/>
              </w:rPr>
              <w:t>-12①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951" w:type="dxa"/>
            <w:vAlign w:val="center"/>
          </w:tcPr>
          <w:p>
            <w:pPr>
              <w:widowControl/>
              <w:kinsoku w:val="0"/>
              <w:autoSpaceDE w:val="0"/>
              <w:autoSpaceDN w:val="0"/>
              <w:snapToGrid w:val="0"/>
              <w:spacing w:line="360" w:lineRule="auto"/>
              <w:ind w:left="444"/>
              <w:rPr>
                <w:sz w:val="15"/>
                <w:szCs w:val="15"/>
              </w:rPr>
            </w:pPr>
            <w:r>
              <w:rPr>
                <w:spacing w:val="4"/>
                <w:sz w:val="15"/>
                <w:szCs w:val="15"/>
              </w:rPr>
              <w:t>Fiber type</w:t>
            </w:r>
          </w:p>
        </w:tc>
        <w:tc>
          <w:tcPr>
            <w:tcW w:w="1918" w:type="dxa"/>
          </w:tcPr>
          <w:p>
            <w:pPr>
              <w:widowControl/>
              <w:kinsoku w:val="0"/>
              <w:autoSpaceDE w:val="0"/>
              <w:autoSpaceDN w:val="0"/>
              <w:snapToGrid w:val="0"/>
              <w:spacing w:before="130" w:line="360" w:lineRule="auto"/>
              <w:jc w:val="center"/>
              <w:rPr>
                <w:sz w:val="15"/>
                <w:szCs w:val="15"/>
              </w:rPr>
            </w:pPr>
            <w:r>
              <w:rPr>
                <w:rFonts w:hint="eastAsia"/>
                <w:sz w:val="15"/>
                <w:szCs w:val="15"/>
              </w:rPr>
              <w:t>__</w:t>
            </w:r>
          </w:p>
        </w:tc>
        <w:tc>
          <w:tcPr>
            <w:tcW w:w="1899"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1899"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1899"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1913"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1" w:type="dxa"/>
            <w:vAlign w:val="center"/>
          </w:tcPr>
          <w:p>
            <w:pPr>
              <w:widowControl/>
              <w:kinsoku w:val="0"/>
              <w:autoSpaceDE w:val="0"/>
              <w:autoSpaceDN w:val="0"/>
              <w:snapToGrid w:val="0"/>
              <w:spacing w:line="360" w:lineRule="auto"/>
              <w:ind w:left="444"/>
              <w:rPr>
                <w:sz w:val="15"/>
                <w:szCs w:val="15"/>
              </w:rPr>
            </w:pPr>
            <w:r>
              <w:rPr>
                <w:spacing w:val="-1"/>
                <w:sz w:val="15"/>
                <w:szCs w:val="15"/>
              </w:rPr>
              <w:t>MPI-S</w:t>
            </w:r>
          </w:p>
        </w:tc>
        <w:tc>
          <w:tcPr>
            <w:tcW w:w="952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951" w:type="dxa"/>
            <w:vAlign w:val="center"/>
          </w:tcPr>
          <w:p>
            <w:pPr>
              <w:widowControl/>
              <w:kinsoku w:val="0"/>
              <w:autoSpaceDE w:val="0"/>
              <w:autoSpaceDN w:val="0"/>
              <w:snapToGrid w:val="0"/>
              <w:spacing w:line="360" w:lineRule="auto"/>
              <w:ind w:left="444"/>
              <w:rPr>
                <w:sz w:val="15"/>
                <w:szCs w:val="15"/>
              </w:rPr>
            </w:pPr>
            <w:r>
              <w:rPr>
                <w:spacing w:val="-6"/>
                <w:sz w:val="15"/>
                <w:szCs w:val="15"/>
              </w:rPr>
              <w:t>Operating wavelength</w:t>
            </w:r>
          </w:p>
        </w:tc>
        <w:tc>
          <w:tcPr>
            <w:tcW w:w="1918" w:type="dxa"/>
            <w:vAlign w:val="center"/>
          </w:tcPr>
          <w:p>
            <w:pPr>
              <w:widowControl/>
              <w:kinsoku w:val="0"/>
              <w:autoSpaceDE w:val="0"/>
              <w:autoSpaceDN w:val="0"/>
              <w:snapToGrid w:val="0"/>
              <w:spacing w:line="139" w:lineRule="exact"/>
              <w:jc w:val="center"/>
              <w:rPr>
                <w:sz w:val="15"/>
                <w:szCs w:val="15"/>
              </w:rPr>
            </w:pPr>
            <w:r>
              <w:rPr>
                <w:spacing w:val="-2"/>
                <w:sz w:val="15"/>
                <w:szCs w:val="15"/>
              </w:rPr>
              <w:t>nm</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1310～1314</w:t>
            </w:r>
          </w:p>
        </w:tc>
        <w:tc>
          <w:tcPr>
            <w:tcW w:w="1899" w:type="dxa"/>
            <w:vAlign w:val="center"/>
          </w:tcPr>
          <w:p>
            <w:pPr>
              <w:widowControl/>
              <w:kinsoku w:val="0"/>
              <w:autoSpaceDE w:val="0"/>
              <w:autoSpaceDN w:val="0"/>
              <w:snapToGrid w:val="0"/>
              <w:spacing w:line="360" w:lineRule="auto"/>
              <w:jc w:val="center"/>
              <w:rPr>
                <w:sz w:val="15"/>
                <w:szCs w:val="15"/>
              </w:rPr>
            </w:pPr>
            <w:r>
              <w:rPr>
                <w:spacing w:val="-6"/>
                <w:sz w:val="15"/>
                <w:szCs w:val="15"/>
              </w:rPr>
              <w:t>1310～1314</w:t>
            </w:r>
          </w:p>
        </w:tc>
        <w:tc>
          <w:tcPr>
            <w:tcW w:w="1899" w:type="dxa"/>
            <w:vAlign w:val="center"/>
          </w:tcPr>
          <w:p>
            <w:pPr>
              <w:widowControl/>
              <w:kinsoku w:val="0"/>
              <w:autoSpaceDE w:val="0"/>
              <w:autoSpaceDN w:val="0"/>
              <w:snapToGrid w:val="0"/>
              <w:spacing w:line="360" w:lineRule="auto"/>
              <w:jc w:val="center"/>
              <w:rPr>
                <w:sz w:val="15"/>
                <w:szCs w:val="15"/>
              </w:rPr>
            </w:pPr>
            <w:r>
              <w:rPr>
                <w:spacing w:val="-3"/>
                <w:sz w:val="15"/>
                <w:szCs w:val="15"/>
              </w:rPr>
              <w:t>1310～1314</w:t>
            </w:r>
          </w:p>
        </w:tc>
        <w:tc>
          <w:tcPr>
            <w:tcW w:w="1913" w:type="dxa"/>
            <w:vAlign w:val="center"/>
          </w:tcPr>
          <w:p>
            <w:pPr>
              <w:widowControl/>
              <w:kinsoku w:val="0"/>
              <w:autoSpaceDE w:val="0"/>
              <w:autoSpaceDN w:val="0"/>
              <w:snapToGrid w:val="0"/>
              <w:spacing w:line="360" w:lineRule="auto"/>
              <w:jc w:val="center"/>
              <w:rPr>
                <w:sz w:val="15"/>
                <w:szCs w:val="15"/>
              </w:rPr>
            </w:pPr>
            <w:r>
              <w:rPr>
                <w:spacing w:val="-6"/>
                <w:sz w:val="15"/>
                <w:szCs w:val="15"/>
              </w:rPr>
              <w:t>1310～1314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1" w:type="dxa"/>
            <w:vAlign w:val="center"/>
          </w:tcPr>
          <w:p>
            <w:pPr>
              <w:widowControl/>
              <w:kinsoku w:val="0"/>
              <w:autoSpaceDE w:val="0"/>
              <w:autoSpaceDN w:val="0"/>
              <w:snapToGrid w:val="0"/>
              <w:spacing w:line="360" w:lineRule="auto"/>
              <w:ind w:left="444"/>
              <w:rPr>
                <w:sz w:val="15"/>
                <w:szCs w:val="15"/>
              </w:rPr>
            </w:pPr>
            <w:r>
              <w:rPr>
                <w:spacing w:val="-5"/>
                <w:sz w:val="15"/>
                <w:szCs w:val="15"/>
              </w:rPr>
              <w:t>Laser source type</w:t>
            </w:r>
          </w:p>
        </w:tc>
        <w:tc>
          <w:tcPr>
            <w:tcW w:w="1918"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1899" w:type="dxa"/>
            <w:vAlign w:val="center"/>
          </w:tcPr>
          <w:p>
            <w:pPr>
              <w:widowControl/>
              <w:kinsoku w:val="0"/>
              <w:autoSpaceDE w:val="0"/>
              <w:autoSpaceDN w:val="0"/>
              <w:snapToGrid w:val="0"/>
              <w:spacing w:line="360" w:lineRule="auto"/>
              <w:jc w:val="center"/>
              <w:rPr>
                <w:sz w:val="15"/>
                <w:szCs w:val="15"/>
              </w:rPr>
            </w:pPr>
            <w:r>
              <w:rPr>
                <w:spacing w:val="-7"/>
                <w:sz w:val="15"/>
                <w:szCs w:val="15"/>
              </w:rPr>
              <w:t>SLM</w:t>
            </w:r>
          </w:p>
        </w:tc>
        <w:tc>
          <w:tcPr>
            <w:tcW w:w="1899" w:type="dxa"/>
            <w:vAlign w:val="center"/>
          </w:tcPr>
          <w:p>
            <w:pPr>
              <w:widowControl/>
              <w:kinsoku w:val="0"/>
              <w:autoSpaceDE w:val="0"/>
              <w:autoSpaceDN w:val="0"/>
              <w:snapToGrid w:val="0"/>
              <w:spacing w:line="360" w:lineRule="auto"/>
              <w:jc w:val="center"/>
              <w:rPr>
                <w:sz w:val="15"/>
                <w:szCs w:val="15"/>
              </w:rPr>
            </w:pPr>
            <w:r>
              <w:rPr>
                <w:spacing w:val="-7"/>
                <w:sz w:val="15"/>
                <w:szCs w:val="15"/>
              </w:rPr>
              <w:t>SLM</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c>
          <w:tcPr>
            <w:tcW w:w="1913" w:type="dxa"/>
            <w:vAlign w:val="center"/>
          </w:tcPr>
          <w:p>
            <w:pPr>
              <w:widowControl/>
              <w:kinsoku w:val="0"/>
              <w:autoSpaceDE w:val="0"/>
              <w:autoSpaceDN w:val="0"/>
              <w:snapToGrid w:val="0"/>
              <w:spacing w:line="360" w:lineRule="auto"/>
              <w:jc w:val="center"/>
              <w:rPr>
                <w:sz w:val="15"/>
                <w:szCs w:val="15"/>
              </w:rPr>
            </w:pPr>
            <w:r>
              <w:rPr>
                <w:spacing w:val="-7"/>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4951" w:type="dxa"/>
            <w:vAlign w:val="center"/>
          </w:tcPr>
          <w:p>
            <w:pPr>
              <w:widowControl/>
              <w:kinsoku w:val="0"/>
              <w:autoSpaceDE w:val="0"/>
              <w:autoSpaceDN w:val="0"/>
              <w:snapToGrid w:val="0"/>
              <w:spacing w:line="360" w:lineRule="auto"/>
              <w:ind w:left="444"/>
              <w:rPr>
                <w:sz w:val="15"/>
                <w:szCs w:val="15"/>
              </w:rPr>
            </w:pPr>
            <w:r>
              <w:rPr>
                <w:sz w:val="15"/>
                <w:szCs w:val="15"/>
              </w:rPr>
              <w:t>Maximum power spectral density</w:t>
            </w:r>
          </w:p>
        </w:tc>
        <w:tc>
          <w:tcPr>
            <w:tcW w:w="1918" w:type="dxa"/>
            <w:vAlign w:val="center"/>
          </w:tcPr>
          <w:p>
            <w:pPr>
              <w:widowControl/>
              <w:kinsoku w:val="0"/>
              <w:autoSpaceDE w:val="0"/>
              <w:autoSpaceDN w:val="0"/>
              <w:snapToGrid w:val="0"/>
              <w:spacing w:line="224" w:lineRule="auto"/>
              <w:jc w:val="center"/>
              <w:rPr>
                <w:sz w:val="15"/>
                <w:szCs w:val="15"/>
              </w:rPr>
            </w:pPr>
            <w:r>
              <w:rPr>
                <w:spacing w:val="-1"/>
                <w:sz w:val="15"/>
                <w:szCs w:val="15"/>
              </w:rPr>
              <w:t>mW/10 MHz</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913" w:type="dxa"/>
            <w:vAlign w:val="center"/>
          </w:tcPr>
          <w:p>
            <w:pPr>
              <w:widowControl/>
              <w:kinsoku w:val="0"/>
              <w:autoSpaceDE w:val="0"/>
              <w:autoSpaceDN w:val="0"/>
              <w:snapToGrid w:val="0"/>
              <w:spacing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4951" w:type="dxa"/>
            <w:vAlign w:val="center"/>
          </w:tcPr>
          <w:p>
            <w:pPr>
              <w:widowControl/>
              <w:kinsoku w:val="0"/>
              <w:autoSpaceDE w:val="0"/>
              <w:autoSpaceDN w:val="0"/>
              <w:snapToGrid w:val="0"/>
              <w:spacing w:line="360" w:lineRule="auto"/>
              <w:ind w:left="444"/>
              <w:rPr>
                <w:sz w:val="15"/>
                <w:szCs w:val="15"/>
              </w:rPr>
            </w:pPr>
            <w:r>
              <w:rPr>
                <w:sz w:val="15"/>
                <w:szCs w:val="15"/>
              </w:rPr>
              <w:t>Minimum side mode suppression ratio</w:t>
            </w:r>
          </w:p>
        </w:tc>
        <w:tc>
          <w:tcPr>
            <w:tcW w:w="191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899" w:type="dxa"/>
            <w:vAlign w:val="center"/>
          </w:tcPr>
          <w:p>
            <w:pPr>
              <w:widowControl/>
              <w:kinsoku w:val="0"/>
              <w:autoSpaceDE w:val="0"/>
              <w:autoSpaceDN w:val="0"/>
              <w:snapToGrid w:val="0"/>
              <w:spacing w:line="360" w:lineRule="auto"/>
              <w:jc w:val="center"/>
              <w:rPr>
                <w:sz w:val="15"/>
                <w:szCs w:val="15"/>
              </w:rPr>
            </w:pPr>
            <w:r>
              <w:rPr>
                <w:spacing w:val="-7"/>
                <w:sz w:val="15"/>
                <w:szCs w:val="15"/>
              </w:rPr>
              <w:t>35</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913"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4951" w:type="dxa"/>
            <w:vAlign w:val="center"/>
          </w:tcPr>
          <w:p>
            <w:pPr>
              <w:widowControl/>
              <w:kinsoku w:val="0"/>
              <w:autoSpaceDE w:val="0"/>
              <w:autoSpaceDN w:val="0"/>
              <w:snapToGrid w:val="0"/>
              <w:spacing w:line="360" w:lineRule="auto"/>
              <w:ind w:left="425"/>
              <w:rPr>
                <w:sz w:val="15"/>
                <w:szCs w:val="15"/>
              </w:rPr>
            </w:pPr>
            <w:r>
              <w:rPr>
                <w:sz w:val="15"/>
                <w:szCs w:val="15"/>
              </w:rPr>
              <w:t>Maximum average output optical power</w:t>
            </w:r>
          </w:p>
        </w:tc>
        <w:tc>
          <w:tcPr>
            <w:tcW w:w="1918" w:type="dxa"/>
            <w:vAlign w:val="center"/>
          </w:tcPr>
          <w:p>
            <w:pPr>
              <w:widowControl/>
              <w:kinsoku w:val="0"/>
              <w:autoSpaceDE w:val="0"/>
              <w:autoSpaceDN w:val="0"/>
              <w:snapToGrid w:val="0"/>
              <w:spacing w:line="188" w:lineRule="auto"/>
              <w:jc w:val="center"/>
              <w:rPr>
                <w:sz w:val="15"/>
                <w:szCs w:val="15"/>
              </w:rPr>
            </w:pPr>
            <w:r>
              <w:rPr>
                <w:spacing w:val="-8"/>
                <w:sz w:val="15"/>
                <w:szCs w:val="15"/>
              </w:rPr>
              <w:t>dBm</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7</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7</w:t>
            </w:r>
          </w:p>
        </w:tc>
        <w:tc>
          <w:tcPr>
            <w:tcW w:w="1913" w:type="dxa"/>
            <w:vAlign w:val="center"/>
          </w:tcPr>
          <w:p>
            <w:pPr>
              <w:widowControl/>
              <w:kinsoku w:val="0"/>
              <w:autoSpaceDE w:val="0"/>
              <w:autoSpaceDN w:val="0"/>
              <w:snapToGrid w:val="0"/>
              <w:spacing w:line="360" w:lineRule="auto"/>
              <w:jc w:val="center"/>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4951" w:type="dxa"/>
            <w:vAlign w:val="center"/>
          </w:tcPr>
          <w:p>
            <w:pPr>
              <w:widowControl/>
              <w:kinsoku w:val="0"/>
              <w:autoSpaceDE w:val="0"/>
              <w:autoSpaceDN w:val="0"/>
              <w:snapToGrid w:val="0"/>
              <w:spacing w:line="360" w:lineRule="auto"/>
              <w:ind w:left="425"/>
              <w:rPr>
                <w:sz w:val="15"/>
                <w:szCs w:val="15"/>
              </w:rPr>
            </w:pPr>
            <w:r>
              <w:rPr>
                <w:sz w:val="15"/>
                <w:szCs w:val="15"/>
              </w:rPr>
              <w:t>Minimum average output optical power</w:t>
            </w:r>
          </w:p>
        </w:tc>
        <w:tc>
          <w:tcPr>
            <w:tcW w:w="1918" w:type="dxa"/>
            <w:vAlign w:val="center"/>
          </w:tcPr>
          <w:p>
            <w:pPr>
              <w:widowControl/>
              <w:kinsoku w:val="0"/>
              <w:autoSpaceDE w:val="0"/>
              <w:autoSpaceDN w:val="0"/>
              <w:snapToGrid w:val="0"/>
              <w:spacing w:line="188" w:lineRule="auto"/>
              <w:jc w:val="center"/>
              <w:rPr>
                <w:sz w:val="15"/>
                <w:szCs w:val="15"/>
              </w:rPr>
            </w:pPr>
            <w:r>
              <w:rPr>
                <w:spacing w:val="-8"/>
                <w:sz w:val="15"/>
                <w:szCs w:val="15"/>
              </w:rPr>
              <w:t>dBm</w:t>
            </w:r>
          </w:p>
        </w:tc>
        <w:tc>
          <w:tcPr>
            <w:tcW w:w="1899" w:type="dxa"/>
            <w:vAlign w:val="center"/>
          </w:tcPr>
          <w:p>
            <w:pPr>
              <w:widowControl/>
              <w:kinsoku w:val="0"/>
              <w:autoSpaceDE w:val="0"/>
              <w:autoSpaceDN w:val="0"/>
              <w:snapToGrid w:val="0"/>
              <w:spacing w:line="360" w:lineRule="auto"/>
              <w:jc w:val="center"/>
              <w:rPr>
                <w:sz w:val="15"/>
                <w:szCs w:val="15"/>
              </w:rPr>
            </w:pPr>
            <w:r>
              <w:rPr>
                <w:spacing w:val="-3"/>
                <w:sz w:val="15"/>
                <w:szCs w:val="15"/>
              </w:rPr>
              <w:t>4</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l</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913" w:type="dxa"/>
            <w:vAlign w:val="center"/>
          </w:tcPr>
          <w:p>
            <w:pPr>
              <w:widowControl/>
              <w:kinsoku w:val="0"/>
              <w:autoSpaceDE w:val="0"/>
              <w:autoSpaceDN w:val="0"/>
              <w:snapToGrid w:val="0"/>
              <w:spacing w:line="360" w:lineRule="auto"/>
              <w:jc w:val="center"/>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951" w:type="dxa"/>
            <w:vAlign w:val="center"/>
          </w:tcPr>
          <w:p>
            <w:pPr>
              <w:widowControl/>
              <w:kinsoku w:val="0"/>
              <w:autoSpaceDE w:val="0"/>
              <w:autoSpaceDN w:val="0"/>
              <w:snapToGrid w:val="0"/>
              <w:spacing w:line="360" w:lineRule="auto"/>
              <w:ind w:left="444"/>
              <w:rPr>
                <w:sz w:val="15"/>
                <w:szCs w:val="15"/>
              </w:rPr>
            </w:pPr>
            <w:r>
              <w:rPr>
                <w:sz w:val="15"/>
                <w:szCs w:val="15"/>
              </w:rPr>
              <w:t>Minimum extinction ratio</w:t>
            </w:r>
          </w:p>
        </w:tc>
        <w:tc>
          <w:tcPr>
            <w:tcW w:w="1918" w:type="dxa"/>
            <w:vAlign w:val="center"/>
          </w:tcPr>
          <w:p>
            <w:pPr>
              <w:widowControl/>
              <w:kinsoku w:val="0"/>
              <w:autoSpaceDE w:val="0"/>
              <w:autoSpaceDN w:val="0"/>
              <w:snapToGrid w:val="0"/>
              <w:spacing w:line="188" w:lineRule="auto"/>
              <w:jc w:val="center"/>
              <w:rPr>
                <w:sz w:val="15"/>
                <w:szCs w:val="15"/>
              </w:rPr>
            </w:pPr>
            <w:r>
              <w:rPr>
                <w:spacing w:val="-4"/>
                <w:sz w:val="15"/>
                <w:szCs w:val="15"/>
              </w:rPr>
              <w:t>dB</w:t>
            </w:r>
          </w:p>
        </w:tc>
        <w:tc>
          <w:tcPr>
            <w:tcW w:w="1899" w:type="dxa"/>
            <w:vAlign w:val="center"/>
          </w:tcPr>
          <w:p>
            <w:pPr>
              <w:widowControl/>
              <w:kinsoku w:val="0"/>
              <w:autoSpaceDE w:val="0"/>
              <w:autoSpaceDN w:val="0"/>
              <w:snapToGrid w:val="0"/>
              <w:spacing w:line="360" w:lineRule="auto"/>
              <w:jc w:val="center"/>
              <w:rPr>
                <w:sz w:val="15"/>
                <w:szCs w:val="15"/>
              </w:rPr>
            </w:pPr>
            <w:r>
              <w:rPr>
                <w:spacing w:val="-6"/>
                <w:sz w:val="15"/>
                <w:szCs w:val="15"/>
              </w:rPr>
              <w:t>8.2</w:t>
            </w:r>
          </w:p>
        </w:tc>
        <w:tc>
          <w:tcPr>
            <w:tcW w:w="1899" w:type="dxa"/>
            <w:vAlign w:val="center"/>
          </w:tcPr>
          <w:p>
            <w:pPr>
              <w:widowControl/>
              <w:kinsoku w:val="0"/>
              <w:autoSpaceDE w:val="0"/>
              <w:autoSpaceDN w:val="0"/>
              <w:snapToGrid w:val="0"/>
              <w:spacing w:line="360" w:lineRule="auto"/>
              <w:jc w:val="center"/>
              <w:rPr>
                <w:sz w:val="15"/>
                <w:szCs w:val="15"/>
              </w:rPr>
            </w:pPr>
            <w:r>
              <w:rPr>
                <w:spacing w:val="-6"/>
                <w:sz w:val="15"/>
                <w:szCs w:val="15"/>
              </w:rPr>
              <w:t>8.2</w:t>
            </w:r>
          </w:p>
        </w:tc>
        <w:tc>
          <w:tcPr>
            <w:tcW w:w="1899" w:type="dxa"/>
            <w:vAlign w:val="center"/>
          </w:tcPr>
          <w:p>
            <w:pPr>
              <w:widowControl/>
              <w:kinsoku w:val="0"/>
              <w:autoSpaceDE w:val="0"/>
              <w:autoSpaceDN w:val="0"/>
              <w:snapToGrid w:val="0"/>
              <w:spacing w:line="360" w:lineRule="auto"/>
              <w:jc w:val="center"/>
              <w:rPr>
                <w:sz w:val="15"/>
                <w:szCs w:val="15"/>
              </w:rPr>
            </w:pPr>
            <w:r>
              <w:rPr>
                <w:spacing w:val="-6"/>
                <w:sz w:val="15"/>
                <w:szCs w:val="15"/>
              </w:rPr>
              <w:t>8.2</w:t>
            </w:r>
          </w:p>
        </w:tc>
        <w:tc>
          <w:tcPr>
            <w:tcW w:w="1913"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r>
    </w:tbl>
    <w:p>
      <w:pPr>
        <w:pStyle w:val="5"/>
      </w:pPr>
    </w:p>
    <w:p>
      <w:pPr>
        <w:sectPr>
          <w:pgSz w:w="18280" w:h="12240"/>
          <w:pgMar w:top="1083" w:right="1440" w:bottom="1083" w:left="1440" w:header="0" w:footer="1134" w:gutter="0"/>
          <w:cols w:space="720" w:num="1"/>
        </w:sectPr>
      </w:pPr>
    </w:p>
    <w:p>
      <w:pPr>
        <w:pStyle w:val="5"/>
        <w:spacing w:line="281" w:lineRule="auto"/>
      </w:pPr>
      <w:r>
        <mc:AlternateContent>
          <mc:Choice Requires="wps">
            <w:drawing>
              <wp:anchor distT="0" distB="0" distL="0" distR="0" simplePos="0" relativeHeight="251702272" behindDoc="0" locked="0" layoutInCell="0" allowOverlap="1">
                <wp:simplePos x="0" y="0"/>
                <wp:positionH relativeFrom="page">
                  <wp:posOffset>657860</wp:posOffset>
                </wp:positionH>
                <wp:positionV relativeFrom="page">
                  <wp:posOffset>6207125</wp:posOffset>
                </wp:positionV>
                <wp:extent cx="557530" cy="346710"/>
                <wp:effectExtent l="105410" t="0" r="0" b="0"/>
                <wp:wrapNone/>
                <wp:docPr id="96" name="TextBox 96"/>
                <wp:cNvGraphicFramePr/>
                <a:graphic xmlns:a="http://schemas.openxmlformats.org/drawingml/2006/main">
                  <a:graphicData uri="http://schemas.microsoft.com/office/word/2010/wordprocessingShape">
                    <wps:wsp>
                      <wps:cNvSpPr txBox="1"/>
                      <wps:spPr>
                        <a:xfrm rot="5400000">
                          <a:off x="658083" y="6207647"/>
                          <a:ext cx="557530" cy="34670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13" w:line="238" w:lineRule="auto"/>
                              <w:jc w:val="right"/>
                              <w:rPr>
                                <w:rFonts w:hint="eastAsia" w:ascii="宋体" w:hAnsi="宋体" w:cs="宋体"/>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 o:spid="_x0000_s1026" o:spt="202" type="#_x0000_t202" style="position:absolute;left:0pt;margin-left:51.8pt;margin-top:488.75pt;height:27.3pt;width:43.9pt;mso-position-horizontal-relative:page;mso-position-vertical-relative:page;rotation:5898240f;z-index:251702272;mso-width-relative:page;mso-height-relative:page;" filled="f" stroked="f" coordsize="21600,21600" o:allowincell="f" o:gfxdata="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5K5H1gAAAAwBAAAPAAAAAAAAAAEAIAAAACIAAABkcnMvZG93bnJldi54bWxQ&#10;SwECFAAUAAAACACHTuJAOdd5RjICAABrBAAADgAAAAAAAAABACAAAAAlAQAAZHJzL2Uyb0RvYy54&#10;bWxQSwUGAAAAAAYABgBZAQAAyQUAAAAA&#10;">
                <v:fill on="f" focussize="0,0"/>
                <v:stroke on="f" weight="0pt"/>
                <v:imagedata o:title=""/>
                <o:lock v:ext="edit" aspectratio="f"/>
                <v:textbox inset="0mm,0mm,0mm,0mm">
                  <w:txbxContent>
                    <w:p>
                      <w:pPr>
                        <w:spacing w:before="113" w:line="238" w:lineRule="auto"/>
                        <w:jc w:val="right"/>
                        <w:rPr>
                          <w:rFonts w:hint="eastAsia" w:ascii="宋体" w:hAnsi="宋体" w:cs="宋体"/>
                          <w:sz w:val="32"/>
                          <w:szCs w:val="32"/>
                        </w:rPr>
                      </w:pPr>
                    </w:p>
                  </w:txbxContent>
                </v:textbox>
              </v:shape>
            </w:pict>
          </mc:Fallback>
        </mc:AlternateContent>
      </w:r>
      <w:r>
        <mc:AlternateContent>
          <mc:Choice Requires="wps">
            <w:drawing>
              <wp:anchor distT="0" distB="0" distL="0" distR="0" simplePos="0" relativeHeight="251699200" behindDoc="0" locked="0" layoutInCell="0" allowOverlap="1">
                <wp:simplePos x="0" y="0"/>
                <wp:positionH relativeFrom="page">
                  <wp:posOffset>10311765</wp:posOffset>
                </wp:positionH>
                <wp:positionV relativeFrom="page">
                  <wp:posOffset>1032510</wp:posOffset>
                </wp:positionV>
                <wp:extent cx="2347595" cy="256540"/>
                <wp:effectExtent l="1045845" t="0" r="0" b="0"/>
                <wp:wrapNone/>
                <wp:docPr id="98" name="TextBox 98"/>
                <wp:cNvGraphicFramePr/>
                <a:graphic xmlns:a="http://schemas.openxmlformats.org/drawingml/2006/main">
                  <a:graphicData uri="http://schemas.microsoft.com/office/word/2010/wordprocessingShape">
                    <wps:wsp>
                      <wps:cNvSpPr txBox="1"/>
                      <wps:spPr>
                        <a:xfrm rot="5400000">
                          <a:off x="10312350" y="1032913"/>
                          <a:ext cx="23475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811.95pt;margin-top:81.3pt;height:20.2pt;width:184.85pt;mso-position-horizontal-relative:page;mso-position-vertical-relative:page;rotation:5898240f;z-index:251699200;mso-width-relative:page;mso-height-relative:page;" filled="f" stroked="f" coordsize="21600,21600" o:allowincell="f" o:gfxdata="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NhJktYAAAANAQAADwAAAAAAAAABACAAAAAiAAAAZHJzL2Rvd25yZXYueG1sUEsB&#10;AhQAFAAAAAgAh07iQHZ+e84wAgAAbgQAAA4AAAAAAAAAAQAgAAAAJQEAAGRycy9lMm9Eb2MueG1s&#10;UEsFBgAAAAAGAAYAWQEAAMcFA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pStyle w:val="5"/>
        <w:spacing w:line="282" w:lineRule="auto"/>
      </w:pPr>
    </w:p>
    <w:p>
      <w:pPr>
        <w:spacing w:before="81" w:line="212" w:lineRule="auto"/>
        <w:ind w:left="6848"/>
        <w:rPr>
          <w:rFonts w:eastAsia="幼圆"/>
          <w:sz w:val="15"/>
          <w:szCs w:val="15"/>
        </w:rPr>
      </w:pPr>
      <w:r>
        <w:rPr>
          <w:rFonts w:eastAsia="Times New Roman"/>
          <w:b/>
          <w:bCs/>
          <w:spacing w:val="-6"/>
          <w:sz w:val="15"/>
          <w:szCs w:val="15"/>
        </w:rPr>
        <w:t xml:space="preserve">Continued </w:t>
      </w:r>
      <w:r>
        <w:rPr>
          <w:b/>
          <w:bCs/>
          <w:spacing w:val="-6"/>
          <w:sz w:val="15"/>
          <w:szCs w:val="15"/>
        </w:rPr>
        <w:t>t</w:t>
      </w:r>
      <w:r>
        <w:rPr>
          <w:rFonts w:eastAsia="Times New Roman"/>
          <w:b/>
          <w:bCs/>
          <w:sz w:val="15"/>
          <w:szCs w:val="15"/>
        </w:rPr>
        <w:t>able</w:t>
      </w:r>
      <w:r>
        <w:rPr>
          <w:rFonts w:eastAsia="黑体"/>
          <w:spacing w:val="-9"/>
          <w:sz w:val="15"/>
          <w:szCs w:val="15"/>
        </w:rPr>
        <w:t xml:space="preserve">  </w:t>
      </w:r>
      <w:r>
        <w:rPr>
          <w:rFonts w:eastAsia="幼圆"/>
          <w:b/>
          <w:bCs/>
          <w:spacing w:val="-4"/>
          <w:sz w:val="15"/>
          <w:szCs w:val="15"/>
        </w:rPr>
        <w:t>A.0.1-11</w:t>
      </w:r>
    </w:p>
    <w:p>
      <w:pPr>
        <w:spacing w:line="182" w:lineRule="exact"/>
      </w:pPr>
    </w:p>
    <w:tbl>
      <w:tblPr>
        <w:tblStyle w:val="26"/>
        <w:tblW w:w="14430" w:type="dxa"/>
        <w:tblInd w:w="5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51"/>
        <w:gridCol w:w="1879"/>
        <w:gridCol w:w="1889"/>
        <w:gridCol w:w="1919"/>
        <w:gridCol w:w="1878"/>
        <w:gridCol w:w="1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4951" w:type="dxa"/>
          </w:tcPr>
          <w:p>
            <w:pPr>
              <w:spacing w:before="161" w:line="219" w:lineRule="auto"/>
              <w:ind w:left="2188"/>
              <w:rPr>
                <w:sz w:val="15"/>
                <w:szCs w:val="15"/>
              </w:rPr>
            </w:pPr>
            <w:r>
              <w:rPr>
                <w:spacing w:val="-2"/>
                <w:sz w:val="15"/>
                <w:szCs w:val="15"/>
              </w:rPr>
              <w:t>Parameter</w:t>
            </w:r>
          </w:p>
        </w:tc>
        <w:tc>
          <w:tcPr>
            <w:tcW w:w="1879" w:type="dxa"/>
            <w:vAlign w:val="center"/>
          </w:tcPr>
          <w:p>
            <w:pPr>
              <w:widowControl/>
              <w:kinsoku w:val="0"/>
              <w:autoSpaceDE w:val="0"/>
              <w:autoSpaceDN w:val="0"/>
              <w:snapToGrid w:val="0"/>
              <w:spacing w:line="360" w:lineRule="auto"/>
              <w:jc w:val="center"/>
              <w:rPr>
                <w:sz w:val="15"/>
                <w:szCs w:val="15"/>
              </w:rPr>
            </w:pPr>
            <w:r>
              <w:rPr>
                <w:spacing w:val="-2"/>
                <w:sz w:val="15"/>
                <w:szCs w:val="15"/>
              </w:rPr>
              <w:t>Unit</w:t>
            </w:r>
          </w:p>
        </w:tc>
        <w:tc>
          <w:tcPr>
            <w:tcW w:w="1889" w:type="dxa"/>
            <w:vAlign w:val="center"/>
          </w:tcPr>
          <w:p>
            <w:pPr>
              <w:widowControl/>
              <w:kinsoku w:val="0"/>
              <w:autoSpaceDE w:val="0"/>
              <w:autoSpaceDN w:val="0"/>
              <w:snapToGrid w:val="0"/>
              <w:spacing w:line="360" w:lineRule="auto"/>
              <w:jc w:val="center"/>
              <w:rPr>
                <w:sz w:val="15"/>
                <w:szCs w:val="15"/>
              </w:rPr>
            </w:pPr>
            <w:r>
              <w:rPr>
                <w:spacing w:val="-1"/>
                <w:sz w:val="15"/>
                <w:szCs w:val="15"/>
              </w:rPr>
              <w:t>P1S1-3D1</w:t>
            </w:r>
          </w:p>
        </w:tc>
        <w:tc>
          <w:tcPr>
            <w:tcW w:w="1919" w:type="dxa"/>
            <w:vAlign w:val="center"/>
          </w:tcPr>
          <w:p>
            <w:pPr>
              <w:widowControl/>
              <w:kinsoku w:val="0"/>
              <w:autoSpaceDE w:val="0"/>
              <w:autoSpaceDN w:val="0"/>
              <w:snapToGrid w:val="0"/>
              <w:spacing w:line="360" w:lineRule="auto"/>
              <w:jc w:val="center"/>
              <w:rPr>
                <w:sz w:val="15"/>
                <w:szCs w:val="15"/>
              </w:rPr>
            </w:pPr>
            <w:r>
              <w:rPr>
                <w:spacing w:val="-4"/>
                <w:sz w:val="15"/>
                <w:szCs w:val="15"/>
              </w:rPr>
              <w:t>1S1-3D1F</w:t>
            </w:r>
          </w:p>
        </w:tc>
        <w:tc>
          <w:tcPr>
            <w:tcW w:w="1878" w:type="dxa"/>
            <w:vAlign w:val="center"/>
          </w:tcPr>
          <w:p>
            <w:pPr>
              <w:widowControl/>
              <w:kinsoku w:val="0"/>
              <w:autoSpaceDE w:val="0"/>
              <w:autoSpaceDN w:val="0"/>
              <w:snapToGrid w:val="0"/>
              <w:spacing w:line="360" w:lineRule="auto"/>
              <w:jc w:val="center"/>
              <w:rPr>
                <w:sz w:val="15"/>
                <w:szCs w:val="15"/>
              </w:rPr>
            </w:pPr>
            <w:r>
              <w:rPr>
                <w:spacing w:val="-1"/>
                <w:sz w:val="15"/>
                <w:szCs w:val="15"/>
              </w:rPr>
              <w:t>P1L1-3C1</w:t>
            </w:r>
          </w:p>
        </w:tc>
        <w:tc>
          <w:tcPr>
            <w:tcW w:w="1914" w:type="dxa"/>
            <w:vAlign w:val="center"/>
          </w:tcPr>
          <w:p>
            <w:pPr>
              <w:widowControl/>
              <w:kinsoku w:val="0"/>
              <w:autoSpaceDE w:val="0"/>
              <w:autoSpaceDN w:val="0"/>
              <w:snapToGrid w:val="0"/>
              <w:spacing w:line="360" w:lineRule="auto"/>
              <w:jc w:val="center"/>
              <w:rPr>
                <w:sz w:val="15"/>
                <w:szCs w:val="15"/>
              </w:rPr>
            </w:pPr>
            <w:r>
              <w:rPr>
                <w:spacing w:val="-6"/>
                <w:sz w:val="15"/>
                <w:szCs w:val="15"/>
              </w:rPr>
              <w:t>1L1-3C1F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51" w:type="dxa"/>
          </w:tcPr>
          <w:p>
            <w:pPr>
              <w:widowControl/>
              <w:kinsoku w:val="0"/>
              <w:autoSpaceDE w:val="0"/>
              <w:autoSpaceDN w:val="0"/>
              <w:snapToGrid w:val="0"/>
              <w:spacing w:before="151" w:line="221" w:lineRule="auto"/>
              <w:ind w:left="425"/>
              <w:rPr>
                <w:snapToGrid w:val="0"/>
                <w:color w:val="000000"/>
                <w:sz w:val="15"/>
                <w:szCs w:val="15"/>
                <w:lang w:eastAsia="en-US"/>
              </w:rPr>
            </w:pPr>
            <w:r>
              <w:rPr>
                <w:sz w:val="15"/>
                <w:szCs w:val="15"/>
              </w:rPr>
              <w:t>Eye pattern</w:t>
            </w:r>
          </w:p>
        </w:tc>
        <w:tc>
          <w:tcPr>
            <w:tcW w:w="1879"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1889"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914"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44"/>
                <w:sz w:val="15"/>
                <w:szCs w:val="15"/>
              </w:rPr>
              <w:t xml:space="preserve">  </w:t>
            </w:r>
            <w:r>
              <w:rPr>
                <w:spacing w:val="-4"/>
                <w:sz w:val="15"/>
                <w:szCs w:val="15"/>
              </w:rPr>
              <w:t>40G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Dot MPI-S to MPI-R optical channel</w:t>
            </w:r>
          </w:p>
        </w:tc>
        <w:tc>
          <w:tcPr>
            <w:tcW w:w="9479"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attenuation</w:t>
            </w:r>
          </w:p>
        </w:tc>
        <w:tc>
          <w:tcPr>
            <w:tcW w:w="187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89" w:type="dxa"/>
            <w:vAlign w:val="center"/>
          </w:tcPr>
          <w:p>
            <w:pPr>
              <w:widowControl/>
              <w:kinsoku w:val="0"/>
              <w:autoSpaceDE w:val="0"/>
              <w:autoSpaceDN w:val="0"/>
              <w:snapToGrid w:val="0"/>
              <w:spacing w:line="360" w:lineRule="auto"/>
              <w:jc w:val="center"/>
              <w:rPr>
                <w:sz w:val="15"/>
                <w:szCs w:val="15"/>
              </w:rPr>
            </w:pPr>
            <w:r>
              <w:rPr>
                <w:spacing w:val="-6"/>
                <w:sz w:val="15"/>
                <w:szCs w:val="15"/>
              </w:rPr>
              <w:t>10.5</w:t>
            </w:r>
          </w:p>
        </w:tc>
        <w:tc>
          <w:tcPr>
            <w:tcW w:w="1919" w:type="dxa"/>
            <w:vAlign w:val="center"/>
          </w:tcPr>
          <w:p>
            <w:pPr>
              <w:widowControl/>
              <w:kinsoku w:val="0"/>
              <w:autoSpaceDE w:val="0"/>
              <w:autoSpaceDN w:val="0"/>
              <w:snapToGrid w:val="0"/>
              <w:spacing w:line="360" w:lineRule="auto"/>
              <w:jc w:val="center"/>
              <w:rPr>
                <w:sz w:val="15"/>
                <w:szCs w:val="15"/>
              </w:rPr>
            </w:pPr>
            <w:r>
              <w:rPr>
                <w:spacing w:val="-6"/>
                <w:sz w:val="15"/>
                <w:szCs w:val="15"/>
              </w:rPr>
              <w:t>10.5</w:t>
            </w:r>
          </w:p>
        </w:tc>
        <w:tc>
          <w:tcPr>
            <w:tcW w:w="1878" w:type="dxa"/>
            <w:vAlign w:val="center"/>
          </w:tcPr>
          <w:p>
            <w:pPr>
              <w:widowControl/>
              <w:kinsoku w:val="0"/>
              <w:autoSpaceDE w:val="0"/>
              <w:autoSpaceDN w:val="0"/>
              <w:snapToGrid w:val="0"/>
              <w:spacing w:line="360" w:lineRule="auto"/>
              <w:jc w:val="center"/>
              <w:rPr>
                <w:sz w:val="15"/>
                <w:szCs w:val="15"/>
              </w:rPr>
            </w:pPr>
            <w:r>
              <w:rPr>
                <w:spacing w:val="-4"/>
                <w:sz w:val="15"/>
                <w:szCs w:val="15"/>
              </w:rPr>
              <w:t>20</w:t>
            </w:r>
          </w:p>
        </w:tc>
        <w:tc>
          <w:tcPr>
            <w:tcW w:w="1914" w:type="dxa"/>
            <w:vAlign w:val="center"/>
          </w:tcPr>
          <w:p>
            <w:pPr>
              <w:widowControl/>
              <w:kinsoku w:val="0"/>
              <w:autoSpaceDE w:val="0"/>
              <w:autoSpaceDN w:val="0"/>
              <w:snapToGrid w:val="0"/>
              <w:spacing w:line="360" w:lineRule="auto"/>
              <w:jc w:val="center"/>
              <w:rPr>
                <w:sz w:val="15"/>
                <w:szCs w:val="15"/>
              </w:rPr>
            </w:pPr>
            <w:r>
              <w:rPr>
                <w:spacing w:val="-6"/>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attenuation</w:t>
            </w:r>
          </w:p>
        </w:tc>
        <w:tc>
          <w:tcPr>
            <w:tcW w:w="187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89"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1919"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9</w:t>
            </w:r>
          </w:p>
        </w:tc>
        <w:tc>
          <w:tcPr>
            <w:tcW w:w="1914" w:type="dxa"/>
            <w:vAlign w:val="center"/>
          </w:tcPr>
          <w:p>
            <w:pPr>
              <w:widowControl/>
              <w:kinsoku w:val="0"/>
              <w:autoSpaceDE w:val="0"/>
              <w:autoSpaceDN w:val="0"/>
              <w:snapToGrid w:val="0"/>
              <w:spacing w:line="360" w:lineRule="auto"/>
              <w:jc w:val="center"/>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chromatic dispersion (upper wavelength limit)</w:t>
            </w:r>
          </w:p>
        </w:tc>
        <w:tc>
          <w:tcPr>
            <w:tcW w:w="1879"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1889"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3"/>
                <w:sz w:val="15"/>
                <w:szCs w:val="15"/>
              </w:rPr>
              <w:t>27</w:t>
            </w:r>
          </w:p>
        </w:tc>
        <w:tc>
          <w:tcPr>
            <w:tcW w:w="1919"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3"/>
                <w:sz w:val="15"/>
                <w:szCs w:val="15"/>
              </w:rPr>
              <w:t>27</w:t>
            </w:r>
          </w:p>
        </w:tc>
        <w:tc>
          <w:tcPr>
            <w:tcW w:w="1878"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3"/>
                <w:sz w:val="15"/>
                <w:szCs w:val="15"/>
              </w:rPr>
              <w:t>53</w:t>
            </w:r>
          </w:p>
        </w:tc>
        <w:tc>
          <w:tcPr>
            <w:tcW w:w="1914"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3"/>
                <w:sz w:val="15"/>
                <w:szCs w:val="15"/>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chromatic dispersion (lower wavelength limit)</w:t>
            </w:r>
          </w:p>
        </w:tc>
        <w:tc>
          <w:tcPr>
            <w:tcW w:w="1879"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1889"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10"/>
                <w:sz w:val="15"/>
                <w:szCs w:val="15"/>
              </w:rPr>
              <w:t>27</w:t>
            </w:r>
          </w:p>
        </w:tc>
        <w:tc>
          <w:tcPr>
            <w:tcW w:w="1919"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4"/>
                <w:sz w:val="15"/>
                <w:szCs w:val="15"/>
              </w:rPr>
              <w:t>27</w:t>
            </w:r>
          </w:p>
        </w:tc>
        <w:tc>
          <w:tcPr>
            <w:tcW w:w="1878"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4"/>
                <w:sz w:val="15"/>
                <w:szCs w:val="15"/>
              </w:rPr>
              <w:t>53</w:t>
            </w:r>
          </w:p>
        </w:tc>
        <w:tc>
          <w:tcPr>
            <w:tcW w:w="1914"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w:t>
            </w:r>
            <w:r>
              <w:rPr>
                <w:spacing w:val="-10"/>
                <w:sz w:val="15"/>
                <w:szCs w:val="15"/>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optical return loss at MPI-S</w:t>
            </w:r>
          </w:p>
        </w:tc>
        <w:tc>
          <w:tcPr>
            <w:tcW w:w="187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89"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1919"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187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1914"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951" w:type="dxa"/>
          </w:tcPr>
          <w:p>
            <w:pPr>
              <w:widowControl/>
              <w:kinsoku w:val="0"/>
              <w:autoSpaceDE w:val="0"/>
              <w:autoSpaceDN w:val="0"/>
              <w:snapToGrid w:val="0"/>
              <w:spacing w:before="151" w:line="360" w:lineRule="auto"/>
              <w:ind w:left="425" w:right="171" w:firstLine="19"/>
              <w:rPr>
                <w:snapToGrid w:val="0"/>
                <w:color w:val="000000"/>
                <w:sz w:val="15"/>
                <w:szCs w:val="15"/>
                <w:lang w:eastAsia="en-US"/>
              </w:rPr>
            </w:pPr>
            <w:r>
              <w:rPr>
                <w:sz w:val="15"/>
                <w:szCs w:val="15"/>
              </w:rPr>
              <w:t>Maximum discrete reflection between MPI-S and MPI-R</w:t>
            </w:r>
          </w:p>
        </w:tc>
        <w:tc>
          <w:tcPr>
            <w:tcW w:w="187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89" w:type="dxa"/>
            <w:vAlign w:val="center"/>
          </w:tcPr>
          <w:p>
            <w:pPr>
              <w:widowControl/>
              <w:kinsoku w:val="0"/>
              <w:autoSpaceDE w:val="0"/>
              <w:autoSpaceDN w:val="0"/>
              <w:snapToGrid w:val="0"/>
              <w:spacing w:line="360" w:lineRule="auto"/>
              <w:jc w:val="center"/>
              <w:rPr>
                <w:sz w:val="15"/>
                <w:szCs w:val="15"/>
              </w:rPr>
            </w:pPr>
            <w:r>
              <w:rPr>
                <w:spacing w:val="-5"/>
                <w:sz w:val="15"/>
                <w:szCs w:val="15"/>
              </w:rPr>
              <w:t>-27</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914"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differential group delay</w:t>
            </w:r>
          </w:p>
        </w:tc>
        <w:tc>
          <w:tcPr>
            <w:tcW w:w="1879" w:type="dxa"/>
            <w:vAlign w:val="center"/>
          </w:tcPr>
          <w:p>
            <w:pPr>
              <w:widowControl/>
              <w:kinsoku w:val="0"/>
              <w:autoSpaceDE w:val="0"/>
              <w:autoSpaceDN w:val="0"/>
              <w:snapToGrid w:val="0"/>
              <w:spacing w:line="360" w:lineRule="auto"/>
              <w:jc w:val="center"/>
              <w:rPr>
                <w:sz w:val="15"/>
                <w:szCs w:val="15"/>
              </w:rPr>
            </w:pPr>
            <w:r>
              <w:rPr>
                <w:spacing w:val="-2"/>
                <w:position w:val="1"/>
                <w:sz w:val="15"/>
                <w:szCs w:val="15"/>
              </w:rPr>
              <w:t>ps</w:t>
            </w:r>
          </w:p>
        </w:tc>
        <w:tc>
          <w:tcPr>
            <w:tcW w:w="1889" w:type="dxa"/>
            <w:vAlign w:val="center"/>
          </w:tcPr>
          <w:p>
            <w:pPr>
              <w:widowControl/>
              <w:kinsoku w:val="0"/>
              <w:autoSpaceDE w:val="0"/>
              <w:autoSpaceDN w:val="0"/>
              <w:snapToGrid w:val="0"/>
              <w:spacing w:line="360" w:lineRule="auto"/>
              <w:jc w:val="center"/>
              <w:rPr>
                <w:sz w:val="15"/>
                <w:szCs w:val="15"/>
              </w:rPr>
            </w:pPr>
            <w:r>
              <w:rPr>
                <w:spacing w:val="-4"/>
                <w:sz w:val="15"/>
                <w:szCs w:val="15"/>
              </w:rPr>
              <w:t>7.5</w:t>
            </w:r>
          </w:p>
        </w:tc>
        <w:tc>
          <w:tcPr>
            <w:tcW w:w="1919" w:type="dxa"/>
            <w:vAlign w:val="center"/>
          </w:tcPr>
          <w:p>
            <w:pPr>
              <w:widowControl/>
              <w:kinsoku w:val="0"/>
              <w:autoSpaceDE w:val="0"/>
              <w:autoSpaceDN w:val="0"/>
              <w:snapToGrid w:val="0"/>
              <w:spacing w:line="360" w:lineRule="auto"/>
              <w:jc w:val="center"/>
              <w:rPr>
                <w:sz w:val="15"/>
                <w:szCs w:val="15"/>
              </w:rPr>
            </w:pPr>
            <w:r>
              <w:rPr>
                <w:spacing w:val="-4"/>
                <w:sz w:val="15"/>
                <w:szCs w:val="15"/>
              </w:rPr>
              <w:t>7.5</w:t>
            </w:r>
          </w:p>
        </w:tc>
        <w:tc>
          <w:tcPr>
            <w:tcW w:w="1878" w:type="dxa"/>
            <w:vAlign w:val="center"/>
          </w:tcPr>
          <w:p>
            <w:pPr>
              <w:widowControl/>
              <w:kinsoku w:val="0"/>
              <w:autoSpaceDE w:val="0"/>
              <w:autoSpaceDN w:val="0"/>
              <w:snapToGrid w:val="0"/>
              <w:spacing w:line="360" w:lineRule="auto"/>
              <w:jc w:val="center"/>
              <w:rPr>
                <w:sz w:val="15"/>
                <w:szCs w:val="15"/>
              </w:rPr>
            </w:pPr>
            <w:r>
              <w:rPr>
                <w:spacing w:val="-4"/>
                <w:sz w:val="15"/>
                <w:szCs w:val="15"/>
              </w:rPr>
              <w:t>7.5</w:t>
            </w:r>
          </w:p>
        </w:tc>
        <w:tc>
          <w:tcPr>
            <w:tcW w:w="1914" w:type="dxa"/>
            <w:vAlign w:val="center"/>
          </w:tcPr>
          <w:p>
            <w:pPr>
              <w:widowControl/>
              <w:kinsoku w:val="0"/>
              <w:autoSpaceDE w:val="0"/>
              <w:autoSpaceDN w:val="0"/>
              <w:snapToGrid w:val="0"/>
              <w:spacing w:line="360" w:lineRule="auto"/>
              <w:jc w:val="center"/>
              <w:rPr>
                <w:sz w:val="15"/>
                <w:szCs w:val="15"/>
              </w:rPr>
            </w:pPr>
            <w:r>
              <w:rPr>
                <w:spacing w:val="-4"/>
                <w:sz w:val="15"/>
                <w:szCs w:val="15"/>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MPI-R</w:t>
            </w:r>
          </w:p>
        </w:tc>
        <w:tc>
          <w:tcPr>
            <w:tcW w:w="9479"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average input power</w:t>
            </w:r>
          </w:p>
        </w:tc>
        <w:tc>
          <w:tcPr>
            <w:tcW w:w="187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889"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919"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-2</w:t>
            </w:r>
          </w:p>
        </w:tc>
        <w:tc>
          <w:tcPr>
            <w:tcW w:w="1914" w:type="dxa"/>
            <w:vAlign w:val="center"/>
          </w:tcPr>
          <w:p>
            <w:pPr>
              <w:widowControl/>
              <w:kinsoku w:val="0"/>
              <w:autoSpaceDE w:val="0"/>
              <w:autoSpaceDN w:val="0"/>
              <w:snapToGrid w:val="0"/>
              <w:spacing w:line="360" w:lineRule="auto"/>
              <w:jc w:val="center"/>
              <w:rPr>
                <w:sz w:val="15"/>
                <w:szCs w:val="15"/>
              </w:rPr>
            </w:pPr>
            <w:r>
              <w:rPr>
                <w:spacing w:val="-2"/>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sensitivity</w:t>
            </w:r>
          </w:p>
        </w:tc>
        <w:tc>
          <w:tcPr>
            <w:tcW w:w="187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889" w:type="dxa"/>
            <w:vAlign w:val="center"/>
          </w:tcPr>
          <w:p>
            <w:pPr>
              <w:widowControl/>
              <w:kinsoku w:val="0"/>
              <w:autoSpaceDE w:val="0"/>
              <w:autoSpaceDN w:val="0"/>
              <w:snapToGrid w:val="0"/>
              <w:spacing w:line="360" w:lineRule="auto"/>
              <w:jc w:val="center"/>
              <w:rPr>
                <w:sz w:val="15"/>
                <w:szCs w:val="15"/>
              </w:rPr>
            </w:pPr>
            <w:r>
              <w:rPr>
                <w:spacing w:val="-5"/>
                <w:sz w:val="15"/>
                <w:szCs w:val="15"/>
              </w:rPr>
              <w:t>—7.5</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—10.5</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-18</w:t>
            </w:r>
          </w:p>
        </w:tc>
        <w:tc>
          <w:tcPr>
            <w:tcW w:w="1914" w:type="dxa"/>
            <w:vAlign w:val="center"/>
          </w:tcPr>
          <w:p>
            <w:pPr>
              <w:widowControl/>
              <w:kinsoku w:val="0"/>
              <w:autoSpaceDE w:val="0"/>
              <w:autoSpaceDN w:val="0"/>
              <w:snapToGrid w:val="0"/>
              <w:spacing w:line="360" w:lineRule="auto"/>
              <w:jc w:val="center"/>
              <w:rPr>
                <w:sz w:val="15"/>
                <w:szCs w:val="15"/>
              </w:rPr>
            </w:pPr>
            <w:r>
              <w:rPr>
                <w:spacing w:val="-2"/>
                <w:sz w:val="15"/>
                <w:szCs w:val="15"/>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187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89"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919"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2</w:t>
            </w:r>
          </w:p>
        </w:tc>
        <w:tc>
          <w:tcPr>
            <w:tcW w:w="1914" w:type="dxa"/>
            <w:vAlign w:val="center"/>
          </w:tcPr>
          <w:p>
            <w:pPr>
              <w:widowControl/>
              <w:kinsoku w:val="0"/>
              <w:autoSpaceDE w:val="0"/>
              <w:autoSpaceDN w:val="0"/>
              <w:snapToGrid w:val="0"/>
              <w:spacing w:line="360"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95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reflection of optical network elements</w:t>
            </w:r>
          </w:p>
        </w:tc>
        <w:tc>
          <w:tcPr>
            <w:tcW w:w="187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89" w:type="dxa"/>
            <w:vAlign w:val="center"/>
          </w:tcPr>
          <w:p>
            <w:pPr>
              <w:widowControl/>
              <w:kinsoku w:val="0"/>
              <w:autoSpaceDE w:val="0"/>
              <w:autoSpaceDN w:val="0"/>
              <w:snapToGrid w:val="0"/>
              <w:spacing w:line="360" w:lineRule="auto"/>
              <w:jc w:val="center"/>
              <w:rPr>
                <w:sz w:val="15"/>
                <w:szCs w:val="15"/>
              </w:rPr>
            </w:pPr>
            <w:r>
              <w:rPr>
                <w:spacing w:val="-5"/>
                <w:sz w:val="15"/>
                <w:szCs w:val="15"/>
              </w:rPr>
              <w:t>-27</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914"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bl>
    <w:p>
      <w:pPr>
        <w:spacing w:before="201" w:line="360" w:lineRule="auto"/>
        <w:jc w:val="left"/>
        <w:rPr>
          <w:sz w:val="15"/>
          <w:szCs w:val="15"/>
        </w:rPr>
      </w:pPr>
      <w:r>
        <w:rPr>
          <w:rFonts w:hint="eastAsia"/>
          <w:sz w:val="15"/>
          <w:szCs w:val="15"/>
        </w:rPr>
        <w:t>Note: ①When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p>
    <w:p>
      <w:pPr>
        <w:spacing w:line="212" w:lineRule="auto"/>
        <w:ind w:firstLine="500"/>
        <w:rPr>
          <w:rFonts w:hint="eastAsia" w:ascii="黑体" w:hAnsi="黑体" w:eastAsia="黑体" w:cs="黑体"/>
          <w:sz w:val="25"/>
          <w:szCs w:val="25"/>
        </w:rPr>
        <w:sectPr>
          <w:pgSz w:w="18280" w:h="12240"/>
          <w:pgMar w:top="1083" w:right="1440" w:bottom="1083" w:left="1440" w:header="0" w:footer="1134" w:gutter="0"/>
          <w:cols w:space="720" w:num="1"/>
        </w:sectPr>
      </w:pPr>
    </w:p>
    <w:p>
      <w:pPr>
        <w:pStyle w:val="5"/>
        <w:spacing w:line="286" w:lineRule="auto"/>
      </w:pPr>
      <w:r>
        <mc:AlternateContent>
          <mc:Choice Requires="wps">
            <w:drawing>
              <wp:anchor distT="0" distB="0" distL="0" distR="0" simplePos="0" relativeHeight="251706368" behindDoc="0" locked="0" layoutInCell="0" allowOverlap="1">
                <wp:simplePos x="0" y="0"/>
                <wp:positionH relativeFrom="page">
                  <wp:posOffset>612775</wp:posOffset>
                </wp:positionH>
                <wp:positionV relativeFrom="page">
                  <wp:posOffset>1241425</wp:posOffset>
                </wp:positionV>
                <wp:extent cx="524510" cy="327025"/>
                <wp:effectExtent l="99060" t="0" r="0" b="0"/>
                <wp:wrapNone/>
                <wp:docPr id="100" name="TextBox 100"/>
                <wp:cNvGraphicFramePr/>
                <a:graphic xmlns:a="http://schemas.openxmlformats.org/drawingml/2006/main">
                  <a:graphicData uri="http://schemas.microsoft.com/office/word/2010/wordprocessingShape">
                    <wps:wsp>
                      <wps:cNvSpPr txBox="1"/>
                      <wps:spPr>
                        <a:xfrm rot="5400000">
                          <a:off x="612909" y="1241729"/>
                          <a:ext cx="524509" cy="3270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07" w:line="238" w:lineRule="auto"/>
                              <w:jc w:val="right"/>
                              <w:rPr>
                                <w:rFonts w:hint="eastAsia" w:ascii="宋体" w:hAnsi="宋体" w:cs="宋体"/>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48.25pt;margin-top:97.75pt;height:25.75pt;width:41.3pt;mso-position-horizontal-relative:page;mso-position-vertical-relative:page;rotation:5898240f;z-index:251706368;mso-width-relative:page;mso-height-relative:page;" filled="f" stroked="f" coordsize="21600,21600" o:allowincell="f" o:gfxdata="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YMCe1QAAAAoBAAAPAAAAAAAAAAEAIAAAACIAAABkcnMvZG93bnJldi54bWxQSwEC&#10;FAAUAAAACACHTuJAYyMCBjACAABtBAAADgAAAAAAAAABACAAAAAkAQAAZHJzL2Uyb0RvYy54bWxQ&#10;SwUGAAAAAAYABgBZAQAAxgUAAAAA&#10;">
                <v:fill on="f" focussize="0,0"/>
                <v:stroke on="f" weight="0pt"/>
                <v:imagedata o:title=""/>
                <o:lock v:ext="edit" aspectratio="f"/>
                <v:textbox inset="0mm,0mm,0mm,0mm">
                  <w:txbxContent>
                    <w:p>
                      <w:pPr>
                        <w:spacing w:before="107" w:line="238" w:lineRule="auto"/>
                        <w:jc w:val="right"/>
                        <w:rPr>
                          <w:rFonts w:hint="eastAsia" w:ascii="宋体" w:hAnsi="宋体" w:cs="宋体"/>
                          <w:sz w:val="30"/>
                          <w:szCs w:val="30"/>
                        </w:rPr>
                      </w:pPr>
                    </w:p>
                  </w:txbxContent>
                </v:textbox>
              </v:shape>
            </w:pict>
          </mc:Fallback>
        </mc:AlternateContent>
      </w:r>
      <w:r>
        <mc:AlternateContent>
          <mc:Choice Requires="wps">
            <w:drawing>
              <wp:anchor distT="0" distB="0" distL="0" distR="0" simplePos="0" relativeHeight="251705344" behindDoc="0" locked="0" layoutInCell="0" allowOverlap="1">
                <wp:simplePos x="0" y="0"/>
                <wp:positionH relativeFrom="page">
                  <wp:posOffset>10305415</wp:posOffset>
                </wp:positionH>
                <wp:positionV relativeFrom="page">
                  <wp:posOffset>1026160</wp:posOffset>
                </wp:positionV>
                <wp:extent cx="2334895" cy="256540"/>
                <wp:effectExtent l="1039495" t="0" r="0" b="0"/>
                <wp:wrapNone/>
                <wp:docPr id="102" name="TextBox 102"/>
                <wp:cNvGraphicFramePr/>
                <a:graphic xmlns:a="http://schemas.openxmlformats.org/drawingml/2006/main">
                  <a:graphicData uri="http://schemas.microsoft.com/office/word/2010/wordprocessingShape">
                    <wps:wsp>
                      <wps:cNvSpPr txBox="1"/>
                      <wps:spPr>
                        <a:xfrm rot="5400000">
                          <a:off x="10306034" y="1026575"/>
                          <a:ext cx="23348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811.45pt;margin-top:80.8pt;height:20.2pt;width:183.85pt;mso-position-horizontal-relative:page;mso-position-vertical-relative:page;rotation:5898240f;z-index:251705344;mso-width-relative:page;mso-height-relative:page;" filled="f" stroked="f" coordsize="21600,21600" o:allowincell="f" o:gfxdata="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XgMvNUAAAANAQAADwAAAAAAAAABACAAAAAiAAAAZHJzL2Rvd25yZXYueG1sUEsB&#10;AhQAFAAAAAgAh07iQGU4XIoxAgAAcAQAAA4AAAAAAAAAAQAgAAAAJAEAAGRycy9lMm9Eb2MueG1s&#10;UEsFBgAAAAAGAAYAWQEAAMcFA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spacing w:before="88" w:line="360" w:lineRule="auto"/>
        <w:ind w:left="2335"/>
        <w:rPr>
          <w:rFonts w:eastAsia="黑体"/>
          <w:sz w:val="15"/>
          <w:szCs w:val="15"/>
        </w:rPr>
      </w:pPr>
      <w:r>
        <w:rPr>
          <w:rFonts w:eastAsia="黑体"/>
          <w:b/>
          <w:bCs/>
          <w:spacing w:val="6"/>
          <w:sz w:val="15"/>
          <w:szCs w:val="15"/>
        </w:rPr>
        <w:t>Table A.0.1-12 Optical tributary signal NRZ40G single-channel IrDI parameters for short and long distance applications in the 1550nm region</w:t>
      </w:r>
    </w:p>
    <w:tbl>
      <w:tblPr>
        <w:tblStyle w:val="26"/>
        <w:tblpPr w:leftFromText="180" w:rightFromText="180" w:vertAnchor="text" w:horzAnchor="page" w:tblpX="1742" w:tblpY="80"/>
        <w:tblOverlap w:val="never"/>
        <w:tblW w:w="144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1"/>
        <w:gridCol w:w="1919"/>
        <w:gridCol w:w="1888"/>
        <w:gridCol w:w="1899"/>
        <w:gridCol w:w="1898"/>
        <w:gridCol w:w="19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4921"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p>
        </w:tc>
        <w:tc>
          <w:tcPr>
            <w:tcW w:w="1919"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188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P1S1-3C2</w:t>
            </w:r>
          </w:p>
          <w:p>
            <w:pPr>
              <w:widowControl/>
              <w:kinsoku w:val="0"/>
              <w:autoSpaceDE w:val="0"/>
              <w:autoSpaceDN w:val="0"/>
              <w:snapToGrid w:val="0"/>
              <w:spacing w:line="360" w:lineRule="auto"/>
              <w:jc w:val="center"/>
              <w:rPr>
                <w:spacing w:val="-1"/>
                <w:sz w:val="15"/>
                <w:szCs w:val="15"/>
              </w:rPr>
            </w:pPr>
            <w:r>
              <w:rPr>
                <w:spacing w:val="-1"/>
                <w:sz w:val="15"/>
                <w:szCs w:val="15"/>
              </w:rPr>
              <w:t>P1S1-3C3</w:t>
            </w:r>
          </w:p>
          <w:p>
            <w:pPr>
              <w:widowControl/>
              <w:kinsoku w:val="0"/>
              <w:autoSpaceDE w:val="0"/>
              <w:autoSpaceDN w:val="0"/>
              <w:snapToGrid w:val="0"/>
              <w:spacing w:line="360" w:lineRule="auto"/>
              <w:jc w:val="center"/>
              <w:rPr>
                <w:sz w:val="15"/>
                <w:szCs w:val="15"/>
              </w:rPr>
            </w:pPr>
            <w:r>
              <w:rPr>
                <w:spacing w:val="-1"/>
                <w:sz w:val="15"/>
                <w:szCs w:val="15"/>
              </w:rPr>
              <w:t>P1S1-3C5</w:t>
            </w:r>
          </w:p>
        </w:tc>
        <w:tc>
          <w:tcPr>
            <w:tcW w:w="189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P1L1-3A2</w:t>
            </w:r>
          </w:p>
          <w:p>
            <w:pPr>
              <w:widowControl/>
              <w:kinsoku w:val="0"/>
              <w:autoSpaceDE w:val="0"/>
              <w:autoSpaceDN w:val="0"/>
              <w:snapToGrid w:val="0"/>
              <w:spacing w:line="360" w:lineRule="auto"/>
              <w:jc w:val="center"/>
              <w:rPr>
                <w:spacing w:val="-1"/>
                <w:sz w:val="15"/>
                <w:szCs w:val="15"/>
              </w:rPr>
            </w:pPr>
            <w:r>
              <w:rPr>
                <w:spacing w:val="-1"/>
                <w:sz w:val="15"/>
                <w:szCs w:val="15"/>
              </w:rPr>
              <w:t>P1L1-3A3</w:t>
            </w:r>
          </w:p>
          <w:p>
            <w:pPr>
              <w:widowControl/>
              <w:kinsoku w:val="0"/>
              <w:autoSpaceDE w:val="0"/>
              <w:autoSpaceDN w:val="0"/>
              <w:snapToGrid w:val="0"/>
              <w:spacing w:line="360" w:lineRule="auto"/>
              <w:jc w:val="center"/>
              <w:rPr>
                <w:spacing w:val="-1"/>
                <w:sz w:val="15"/>
                <w:szCs w:val="15"/>
              </w:rPr>
            </w:pPr>
            <w:r>
              <w:rPr>
                <w:spacing w:val="-1"/>
                <w:sz w:val="15"/>
                <w:szCs w:val="15"/>
              </w:rPr>
              <w:t>P1L1-3A5</w:t>
            </w:r>
          </w:p>
        </w:tc>
        <w:tc>
          <w:tcPr>
            <w:tcW w:w="189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1L1-3C2FD</w:t>
            </w:r>
          </w:p>
          <w:p>
            <w:pPr>
              <w:widowControl/>
              <w:kinsoku w:val="0"/>
              <w:autoSpaceDE w:val="0"/>
              <w:autoSpaceDN w:val="0"/>
              <w:snapToGrid w:val="0"/>
              <w:spacing w:line="360" w:lineRule="auto"/>
              <w:jc w:val="center"/>
              <w:rPr>
                <w:spacing w:val="-1"/>
                <w:sz w:val="15"/>
                <w:szCs w:val="15"/>
              </w:rPr>
            </w:pPr>
            <w:r>
              <w:rPr>
                <w:spacing w:val="-1"/>
                <w:sz w:val="15"/>
                <w:szCs w:val="15"/>
              </w:rPr>
              <w:t>1L1-3C3FD</w:t>
            </w:r>
          </w:p>
          <w:p>
            <w:pPr>
              <w:widowControl/>
              <w:kinsoku w:val="0"/>
              <w:autoSpaceDE w:val="0"/>
              <w:autoSpaceDN w:val="0"/>
              <w:snapToGrid w:val="0"/>
              <w:spacing w:line="360" w:lineRule="auto"/>
              <w:jc w:val="center"/>
              <w:rPr>
                <w:spacing w:val="-1"/>
                <w:sz w:val="15"/>
                <w:szCs w:val="15"/>
              </w:rPr>
            </w:pPr>
            <w:r>
              <w:rPr>
                <w:spacing w:val="-1"/>
                <w:sz w:val="15"/>
                <w:szCs w:val="15"/>
              </w:rPr>
              <w:t>1L1-3C5FD</w:t>
            </w:r>
          </w:p>
        </w:tc>
        <w:tc>
          <w:tcPr>
            <w:tcW w:w="190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1L1-3C2F</w:t>
            </w:r>
          </w:p>
          <w:p>
            <w:pPr>
              <w:widowControl/>
              <w:kinsoku w:val="0"/>
              <w:autoSpaceDE w:val="0"/>
              <w:autoSpaceDN w:val="0"/>
              <w:snapToGrid w:val="0"/>
              <w:spacing w:line="360" w:lineRule="auto"/>
              <w:jc w:val="center"/>
              <w:rPr>
                <w:spacing w:val="-1"/>
                <w:sz w:val="15"/>
                <w:szCs w:val="15"/>
              </w:rPr>
            </w:pPr>
            <w:r>
              <w:rPr>
                <w:spacing w:val="-1"/>
                <w:sz w:val="15"/>
                <w:szCs w:val="15"/>
              </w:rPr>
              <w:t>1L1-3C3F</w:t>
            </w:r>
          </w:p>
          <w:p>
            <w:pPr>
              <w:widowControl/>
              <w:kinsoku w:val="0"/>
              <w:autoSpaceDE w:val="0"/>
              <w:autoSpaceDN w:val="0"/>
              <w:snapToGrid w:val="0"/>
              <w:spacing w:line="360" w:lineRule="auto"/>
              <w:jc w:val="center"/>
              <w:rPr>
                <w:spacing w:val="-1"/>
                <w:sz w:val="15"/>
                <w:szCs w:val="15"/>
              </w:rPr>
            </w:pPr>
            <w:r>
              <w:rPr>
                <w:spacing w:val="-1"/>
                <w:sz w:val="15"/>
                <w:szCs w:val="15"/>
              </w:rPr>
              <w:t>1L1-3C5F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General information</w:t>
            </w:r>
          </w:p>
        </w:tc>
        <w:tc>
          <w:tcPr>
            <w:tcW w:w="9508" w:type="dxa"/>
            <w:gridSpan w:val="5"/>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4921" w:type="dxa"/>
          </w:tcPr>
          <w:p>
            <w:pPr>
              <w:widowControl/>
              <w:kinsoku w:val="0"/>
              <w:autoSpaceDE w:val="0"/>
              <w:autoSpaceDN w:val="0"/>
              <w:snapToGrid w:val="0"/>
              <w:spacing w:before="151" w:line="360" w:lineRule="auto"/>
              <w:ind w:left="425"/>
              <w:rPr>
                <w:sz w:val="15"/>
                <w:szCs w:val="15"/>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1919" w:type="dxa"/>
            <w:vAlign w:val="center"/>
          </w:tcPr>
          <w:p>
            <w:pPr>
              <w:widowControl/>
              <w:kinsoku w:val="0"/>
              <w:autoSpaceDE w:val="0"/>
              <w:autoSpaceDN w:val="0"/>
              <w:snapToGrid w:val="0"/>
              <w:spacing w:line="360" w:lineRule="auto"/>
              <w:jc w:val="center"/>
              <w:rPr>
                <w:snapToGrid w:val="0"/>
                <w:color w:val="000000"/>
                <w:sz w:val="15"/>
                <w:szCs w:val="15"/>
              </w:rPr>
            </w:pPr>
            <w:r>
              <w:rPr>
                <w:rFonts w:hint="eastAsia"/>
                <w:sz w:val="15"/>
                <w:szCs w:val="15"/>
              </w:rPr>
              <w:t>__</w:t>
            </w:r>
          </w:p>
        </w:tc>
        <w:tc>
          <w:tcPr>
            <w:tcW w:w="1888"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l</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1904" w:type="dxa"/>
            <w:vAlign w:val="center"/>
          </w:tcPr>
          <w:p>
            <w:pPr>
              <w:widowControl/>
              <w:kinsoku w:val="0"/>
              <w:autoSpaceDE w:val="0"/>
              <w:autoSpaceDN w:val="0"/>
              <w:snapToGrid w:val="0"/>
              <w:spacing w:line="360" w:lineRule="auto"/>
              <w:jc w:val="center"/>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4921" w:type="dxa"/>
          </w:tcPr>
          <w:p>
            <w:pPr>
              <w:widowControl/>
              <w:kinsoku w:val="0"/>
              <w:autoSpaceDE w:val="0"/>
              <w:autoSpaceDN w:val="0"/>
              <w:snapToGrid w:val="0"/>
              <w:spacing w:before="300" w:line="360" w:lineRule="auto"/>
              <w:ind w:left="425"/>
              <w:jc w:val="left"/>
              <w:rPr>
                <w:sz w:val="15"/>
                <w:szCs w:val="15"/>
              </w:rPr>
            </w:pPr>
            <w:r>
              <w:rPr>
                <w:spacing w:val="6"/>
                <w:sz w:val="15"/>
                <w:szCs w:val="15"/>
              </w:rPr>
              <w:t>Bit rate/line coding for single-channel signals</w:t>
            </w:r>
          </w:p>
        </w:tc>
        <w:tc>
          <w:tcPr>
            <w:tcW w:w="1919" w:type="dxa"/>
            <w:vAlign w:val="center"/>
          </w:tcPr>
          <w:p>
            <w:pPr>
              <w:widowControl/>
              <w:kinsoku w:val="0"/>
              <w:autoSpaceDE w:val="0"/>
              <w:autoSpaceDN w:val="0"/>
              <w:snapToGrid w:val="0"/>
              <w:spacing w:line="360" w:lineRule="auto"/>
              <w:jc w:val="center"/>
              <w:rPr>
                <w:sz w:val="15"/>
                <w:szCs w:val="15"/>
              </w:rPr>
            </w:pPr>
          </w:p>
          <w:p>
            <w:pPr>
              <w:widowControl/>
              <w:kinsoku w:val="0"/>
              <w:autoSpaceDE w:val="0"/>
              <w:autoSpaceDN w:val="0"/>
              <w:snapToGrid w:val="0"/>
              <w:spacing w:line="360" w:lineRule="auto"/>
              <w:jc w:val="center"/>
              <w:rPr>
                <w:snapToGrid w:val="0"/>
                <w:color w:val="000000"/>
                <w:sz w:val="15"/>
                <w:szCs w:val="15"/>
              </w:rPr>
            </w:pPr>
            <w:r>
              <w:rPr>
                <w:rFonts w:hint="eastAsia"/>
                <w:sz w:val="15"/>
                <w:szCs w:val="15"/>
              </w:rPr>
              <w:t>__</w:t>
            </w:r>
          </w:p>
        </w:tc>
        <w:tc>
          <w:tcPr>
            <w:tcW w:w="1888"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99"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c>
          <w:tcPr>
            <w:tcW w:w="1898" w:type="dxa"/>
            <w:vAlign w:val="center"/>
          </w:tcPr>
          <w:p>
            <w:pPr>
              <w:widowControl/>
              <w:kinsoku w:val="0"/>
              <w:autoSpaceDE w:val="0"/>
              <w:autoSpaceDN w:val="0"/>
              <w:snapToGrid w:val="0"/>
              <w:spacing w:line="360" w:lineRule="auto"/>
              <w:ind w:right="298" w:hanging="189"/>
              <w:jc w:val="center"/>
              <w:rPr>
                <w:spacing w:val="2"/>
                <w:sz w:val="15"/>
                <w:szCs w:val="15"/>
              </w:rPr>
            </w:pPr>
            <w:r>
              <w:rPr>
                <w:rFonts w:hint="eastAsia"/>
                <w:spacing w:val="-2"/>
                <w:sz w:val="15"/>
                <w:szCs w:val="15"/>
              </w:rPr>
              <w:t xml:space="preserve">             </w:t>
            </w:r>
            <w:r>
              <w:rPr>
                <w:spacing w:val="-2"/>
                <w:sz w:val="15"/>
                <w:szCs w:val="15"/>
              </w:rPr>
              <w:t>NRZ</w:t>
            </w:r>
            <w:r>
              <w:rPr>
                <w:spacing w:val="12"/>
                <w:sz w:val="15"/>
                <w:szCs w:val="15"/>
              </w:rPr>
              <w:t xml:space="preserve">   </w:t>
            </w:r>
            <w:r>
              <w:rPr>
                <w:spacing w:val="-2"/>
                <w:sz w:val="15"/>
                <w:szCs w:val="15"/>
              </w:rPr>
              <w:t>OTU3</w:t>
            </w:r>
          </w:p>
          <w:p>
            <w:pPr>
              <w:widowControl/>
              <w:kinsoku w:val="0"/>
              <w:autoSpaceDE w:val="0"/>
              <w:autoSpaceDN w:val="0"/>
              <w:snapToGrid w:val="0"/>
              <w:spacing w:line="360" w:lineRule="auto"/>
              <w:ind w:right="298" w:hanging="189"/>
              <w:jc w:val="center"/>
              <w:rPr>
                <w:sz w:val="15"/>
                <w:szCs w:val="15"/>
              </w:rPr>
            </w:pPr>
            <w:r>
              <w:rPr>
                <w:rFonts w:hint="eastAsia"/>
                <w:spacing w:val="-1"/>
                <w:sz w:val="15"/>
                <w:szCs w:val="15"/>
              </w:rPr>
              <w:t xml:space="preserve">             </w:t>
            </w:r>
            <w:r>
              <w:rPr>
                <w:spacing w:val="-1"/>
                <w:sz w:val="15"/>
                <w:szCs w:val="15"/>
              </w:rPr>
              <w:t>FEC</w:t>
            </w:r>
            <w:r>
              <w:rPr>
                <w:rFonts w:hint="eastAsia"/>
                <w:spacing w:val="-1"/>
                <w:sz w:val="15"/>
                <w:szCs w:val="15"/>
              </w:rPr>
              <w:t xml:space="preserve"> enable</w:t>
            </w:r>
          </w:p>
        </w:tc>
        <w:tc>
          <w:tcPr>
            <w:tcW w:w="1904" w:type="dxa"/>
            <w:vAlign w:val="center"/>
          </w:tcPr>
          <w:p>
            <w:pPr>
              <w:widowControl/>
              <w:kinsoku w:val="0"/>
              <w:autoSpaceDE w:val="0"/>
              <w:autoSpaceDN w:val="0"/>
              <w:snapToGrid w:val="0"/>
              <w:spacing w:line="360" w:lineRule="auto"/>
              <w:ind w:right="298" w:hanging="189"/>
              <w:jc w:val="center"/>
              <w:rPr>
                <w:spacing w:val="2"/>
                <w:sz w:val="15"/>
                <w:szCs w:val="15"/>
              </w:rPr>
            </w:pPr>
            <w:r>
              <w:rPr>
                <w:rFonts w:hint="eastAsia"/>
                <w:spacing w:val="-2"/>
                <w:sz w:val="15"/>
                <w:szCs w:val="15"/>
              </w:rPr>
              <w:t xml:space="preserve">                </w:t>
            </w:r>
            <w:r>
              <w:rPr>
                <w:spacing w:val="-2"/>
                <w:sz w:val="15"/>
                <w:szCs w:val="15"/>
              </w:rPr>
              <w:t>NRZ</w:t>
            </w:r>
            <w:r>
              <w:rPr>
                <w:spacing w:val="12"/>
                <w:sz w:val="15"/>
                <w:szCs w:val="15"/>
              </w:rPr>
              <w:t xml:space="preserve">   </w:t>
            </w:r>
            <w:r>
              <w:rPr>
                <w:spacing w:val="-2"/>
                <w:sz w:val="15"/>
                <w:szCs w:val="15"/>
              </w:rPr>
              <w:t>OTU3</w:t>
            </w:r>
          </w:p>
          <w:p>
            <w:pPr>
              <w:widowControl/>
              <w:kinsoku w:val="0"/>
              <w:autoSpaceDE w:val="0"/>
              <w:autoSpaceDN w:val="0"/>
              <w:snapToGrid w:val="0"/>
              <w:spacing w:line="360" w:lineRule="auto"/>
              <w:ind w:right="298" w:hanging="189"/>
              <w:jc w:val="center"/>
              <w:rPr>
                <w:sz w:val="15"/>
                <w:szCs w:val="15"/>
              </w:rPr>
            </w:pPr>
            <w:r>
              <w:rPr>
                <w:rFonts w:hint="eastAsia"/>
                <w:spacing w:val="-1"/>
                <w:sz w:val="15"/>
                <w:szCs w:val="15"/>
              </w:rPr>
              <w:t xml:space="preserve">              </w:t>
            </w:r>
            <w:r>
              <w:rPr>
                <w:spacing w:val="-1"/>
                <w:sz w:val="15"/>
                <w:szCs w:val="15"/>
              </w:rPr>
              <w:t>FEC</w:t>
            </w:r>
            <w:r>
              <w:rPr>
                <w:rFonts w:hint="eastAsia"/>
                <w:spacing w:val="-1"/>
                <w:sz w:val="15"/>
                <w:szCs w:val="15"/>
              </w:rPr>
              <w:t xml:space="preserve"> enable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Maximum bit error rate</w:t>
            </w:r>
          </w:p>
        </w:tc>
        <w:tc>
          <w:tcPr>
            <w:tcW w:w="1919" w:type="dxa"/>
            <w:vAlign w:val="center"/>
          </w:tcPr>
          <w:p>
            <w:pPr>
              <w:widowControl/>
              <w:kinsoku w:val="0"/>
              <w:autoSpaceDE w:val="0"/>
              <w:autoSpaceDN w:val="0"/>
              <w:snapToGrid w:val="0"/>
              <w:spacing w:line="360" w:lineRule="auto"/>
              <w:jc w:val="center"/>
              <w:rPr>
                <w:rFonts w:eastAsia="Arial"/>
                <w:snapToGrid w:val="0"/>
                <w:color w:val="000000"/>
                <w:sz w:val="15"/>
                <w:szCs w:val="15"/>
                <w:lang w:eastAsia="en-US"/>
              </w:rPr>
            </w:pPr>
            <w:r>
              <w:rPr>
                <w:rFonts w:hint="eastAsia"/>
                <w:sz w:val="15"/>
                <w:szCs w:val="15"/>
              </w:rPr>
              <w:t>__</w:t>
            </w:r>
          </w:p>
        </w:tc>
        <w:tc>
          <w:tcPr>
            <w:tcW w:w="1888"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1899"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1898" w:type="dxa"/>
            <w:vAlign w:val="center"/>
          </w:tcPr>
          <w:p>
            <w:pPr>
              <w:widowControl/>
              <w:kinsoku w:val="0"/>
              <w:autoSpaceDE w:val="0"/>
              <w:autoSpaceDN w:val="0"/>
              <w:snapToGrid w:val="0"/>
              <w:spacing w:line="360" w:lineRule="auto"/>
              <w:jc w:val="center"/>
              <w:rPr>
                <w:sz w:val="15"/>
                <w:szCs w:val="15"/>
              </w:rPr>
            </w:pPr>
            <w:r>
              <w:rPr>
                <w:spacing w:val="-5"/>
                <w:sz w:val="15"/>
                <w:szCs w:val="15"/>
              </w:rPr>
              <w:t>10</w:t>
            </w:r>
            <w:r>
              <w:rPr>
                <w:spacing w:val="-5"/>
                <w:sz w:val="15"/>
                <w:szCs w:val="15"/>
                <w:vertAlign w:val="superscript"/>
              </w:rPr>
              <w:t>-12③</w:t>
            </w:r>
          </w:p>
        </w:tc>
        <w:tc>
          <w:tcPr>
            <w:tcW w:w="1904" w:type="dxa"/>
            <w:vAlign w:val="center"/>
          </w:tcPr>
          <w:p>
            <w:pPr>
              <w:widowControl/>
              <w:kinsoku w:val="0"/>
              <w:autoSpaceDE w:val="0"/>
              <w:autoSpaceDN w:val="0"/>
              <w:snapToGrid w:val="0"/>
              <w:spacing w:line="360" w:lineRule="auto"/>
              <w:jc w:val="center"/>
              <w:rPr>
                <w:sz w:val="15"/>
                <w:szCs w:val="15"/>
              </w:rPr>
            </w:pPr>
            <w:r>
              <w:rPr>
                <w:spacing w:val="-4"/>
                <w:sz w:val="15"/>
                <w:szCs w:val="15"/>
              </w:rPr>
              <w:t>10</w:t>
            </w:r>
            <w:r>
              <w:rPr>
                <w:spacing w:val="-4"/>
                <w:sz w:val="15"/>
                <w:szCs w:val="15"/>
                <w:vertAlign w:val="superscript"/>
              </w:rPr>
              <w:t>-12③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4921" w:type="dxa"/>
          </w:tcPr>
          <w:p>
            <w:pPr>
              <w:widowControl/>
              <w:kinsoku w:val="0"/>
              <w:autoSpaceDE w:val="0"/>
              <w:autoSpaceDN w:val="0"/>
              <w:snapToGrid w:val="0"/>
              <w:spacing w:before="300" w:line="360" w:lineRule="auto"/>
              <w:ind w:left="425"/>
              <w:rPr>
                <w:sz w:val="15"/>
                <w:szCs w:val="15"/>
              </w:rPr>
            </w:pPr>
            <w:r>
              <w:rPr>
                <w:spacing w:val="3"/>
                <w:sz w:val="15"/>
                <w:szCs w:val="15"/>
              </w:rPr>
              <w:t>Fiber type</w:t>
            </w:r>
          </w:p>
        </w:tc>
        <w:tc>
          <w:tcPr>
            <w:tcW w:w="1919" w:type="dxa"/>
            <w:vAlign w:val="center"/>
          </w:tcPr>
          <w:p>
            <w:pPr>
              <w:widowControl/>
              <w:kinsoku w:val="0"/>
              <w:autoSpaceDE w:val="0"/>
              <w:autoSpaceDN w:val="0"/>
              <w:snapToGrid w:val="0"/>
              <w:spacing w:line="360" w:lineRule="auto"/>
              <w:jc w:val="center"/>
              <w:rPr>
                <w:sz w:val="15"/>
                <w:szCs w:val="15"/>
              </w:rPr>
            </w:pPr>
          </w:p>
          <w:p>
            <w:pPr>
              <w:widowControl/>
              <w:kinsoku w:val="0"/>
              <w:autoSpaceDE w:val="0"/>
              <w:autoSpaceDN w:val="0"/>
              <w:snapToGrid w:val="0"/>
              <w:spacing w:line="360" w:lineRule="auto"/>
              <w:jc w:val="center"/>
              <w:rPr>
                <w:rFonts w:eastAsia="Arial"/>
                <w:snapToGrid w:val="0"/>
                <w:color w:val="000000"/>
                <w:sz w:val="15"/>
                <w:szCs w:val="15"/>
                <w:lang w:eastAsia="en-US"/>
              </w:rPr>
            </w:pPr>
            <w:r>
              <w:rPr>
                <w:rFonts w:hint="eastAsia"/>
                <w:sz w:val="15"/>
                <w:szCs w:val="15"/>
              </w:rPr>
              <w:t>__</w:t>
            </w:r>
          </w:p>
        </w:tc>
        <w:tc>
          <w:tcPr>
            <w:tcW w:w="1888" w:type="dxa"/>
            <w:vAlign w:val="center"/>
          </w:tcPr>
          <w:p>
            <w:pPr>
              <w:widowControl/>
              <w:kinsoku w:val="0"/>
              <w:autoSpaceDE w:val="0"/>
              <w:autoSpaceDN w:val="0"/>
              <w:snapToGrid w:val="0"/>
              <w:spacing w:line="360" w:lineRule="auto"/>
              <w:jc w:val="center"/>
              <w:rPr>
                <w:sz w:val="15"/>
                <w:szCs w:val="15"/>
              </w:rPr>
            </w:pPr>
            <w:r>
              <w:rPr>
                <w:spacing w:val="-2"/>
                <w:position w:val="-3"/>
                <w:sz w:val="15"/>
                <w:szCs w:val="15"/>
              </w:rPr>
              <w:t>G.652, G.653, G.655</w:t>
            </w:r>
          </w:p>
        </w:tc>
        <w:tc>
          <w:tcPr>
            <w:tcW w:w="1899" w:type="dxa"/>
            <w:vAlign w:val="center"/>
          </w:tcPr>
          <w:p>
            <w:pPr>
              <w:widowControl/>
              <w:kinsoku w:val="0"/>
              <w:autoSpaceDE w:val="0"/>
              <w:autoSpaceDN w:val="0"/>
              <w:snapToGrid w:val="0"/>
              <w:spacing w:line="360" w:lineRule="auto"/>
              <w:jc w:val="center"/>
              <w:rPr>
                <w:spacing w:val="-2"/>
                <w:position w:val="-3"/>
                <w:sz w:val="15"/>
                <w:szCs w:val="15"/>
              </w:rPr>
            </w:pPr>
            <w:r>
              <w:rPr>
                <w:spacing w:val="-2"/>
                <w:position w:val="-3"/>
                <w:sz w:val="15"/>
                <w:szCs w:val="15"/>
              </w:rPr>
              <w:t>G.652, G.653, G.655</w:t>
            </w:r>
          </w:p>
        </w:tc>
        <w:tc>
          <w:tcPr>
            <w:tcW w:w="1898" w:type="dxa"/>
            <w:vAlign w:val="center"/>
          </w:tcPr>
          <w:p>
            <w:pPr>
              <w:widowControl/>
              <w:kinsoku w:val="0"/>
              <w:autoSpaceDE w:val="0"/>
              <w:autoSpaceDN w:val="0"/>
              <w:snapToGrid w:val="0"/>
              <w:spacing w:line="360" w:lineRule="auto"/>
              <w:jc w:val="center"/>
              <w:rPr>
                <w:spacing w:val="-2"/>
                <w:position w:val="-3"/>
                <w:sz w:val="15"/>
                <w:szCs w:val="15"/>
              </w:rPr>
            </w:pPr>
            <w:r>
              <w:rPr>
                <w:spacing w:val="-2"/>
                <w:position w:val="-3"/>
                <w:sz w:val="15"/>
                <w:szCs w:val="15"/>
              </w:rPr>
              <w:t>G.652, G.653, G.655</w:t>
            </w:r>
          </w:p>
        </w:tc>
        <w:tc>
          <w:tcPr>
            <w:tcW w:w="1904" w:type="dxa"/>
            <w:vAlign w:val="center"/>
          </w:tcPr>
          <w:p>
            <w:pPr>
              <w:widowControl/>
              <w:kinsoku w:val="0"/>
              <w:autoSpaceDE w:val="0"/>
              <w:autoSpaceDN w:val="0"/>
              <w:snapToGrid w:val="0"/>
              <w:spacing w:line="360" w:lineRule="auto"/>
              <w:jc w:val="center"/>
              <w:rPr>
                <w:spacing w:val="-2"/>
                <w:position w:val="-3"/>
                <w:sz w:val="15"/>
                <w:szCs w:val="15"/>
              </w:rPr>
            </w:pPr>
            <w:r>
              <w:rPr>
                <w:spacing w:val="-2"/>
                <w:position w:val="-3"/>
                <w:sz w:val="15"/>
                <w:szCs w:val="15"/>
              </w:rPr>
              <w:t>G.652, G.653, 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921" w:type="dxa"/>
          </w:tcPr>
          <w:p>
            <w:pPr>
              <w:spacing w:before="149" w:line="177" w:lineRule="auto"/>
              <w:ind w:left="444"/>
              <w:rPr>
                <w:sz w:val="15"/>
                <w:szCs w:val="15"/>
              </w:rPr>
            </w:pPr>
            <w:r>
              <w:rPr>
                <w:spacing w:val="-1"/>
                <w:sz w:val="15"/>
                <w:szCs w:val="15"/>
              </w:rPr>
              <w:t>MPI-S</w:t>
            </w:r>
          </w:p>
        </w:tc>
        <w:tc>
          <w:tcPr>
            <w:tcW w:w="950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921" w:type="dxa"/>
          </w:tcPr>
          <w:p>
            <w:pPr>
              <w:spacing w:before="117" w:line="219" w:lineRule="auto"/>
              <w:ind w:left="464"/>
              <w:rPr>
                <w:sz w:val="15"/>
                <w:szCs w:val="15"/>
              </w:rPr>
            </w:pPr>
            <w:r>
              <w:rPr>
                <w:spacing w:val="2"/>
                <w:sz w:val="15"/>
                <w:szCs w:val="15"/>
              </w:rPr>
              <w:t>Center frequency</w:t>
            </w:r>
          </w:p>
        </w:tc>
        <w:tc>
          <w:tcPr>
            <w:tcW w:w="1919" w:type="dxa"/>
            <w:vAlign w:val="center"/>
          </w:tcPr>
          <w:p>
            <w:pPr>
              <w:widowControl/>
              <w:kinsoku w:val="0"/>
              <w:autoSpaceDE w:val="0"/>
              <w:autoSpaceDN w:val="0"/>
              <w:snapToGrid w:val="0"/>
              <w:spacing w:line="360" w:lineRule="auto"/>
              <w:jc w:val="center"/>
              <w:rPr>
                <w:sz w:val="15"/>
                <w:szCs w:val="15"/>
              </w:rPr>
            </w:pPr>
            <w:r>
              <w:rPr>
                <w:spacing w:val="-3"/>
                <w:sz w:val="15"/>
                <w:szCs w:val="15"/>
              </w:rPr>
              <w:t>THz</w:t>
            </w:r>
          </w:p>
        </w:tc>
        <w:tc>
          <w:tcPr>
            <w:tcW w:w="1888" w:type="dxa"/>
            <w:vAlign w:val="center"/>
          </w:tcPr>
          <w:p>
            <w:pPr>
              <w:widowControl/>
              <w:kinsoku w:val="0"/>
              <w:autoSpaceDE w:val="0"/>
              <w:autoSpaceDN w:val="0"/>
              <w:snapToGrid w:val="0"/>
              <w:spacing w:line="360" w:lineRule="auto"/>
              <w:jc w:val="center"/>
              <w:rPr>
                <w:sz w:val="15"/>
                <w:szCs w:val="15"/>
              </w:rPr>
            </w:pPr>
            <w:r>
              <w:rPr>
                <w:spacing w:val="-5"/>
                <w:sz w:val="15"/>
                <w:szCs w:val="15"/>
              </w:rPr>
              <w:t>192.1</w:t>
            </w:r>
          </w:p>
        </w:tc>
        <w:tc>
          <w:tcPr>
            <w:tcW w:w="1899" w:type="dxa"/>
            <w:vAlign w:val="center"/>
          </w:tcPr>
          <w:p>
            <w:pPr>
              <w:widowControl/>
              <w:kinsoku w:val="0"/>
              <w:autoSpaceDE w:val="0"/>
              <w:autoSpaceDN w:val="0"/>
              <w:snapToGrid w:val="0"/>
              <w:spacing w:line="360" w:lineRule="auto"/>
              <w:jc w:val="center"/>
              <w:rPr>
                <w:sz w:val="15"/>
                <w:szCs w:val="15"/>
              </w:rPr>
            </w:pPr>
            <w:r>
              <w:rPr>
                <w:spacing w:val="-5"/>
                <w:sz w:val="15"/>
                <w:szCs w:val="15"/>
              </w:rPr>
              <w:t>192.1</w:t>
            </w:r>
          </w:p>
        </w:tc>
        <w:tc>
          <w:tcPr>
            <w:tcW w:w="1898" w:type="dxa"/>
            <w:vAlign w:val="center"/>
          </w:tcPr>
          <w:p>
            <w:pPr>
              <w:widowControl/>
              <w:kinsoku w:val="0"/>
              <w:autoSpaceDE w:val="0"/>
              <w:autoSpaceDN w:val="0"/>
              <w:snapToGrid w:val="0"/>
              <w:spacing w:line="360" w:lineRule="auto"/>
              <w:jc w:val="center"/>
              <w:rPr>
                <w:sz w:val="15"/>
                <w:szCs w:val="15"/>
              </w:rPr>
            </w:pPr>
            <w:r>
              <w:rPr>
                <w:spacing w:val="-5"/>
                <w:sz w:val="15"/>
                <w:szCs w:val="15"/>
              </w:rPr>
              <w:t>192.1</w:t>
            </w:r>
          </w:p>
        </w:tc>
        <w:tc>
          <w:tcPr>
            <w:tcW w:w="1904" w:type="dxa"/>
            <w:vAlign w:val="center"/>
          </w:tcPr>
          <w:p>
            <w:pPr>
              <w:widowControl/>
              <w:kinsoku w:val="0"/>
              <w:autoSpaceDE w:val="0"/>
              <w:autoSpaceDN w:val="0"/>
              <w:snapToGrid w:val="0"/>
              <w:spacing w:line="360" w:lineRule="auto"/>
              <w:jc w:val="center"/>
              <w:rPr>
                <w:sz w:val="15"/>
                <w:szCs w:val="15"/>
              </w:rPr>
            </w:pPr>
            <w:r>
              <w:rPr>
                <w:spacing w:val="-5"/>
                <w:sz w:val="15"/>
                <w:szCs w:val="15"/>
              </w:rPr>
              <w:t>192.1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921" w:type="dxa"/>
          </w:tcPr>
          <w:p>
            <w:pPr>
              <w:spacing w:before="127" w:line="219" w:lineRule="auto"/>
              <w:ind w:left="464"/>
              <w:rPr>
                <w:sz w:val="15"/>
                <w:szCs w:val="15"/>
              </w:rPr>
            </w:pPr>
            <w:r>
              <w:rPr>
                <w:spacing w:val="1"/>
                <w:sz w:val="15"/>
                <w:szCs w:val="15"/>
              </w:rPr>
              <w:t>Maximum center frequency offset</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188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1899"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189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1904"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4921" w:type="dxa"/>
          </w:tcPr>
          <w:p>
            <w:pPr>
              <w:widowControl/>
              <w:kinsoku w:val="0"/>
              <w:autoSpaceDE w:val="0"/>
              <w:autoSpaceDN w:val="0"/>
              <w:snapToGrid w:val="0"/>
              <w:spacing w:before="151" w:line="360" w:lineRule="auto"/>
              <w:ind w:left="425"/>
              <w:rPr>
                <w:sz w:val="15"/>
                <w:szCs w:val="15"/>
              </w:rPr>
            </w:pPr>
            <w:r>
              <w:rPr>
                <w:spacing w:val="-5"/>
                <w:sz w:val="15"/>
                <w:szCs w:val="15"/>
              </w:rPr>
              <w:t>Laser source type</w:t>
            </w:r>
          </w:p>
        </w:tc>
        <w:tc>
          <w:tcPr>
            <w:tcW w:w="1919" w:type="dxa"/>
            <w:vAlign w:val="center"/>
          </w:tcPr>
          <w:p>
            <w:pPr>
              <w:widowControl/>
              <w:kinsoku w:val="0"/>
              <w:autoSpaceDE w:val="0"/>
              <w:autoSpaceDN w:val="0"/>
              <w:snapToGrid w:val="0"/>
              <w:spacing w:line="360" w:lineRule="auto"/>
              <w:jc w:val="center"/>
              <w:rPr>
                <w:sz w:val="15"/>
                <w:szCs w:val="15"/>
              </w:rPr>
            </w:pPr>
          </w:p>
        </w:tc>
        <w:tc>
          <w:tcPr>
            <w:tcW w:w="1888"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c>
          <w:tcPr>
            <w:tcW w:w="1904" w:type="dxa"/>
            <w:vAlign w:val="center"/>
          </w:tcPr>
          <w:p>
            <w:pPr>
              <w:widowControl/>
              <w:kinsoku w:val="0"/>
              <w:autoSpaceDE w:val="0"/>
              <w:autoSpaceDN w:val="0"/>
              <w:snapToGrid w:val="0"/>
              <w:spacing w:line="360" w:lineRule="auto"/>
              <w:jc w:val="center"/>
              <w:rPr>
                <w:sz w:val="15"/>
                <w:szCs w:val="15"/>
              </w:rPr>
            </w:pPr>
            <w:r>
              <w:rPr>
                <w:spacing w:val="-4"/>
                <w:sz w:val="15"/>
                <w:szCs w:val="15"/>
              </w:rPr>
              <w:t>SLM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Maximum power spectral density</w:t>
            </w:r>
          </w:p>
        </w:tc>
        <w:tc>
          <w:tcPr>
            <w:tcW w:w="1919" w:type="dxa"/>
            <w:vAlign w:val="center"/>
          </w:tcPr>
          <w:p>
            <w:pPr>
              <w:widowControl/>
              <w:kinsoku w:val="0"/>
              <w:autoSpaceDE w:val="0"/>
              <w:autoSpaceDN w:val="0"/>
              <w:snapToGrid w:val="0"/>
              <w:spacing w:line="360" w:lineRule="auto"/>
              <w:jc w:val="center"/>
              <w:rPr>
                <w:sz w:val="15"/>
                <w:szCs w:val="15"/>
              </w:rPr>
            </w:pPr>
            <w:r>
              <w:rPr>
                <w:spacing w:val="-1"/>
                <w:sz w:val="15"/>
                <w:szCs w:val="15"/>
              </w:rPr>
              <w:t>mW/10 MHz</w:t>
            </w:r>
          </w:p>
        </w:tc>
        <w:tc>
          <w:tcPr>
            <w:tcW w:w="1888"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under study</w:t>
            </w:r>
          </w:p>
        </w:tc>
        <w:tc>
          <w:tcPr>
            <w:tcW w:w="1904" w:type="dxa"/>
            <w:vAlign w:val="center"/>
          </w:tcPr>
          <w:p>
            <w:pPr>
              <w:widowControl/>
              <w:kinsoku w:val="0"/>
              <w:autoSpaceDE w:val="0"/>
              <w:autoSpaceDN w:val="0"/>
              <w:snapToGrid w:val="0"/>
              <w:spacing w:line="360" w:lineRule="auto"/>
              <w:jc w:val="center"/>
              <w:rPr>
                <w:sz w:val="15"/>
                <w:szCs w:val="15"/>
              </w:rPr>
            </w:pPr>
            <w:r>
              <w:rPr>
                <w:sz w:val="15"/>
                <w:szCs w:val="15"/>
              </w:rPr>
              <w:t>under study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Minimum side mode suppression ratio</w:t>
            </w:r>
          </w:p>
        </w:tc>
        <w:tc>
          <w:tcPr>
            <w:tcW w:w="191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88"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c>
          <w:tcPr>
            <w:tcW w:w="1904" w:type="dxa"/>
            <w:vAlign w:val="center"/>
          </w:tcPr>
          <w:p>
            <w:pPr>
              <w:widowControl/>
              <w:kinsoku w:val="0"/>
              <w:autoSpaceDE w:val="0"/>
              <w:autoSpaceDN w:val="0"/>
              <w:snapToGrid w:val="0"/>
              <w:spacing w:line="360" w:lineRule="auto"/>
              <w:jc w:val="center"/>
              <w:rPr>
                <w:sz w:val="15"/>
                <w:szCs w:val="15"/>
              </w:rPr>
            </w:pPr>
            <w:r>
              <w:rPr>
                <w:spacing w:val="-4"/>
                <w:sz w:val="15"/>
                <w:szCs w:val="15"/>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Maximum average output optical power</w:t>
            </w:r>
          </w:p>
        </w:tc>
        <w:tc>
          <w:tcPr>
            <w:tcW w:w="1919" w:type="dxa"/>
            <w:vAlign w:val="center"/>
          </w:tcPr>
          <w:p>
            <w:pPr>
              <w:widowControl/>
              <w:kinsoku w:val="0"/>
              <w:autoSpaceDE w:val="0"/>
              <w:autoSpaceDN w:val="0"/>
              <w:snapToGrid w:val="0"/>
              <w:spacing w:line="360" w:lineRule="auto"/>
              <w:jc w:val="center"/>
              <w:rPr>
                <w:sz w:val="15"/>
                <w:szCs w:val="15"/>
              </w:rPr>
            </w:pPr>
            <w:r>
              <w:rPr>
                <w:spacing w:val="-9"/>
                <w:sz w:val="15"/>
                <w:szCs w:val="15"/>
              </w:rPr>
              <w:t>dBm</w:t>
            </w:r>
          </w:p>
        </w:tc>
        <w:tc>
          <w:tcPr>
            <w:tcW w:w="188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8</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5</w:t>
            </w:r>
          </w:p>
        </w:tc>
        <w:tc>
          <w:tcPr>
            <w:tcW w:w="1904" w:type="dxa"/>
            <w:vAlign w:val="center"/>
          </w:tcPr>
          <w:p>
            <w:pPr>
              <w:widowControl/>
              <w:kinsoku w:val="0"/>
              <w:autoSpaceDE w:val="0"/>
              <w:autoSpaceDN w:val="0"/>
              <w:snapToGrid w:val="0"/>
              <w:spacing w:line="360" w:lineRule="auto"/>
              <w:jc w:val="center"/>
              <w:rPr>
                <w:sz w:val="15"/>
                <w:szCs w:val="15"/>
              </w:rPr>
            </w:pPr>
            <w:r>
              <w:rPr>
                <w:sz w:val="15"/>
                <w:szCs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Minimum average output optical power</w:t>
            </w:r>
          </w:p>
        </w:tc>
        <w:tc>
          <w:tcPr>
            <w:tcW w:w="1919" w:type="dxa"/>
            <w:vAlign w:val="center"/>
          </w:tcPr>
          <w:p>
            <w:pPr>
              <w:widowControl/>
              <w:kinsoku w:val="0"/>
              <w:autoSpaceDE w:val="0"/>
              <w:autoSpaceDN w:val="0"/>
              <w:snapToGrid w:val="0"/>
              <w:spacing w:line="360" w:lineRule="auto"/>
              <w:jc w:val="center"/>
              <w:rPr>
                <w:sz w:val="15"/>
                <w:szCs w:val="15"/>
              </w:rPr>
            </w:pPr>
            <w:r>
              <w:rPr>
                <w:spacing w:val="-8"/>
                <w:sz w:val="15"/>
                <w:szCs w:val="15"/>
              </w:rPr>
              <w:t>dBm</w:t>
            </w:r>
          </w:p>
        </w:tc>
        <w:tc>
          <w:tcPr>
            <w:tcW w:w="1888" w:type="dxa"/>
            <w:vAlign w:val="center"/>
          </w:tcPr>
          <w:p>
            <w:pPr>
              <w:widowControl/>
              <w:kinsoku w:val="0"/>
              <w:autoSpaceDE w:val="0"/>
              <w:autoSpaceDN w:val="0"/>
              <w:snapToGrid w:val="0"/>
              <w:spacing w:line="360" w:lineRule="auto"/>
              <w:jc w:val="center"/>
              <w:rPr>
                <w:sz w:val="15"/>
                <w:szCs w:val="15"/>
              </w:rPr>
            </w:pPr>
            <w:r>
              <w:rPr>
                <w:spacing w:val="-5"/>
                <w:sz w:val="15"/>
                <w:szCs w:val="15"/>
              </w:rPr>
              <w:t>-3</w:t>
            </w:r>
          </w:p>
        </w:tc>
        <w:tc>
          <w:tcPr>
            <w:tcW w:w="1899" w:type="dxa"/>
            <w:vAlign w:val="center"/>
          </w:tcPr>
          <w:p>
            <w:pPr>
              <w:widowControl/>
              <w:kinsoku w:val="0"/>
              <w:autoSpaceDE w:val="0"/>
              <w:autoSpaceDN w:val="0"/>
              <w:snapToGrid w:val="0"/>
              <w:spacing w:line="360" w:lineRule="auto"/>
              <w:jc w:val="center"/>
              <w:rPr>
                <w:sz w:val="15"/>
                <w:szCs w:val="15"/>
              </w:rPr>
            </w:pPr>
            <w:r>
              <w:rPr>
                <w:sz w:val="15"/>
                <w:szCs w:val="15"/>
              </w:rPr>
              <w:t>5</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2</w:t>
            </w:r>
          </w:p>
        </w:tc>
        <w:tc>
          <w:tcPr>
            <w:tcW w:w="1904" w:type="dxa"/>
            <w:vAlign w:val="center"/>
          </w:tcPr>
          <w:p>
            <w:pPr>
              <w:widowControl/>
              <w:kinsoku w:val="0"/>
              <w:autoSpaceDE w:val="0"/>
              <w:autoSpaceDN w:val="0"/>
              <w:snapToGrid w:val="0"/>
              <w:spacing w:line="360"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921" w:type="dxa"/>
          </w:tcPr>
          <w:p>
            <w:pPr>
              <w:widowControl/>
              <w:kinsoku w:val="0"/>
              <w:autoSpaceDE w:val="0"/>
              <w:autoSpaceDN w:val="0"/>
              <w:snapToGrid w:val="0"/>
              <w:spacing w:before="151" w:line="360" w:lineRule="auto"/>
              <w:ind w:left="425"/>
              <w:rPr>
                <w:sz w:val="15"/>
                <w:szCs w:val="15"/>
              </w:rPr>
            </w:pPr>
            <w:r>
              <w:rPr>
                <w:sz w:val="15"/>
                <w:szCs w:val="15"/>
              </w:rPr>
              <w:t>Minimum extinction ratio</w:t>
            </w:r>
          </w:p>
        </w:tc>
        <w:tc>
          <w:tcPr>
            <w:tcW w:w="1919" w:type="dxa"/>
            <w:vAlign w:val="center"/>
          </w:tcPr>
          <w:p>
            <w:pPr>
              <w:widowControl/>
              <w:kinsoku w:val="0"/>
              <w:autoSpaceDE w:val="0"/>
              <w:autoSpaceDN w:val="0"/>
              <w:snapToGrid w:val="0"/>
              <w:spacing w:line="360" w:lineRule="auto"/>
              <w:jc w:val="center"/>
              <w:rPr>
                <w:sz w:val="15"/>
                <w:szCs w:val="15"/>
              </w:rPr>
            </w:pPr>
            <w:r>
              <w:rPr>
                <w:spacing w:val="-7"/>
                <w:sz w:val="15"/>
                <w:szCs w:val="15"/>
              </w:rPr>
              <w:t>dB</w:t>
            </w:r>
          </w:p>
        </w:tc>
        <w:tc>
          <w:tcPr>
            <w:tcW w:w="1888" w:type="dxa"/>
            <w:vAlign w:val="center"/>
          </w:tcPr>
          <w:p>
            <w:pPr>
              <w:widowControl/>
              <w:kinsoku w:val="0"/>
              <w:autoSpaceDE w:val="0"/>
              <w:autoSpaceDN w:val="0"/>
              <w:snapToGrid w:val="0"/>
              <w:spacing w:line="360" w:lineRule="auto"/>
              <w:jc w:val="center"/>
              <w:rPr>
                <w:sz w:val="15"/>
                <w:szCs w:val="15"/>
              </w:rPr>
            </w:pPr>
            <w:r>
              <w:rPr>
                <w:spacing w:val="-6"/>
                <w:sz w:val="15"/>
                <w:szCs w:val="15"/>
              </w:rPr>
              <w:t>8.2</w:t>
            </w:r>
          </w:p>
        </w:tc>
        <w:tc>
          <w:tcPr>
            <w:tcW w:w="1899" w:type="dxa"/>
            <w:vAlign w:val="center"/>
          </w:tcPr>
          <w:p>
            <w:pPr>
              <w:widowControl/>
              <w:kinsoku w:val="0"/>
              <w:autoSpaceDE w:val="0"/>
              <w:autoSpaceDN w:val="0"/>
              <w:snapToGrid w:val="0"/>
              <w:spacing w:line="360" w:lineRule="auto"/>
              <w:jc w:val="center"/>
              <w:rPr>
                <w:sz w:val="15"/>
                <w:szCs w:val="15"/>
              </w:rPr>
            </w:pPr>
            <w:r>
              <w:rPr>
                <w:spacing w:val="-10"/>
                <w:sz w:val="15"/>
                <w:szCs w:val="15"/>
              </w:rPr>
              <w:t>10</w:t>
            </w:r>
          </w:p>
        </w:tc>
        <w:tc>
          <w:tcPr>
            <w:tcW w:w="1898" w:type="dxa"/>
            <w:vAlign w:val="center"/>
          </w:tcPr>
          <w:p>
            <w:pPr>
              <w:widowControl/>
              <w:kinsoku w:val="0"/>
              <w:autoSpaceDE w:val="0"/>
              <w:autoSpaceDN w:val="0"/>
              <w:snapToGrid w:val="0"/>
              <w:spacing w:line="360" w:lineRule="auto"/>
              <w:jc w:val="center"/>
              <w:rPr>
                <w:sz w:val="15"/>
                <w:szCs w:val="15"/>
              </w:rPr>
            </w:pPr>
            <w:r>
              <w:rPr>
                <w:spacing w:val="-8"/>
                <w:sz w:val="15"/>
                <w:szCs w:val="15"/>
              </w:rPr>
              <w:t>10</w:t>
            </w:r>
          </w:p>
        </w:tc>
        <w:tc>
          <w:tcPr>
            <w:tcW w:w="1904" w:type="dxa"/>
            <w:vAlign w:val="center"/>
          </w:tcPr>
          <w:p>
            <w:pPr>
              <w:widowControl/>
              <w:kinsoku w:val="0"/>
              <w:autoSpaceDE w:val="0"/>
              <w:autoSpaceDN w:val="0"/>
              <w:snapToGrid w:val="0"/>
              <w:spacing w:line="360" w:lineRule="auto"/>
              <w:jc w:val="center"/>
              <w:rPr>
                <w:sz w:val="15"/>
                <w:szCs w:val="15"/>
              </w:rPr>
            </w:pPr>
            <w:r>
              <w:rPr>
                <w:spacing w:val="-8"/>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921" w:type="dxa"/>
          </w:tcPr>
          <w:p>
            <w:pPr>
              <w:widowControl/>
              <w:kinsoku w:val="0"/>
              <w:autoSpaceDE w:val="0"/>
              <w:autoSpaceDN w:val="0"/>
              <w:snapToGrid w:val="0"/>
              <w:spacing w:before="151" w:line="221" w:lineRule="auto"/>
              <w:ind w:left="425"/>
              <w:rPr>
                <w:snapToGrid w:val="0"/>
                <w:color w:val="000000"/>
                <w:sz w:val="15"/>
                <w:szCs w:val="15"/>
                <w:lang w:eastAsia="en-US"/>
              </w:rPr>
            </w:pPr>
            <w:r>
              <w:rPr>
                <w:sz w:val="15"/>
                <w:szCs w:val="15"/>
              </w:rPr>
              <w:t>Eye pattern</w:t>
            </w:r>
          </w:p>
        </w:tc>
        <w:tc>
          <w:tcPr>
            <w:tcW w:w="1919"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1888"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8"/>
                <w:sz w:val="15"/>
                <w:szCs w:val="15"/>
              </w:rPr>
              <w:t xml:space="preserve"> </w:t>
            </w:r>
            <w:r>
              <w:rPr>
                <w:spacing w:val="-4"/>
                <w:sz w:val="15"/>
                <w:szCs w:val="15"/>
              </w:rPr>
              <w:t>40G</w:t>
            </w:r>
          </w:p>
        </w:tc>
        <w:tc>
          <w:tcPr>
            <w:tcW w:w="1899"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8"/>
                <w:sz w:val="15"/>
                <w:szCs w:val="15"/>
              </w:rPr>
              <w:t xml:space="preserve"> </w:t>
            </w:r>
            <w:r>
              <w:rPr>
                <w:spacing w:val="-4"/>
                <w:sz w:val="15"/>
                <w:szCs w:val="15"/>
              </w:rPr>
              <w:t>40G</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8"/>
                <w:sz w:val="15"/>
                <w:szCs w:val="15"/>
              </w:rPr>
              <w:t xml:space="preserve"> </w:t>
            </w:r>
            <w:r>
              <w:rPr>
                <w:spacing w:val="-4"/>
                <w:sz w:val="15"/>
                <w:szCs w:val="15"/>
              </w:rPr>
              <w:t>40G</w:t>
            </w:r>
          </w:p>
        </w:tc>
        <w:tc>
          <w:tcPr>
            <w:tcW w:w="1904"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1"/>
                <w:sz w:val="15"/>
                <w:szCs w:val="15"/>
              </w:rPr>
              <w:t xml:space="preserve"> </w:t>
            </w:r>
            <w:r>
              <w:rPr>
                <w:spacing w:val="-2"/>
                <w:sz w:val="15"/>
                <w:szCs w:val="15"/>
              </w:rPr>
              <w:t>40G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492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Dot MPI-S to MPI-R optical channel</w:t>
            </w:r>
          </w:p>
        </w:tc>
        <w:tc>
          <w:tcPr>
            <w:tcW w:w="950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492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attenuation</w:t>
            </w:r>
          </w:p>
        </w:tc>
        <w:tc>
          <w:tcPr>
            <w:tcW w:w="1919" w:type="dxa"/>
            <w:vAlign w:val="center"/>
          </w:tcPr>
          <w:p>
            <w:pPr>
              <w:widowControl/>
              <w:kinsoku w:val="0"/>
              <w:autoSpaceDE w:val="0"/>
              <w:autoSpaceDN w:val="0"/>
              <w:snapToGrid w:val="0"/>
              <w:spacing w:line="360" w:lineRule="auto"/>
              <w:jc w:val="center"/>
              <w:rPr>
                <w:sz w:val="15"/>
                <w:szCs w:val="15"/>
              </w:rPr>
            </w:pPr>
            <w:r>
              <w:rPr>
                <w:spacing w:val="-7"/>
                <w:sz w:val="15"/>
                <w:szCs w:val="15"/>
              </w:rPr>
              <w:t>dB</w:t>
            </w:r>
          </w:p>
        </w:tc>
        <w:tc>
          <w:tcPr>
            <w:tcW w:w="1888" w:type="dxa"/>
            <w:vAlign w:val="center"/>
          </w:tcPr>
          <w:p>
            <w:pPr>
              <w:widowControl/>
              <w:kinsoku w:val="0"/>
              <w:autoSpaceDE w:val="0"/>
              <w:autoSpaceDN w:val="0"/>
              <w:snapToGrid w:val="0"/>
              <w:spacing w:line="360" w:lineRule="auto"/>
              <w:jc w:val="center"/>
              <w:rPr>
                <w:sz w:val="15"/>
                <w:szCs w:val="15"/>
              </w:rPr>
            </w:pPr>
            <w:r>
              <w:rPr>
                <w:spacing w:val="-10"/>
                <w:sz w:val="15"/>
                <w:szCs w:val="15"/>
              </w:rPr>
              <w:t>11</w:t>
            </w:r>
          </w:p>
        </w:tc>
        <w:tc>
          <w:tcPr>
            <w:tcW w:w="1899" w:type="dxa"/>
            <w:vAlign w:val="center"/>
          </w:tcPr>
          <w:p>
            <w:pPr>
              <w:widowControl/>
              <w:kinsoku w:val="0"/>
              <w:autoSpaceDE w:val="0"/>
              <w:autoSpaceDN w:val="0"/>
              <w:snapToGrid w:val="0"/>
              <w:spacing w:line="360" w:lineRule="auto"/>
              <w:jc w:val="center"/>
              <w:rPr>
                <w:sz w:val="15"/>
                <w:szCs w:val="15"/>
              </w:rPr>
            </w:pPr>
            <w:r>
              <w:rPr>
                <w:spacing w:val="-6"/>
                <w:sz w:val="15"/>
                <w:szCs w:val="15"/>
              </w:rPr>
              <w:t>22</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22</w:t>
            </w:r>
          </w:p>
        </w:tc>
        <w:tc>
          <w:tcPr>
            <w:tcW w:w="1904" w:type="dxa"/>
            <w:vAlign w:val="center"/>
          </w:tcPr>
          <w:p>
            <w:pPr>
              <w:widowControl/>
              <w:kinsoku w:val="0"/>
              <w:autoSpaceDE w:val="0"/>
              <w:autoSpaceDN w:val="0"/>
              <w:snapToGrid w:val="0"/>
              <w:spacing w:line="360" w:lineRule="auto"/>
              <w:jc w:val="center"/>
              <w:rPr>
                <w:sz w:val="15"/>
                <w:szCs w:val="15"/>
              </w:rPr>
            </w:pPr>
            <w:r>
              <w:rPr>
                <w:spacing w:val="-4"/>
                <w:sz w:val="15"/>
                <w:szCs w:val="15"/>
              </w:rPr>
              <w:t>22</w:t>
            </w:r>
          </w:p>
        </w:tc>
      </w:tr>
    </w:tbl>
    <w:p>
      <w:pPr>
        <w:spacing w:line="102" w:lineRule="exact"/>
      </w:pPr>
    </w:p>
    <w:p>
      <w:pPr>
        <w:pStyle w:val="5"/>
      </w:pPr>
    </w:p>
    <w:p>
      <w:pPr>
        <w:sectPr>
          <w:pgSz w:w="18280" w:h="12240"/>
          <w:pgMar w:top="1083" w:right="1440" w:bottom="1083" w:left="1440" w:header="0" w:footer="1134" w:gutter="0"/>
          <w:cols w:space="720" w:num="1"/>
        </w:sectPr>
      </w:pPr>
    </w:p>
    <w:p>
      <w:pPr>
        <w:pStyle w:val="5"/>
        <w:spacing w:line="244" w:lineRule="auto"/>
      </w:pPr>
      <w:r>
        <mc:AlternateContent>
          <mc:Choice Requires="wps">
            <w:drawing>
              <wp:anchor distT="0" distB="0" distL="0" distR="0" simplePos="0" relativeHeight="251708416" behindDoc="0" locked="0" layoutInCell="0" allowOverlap="1">
                <wp:simplePos x="0" y="0"/>
                <wp:positionH relativeFrom="page">
                  <wp:posOffset>628650</wp:posOffset>
                </wp:positionH>
                <wp:positionV relativeFrom="page">
                  <wp:posOffset>6240780</wp:posOffset>
                </wp:positionV>
                <wp:extent cx="591185" cy="377190"/>
                <wp:effectExtent l="107315" t="0" r="0" b="0"/>
                <wp:wrapNone/>
                <wp:docPr id="104" name="TextBox 104"/>
                <wp:cNvGraphicFramePr/>
                <a:graphic xmlns:a="http://schemas.openxmlformats.org/drawingml/2006/main">
                  <a:graphicData uri="http://schemas.microsoft.com/office/word/2010/wordprocessingShape">
                    <wps:wsp>
                      <wps:cNvSpPr txBox="1"/>
                      <wps:spPr>
                        <a:xfrm rot="5400000">
                          <a:off x="629119" y="6241160"/>
                          <a:ext cx="591184" cy="377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21" w:line="238" w:lineRule="auto"/>
                              <w:jc w:val="right"/>
                              <w:rPr>
                                <w:rFonts w:hint="eastAsia" w:ascii="宋体" w:hAnsi="宋体" w:cs="宋体"/>
                                <w:sz w:val="35"/>
                                <w:szCs w:val="3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49.5pt;margin-top:491.4pt;height:29.7pt;width:46.55pt;mso-position-horizontal-relative:page;mso-position-vertical-relative:page;rotation:5898240f;z-index:251708416;mso-width-relative:page;mso-height-relative:page;" filled="f" stroked="f" coordsize="21600,21600" o:allowincell="f" o:gfxdata="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ETkvWAAAACwEAAA8AAAAAAAAAAQAgAAAAIgAAAGRycy9kb3ducmV2LnhtbFBLAQIU&#10;ABQAAAAIAIdO4kB06lCuLgIAAG0EAAAOAAAAAAAAAAEAIAAAACUBAABkcnMvZTJvRG9jLnhtbFBL&#10;BQYAAAAABgAGAFkBAADFBQAAAAA=&#10;">
                <v:fill on="f" focussize="0,0"/>
                <v:stroke on="f" weight="0pt"/>
                <v:imagedata o:title=""/>
                <o:lock v:ext="edit" aspectratio="f"/>
                <v:textbox inset="0mm,0mm,0mm,0mm">
                  <w:txbxContent>
                    <w:p>
                      <w:pPr>
                        <w:spacing w:before="121" w:line="238" w:lineRule="auto"/>
                        <w:jc w:val="right"/>
                        <w:rPr>
                          <w:rFonts w:hint="eastAsia" w:ascii="宋体" w:hAnsi="宋体" w:cs="宋体"/>
                          <w:sz w:val="35"/>
                          <w:szCs w:val="35"/>
                        </w:rPr>
                      </w:pPr>
                    </w:p>
                  </w:txbxContent>
                </v:textbox>
              </v:shape>
            </w:pict>
          </mc:Fallback>
        </mc:AlternateContent>
      </w:r>
      <w:r>
        <mc:AlternateContent>
          <mc:Choice Requires="wps">
            <w:drawing>
              <wp:anchor distT="0" distB="0" distL="0" distR="0" simplePos="0" relativeHeight="251707392" behindDoc="0" locked="0" layoutInCell="0" allowOverlap="1">
                <wp:simplePos x="0" y="0"/>
                <wp:positionH relativeFrom="page">
                  <wp:posOffset>10311765</wp:posOffset>
                </wp:positionH>
                <wp:positionV relativeFrom="page">
                  <wp:posOffset>1032510</wp:posOffset>
                </wp:positionV>
                <wp:extent cx="2347595" cy="256540"/>
                <wp:effectExtent l="1045845" t="0" r="0" b="0"/>
                <wp:wrapNone/>
                <wp:docPr id="106" name="TextBox 106"/>
                <wp:cNvGraphicFramePr/>
                <a:graphic xmlns:a="http://schemas.openxmlformats.org/drawingml/2006/main">
                  <a:graphicData uri="http://schemas.microsoft.com/office/word/2010/wordprocessingShape">
                    <wps:wsp>
                      <wps:cNvSpPr txBox="1"/>
                      <wps:spPr>
                        <a:xfrm rot="5400000">
                          <a:off x="10312350" y="1032913"/>
                          <a:ext cx="23475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811.95pt;margin-top:81.3pt;height:20.2pt;width:184.85pt;mso-position-horizontal-relative:page;mso-position-vertical-relative:page;rotation:5898240f;z-index:251707392;mso-width-relative:page;mso-height-relative:page;" filled="f" stroked="f" coordsize="21600,21600" o:allowincell="f" o:gfxdata="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jYSZLWAAAADQEAAA8AAAAAAAAAAQAgAAAAIgAAAGRycy9kb3ducmV2LnhtbFBL&#10;AQIUABQAAAAIAIdO4kCzVtpkMQIAAHAEAAAOAAAAAAAAAAEAIAAAACUBAABkcnMvZTJvRG9jLnht&#10;bFBLBQYAAAAABgAGAFkBAADIBQ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pStyle w:val="5"/>
        <w:spacing w:line="245" w:lineRule="auto"/>
      </w:pPr>
    </w:p>
    <w:p>
      <w:pPr>
        <w:spacing w:before="78" w:line="223" w:lineRule="auto"/>
        <w:ind w:left="6812"/>
        <w:rPr>
          <w:rFonts w:eastAsia="黑体"/>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able</w:t>
      </w:r>
      <w:r>
        <w:rPr>
          <w:rFonts w:hint="eastAsia"/>
          <w:b/>
          <w:bCs/>
          <w:spacing w:val="-6"/>
          <w:sz w:val="15"/>
          <w:szCs w:val="15"/>
        </w:rPr>
        <w:t xml:space="preserve"> </w:t>
      </w:r>
      <w:r>
        <w:rPr>
          <w:rFonts w:eastAsia="黑体"/>
          <w:spacing w:val="-10"/>
          <w:sz w:val="15"/>
          <w:szCs w:val="15"/>
        </w:rPr>
        <w:t xml:space="preserve"> </w:t>
      </w:r>
      <w:r>
        <w:rPr>
          <w:rFonts w:eastAsia="黑体"/>
          <w:b/>
          <w:bCs/>
          <w:sz w:val="15"/>
          <w:szCs w:val="15"/>
        </w:rPr>
        <w:t>A.0.1-12</w:t>
      </w:r>
    </w:p>
    <w:p>
      <w:pPr>
        <w:spacing w:line="117" w:lineRule="exact"/>
      </w:pPr>
    </w:p>
    <w:tbl>
      <w:tblPr>
        <w:tblStyle w:val="26"/>
        <w:tblW w:w="14410" w:type="dxa"/>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22"/>
        <w:gridCol w:w="1869"/>
        <w:gridCol w:w="1878"/>
        <w:gridCol w:w="1919"/>
        <w:gridCol w:w="1898"/>
        <w:gridCol w:w="1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3" w:hRule="atLeast"/>
        </w:trPr>
        <w:tc>
          <w:tcPr>
            <w:tcW w:w="4922"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p>
        </w:tc>
        <w:tc>
          <w:tcPr>
            <w:tcW w:w="1869"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187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P1S1-3C2</w:t>
            </w:r>
          </w:p>
          <w:p>
            <w:pPr>
              <w:widowControl/>
              <w:kinsoku w:val="0"/>
              <w:autoSpaceDE w:val="0"/>
              <w:autoSpaceDN w:val="0"/>
              <w:snapToGrid w:val="0"/>
              <w:spacing w:line="360" w:lineRule="auto"/>
              <w:jc w:val="center"/>
              <w:rPr>
                <w:spacing w:val="-1"/>
                <w:sz w:val="15"/>
                <w:szCs w:val="15"/>
              </w:rPr>
            </w:pPr>
            <w:r>
              <w:rPr>
                <w:spacing w:val="-1"/>
                <w:sz w:val="15"/>
                <w:szCs w:val="15"/>
              </w:rPr>
              <w:t>P1S1-3C3</w:t>
            </w:r>
          </w:p>
          <w:p>
            <w:pPr>
              <w:widowControl/>
              <w:kinsoku w:val="0"/>
              <w:autoSpaceDE w:val="0"/>
              <w:autoSpaceDN w:val="0"/>
              <w:snapToGrid w:val="0"/>
              <w:spacing w:line="360" w:lineRule="auto"/>
              <w:jc w:val="center"/>
              <w:rPr>
                <w:spacing w:val="-1"/>
                <w:sz w:val="15"/>
                <w:szCs w:val="15"/>
              </w:rPr>
            </w:pPr>
            <w:r>
              <w:rPr>
                <w:spacing w:val="-1"/>
                <w:sz w:val="15"/>
                <w:szCs w:val="15"/>
              </w:rPr>
              <w:t>P1S1-3C5</w:t>
            </w:r>
          </w:p>
        </w:tc>
        <w:tc>
          <w:tcPr>
            <w:tcW w:w="191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P1L1-3A2</w:t>
            </w:r>
          </w:p>
          <w:p>
            <w:pPr>
              <w:widowControl/>
              <w:kinsoku w:val="0"/>
              <w:autoSpaceDE w:val="0"/>
              <w:autoSpaceDN w:val="0"/>
              <w:snapToGrid w:val="0"/>
              <w:spacing w:line="360" w:lineRule="auto"/>
              <w:jc w:val="center"/>
              <w:rPr>
                <w:spacing w:val="-1"/>
                <w:sz w:val="15"/>
                <w:szCs w:val="15"/>
              </w:rPr>
            </w:pPr>
            <w:r>
              <w:rPr>
                <w:spacing w:val="-1"/>
                <w:sz w:val="15"/>
                <w:szCs w:val="15"/>
              </w:rPr>
              <w:t>P1L1-3A3</w:t>
            </w:r>
          </w:p>
          <w:p>
            <w:pPr>
              <w:widowControl/>
              <w:kinsoku w:val="0"/>
              <w:autoSpaceDE w:val="0"/>
              <w:autoSpaceDN w:val="0"/>
              <w:snapToGrid w:val="0"/>
              <w:spacing w:line="360" w:lineRule="auto"/>
              <w:jc w:val="center"/>
              <w:rPr>
                <w:spacing w:val="-1"/>
                <w:sz w:val="15"/>
                <w:szCs w:val="15"/>
              </w:rPr>
            </w:pPr>
            <w:r>
              <w:rPr>
                <w:spacing w:val="-1"/>
                <w:sz w:val="15"/>
                <w:szCs w:val="15"/>
              </w:rPr>
              <w:t>P1L1-3A5</w:t>
            </w:r>
          </w:p>
        </w:tc>
        <w:tc>
          <w:tcPr>
            <w:tcW w:w="189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1L1-3C2FD</w:t>
            </w:r>
          </w:p>
          <w:p>
            <w:pPr>
              <w:widowControl/>
              <w:kinsoku w:val="0"/>
              <w:autoSpaceDE w:val="0"/>
              <w:autoSpaceDN w:val="0"/>
              <w:snapToGrid w:val="0"/>
              <w:spacing w:line="360" w:lineRule="auto"/>
              <w:jc w:val="center"/>
              <w:rPr>
                <w:spacing w:val="-1"/>
                <w:sz w:val="15"/>
                <w:szCs w:val="15"/>
              </w:rPr>
            </w:pPr>
            <w:r>
              <w:rPr>
                <w:spacing w:val="-1"/>
                <w:sz w:val="15"/>
                <w:szCs w:val="15"/>
              </w:rPr>
              <w:t>1L1-3C3FD</w:t>
            </w:r>
          </w:p>
          <w:p>
            <w:pPr>
              <w:widowControl/>
              <w:kinsoku w:val="0"/>
              <w:autoSpaceDE w:val="0"/>
              <w:autoSpaceDN w:val="0"/>
              <w:snapToGrid w:val="0"/>
              <w:spacing w:line="360" w:lineRule="auto"/>
              <w:jc w:val="center"/>
              <w:rPr>
                <w:spacing w:val="-1"/>
                <w:sz w:val="15"/>
                <w:szCs w:val="15"/>
              </w:rPr>
            </w:pPr>
            <w:r>
              <w:rPr>
                <w:spacing w:val="-1"/>
                <w:sz w:val="15"/>
                <w:szCs w:val="15"/>
              </w:rPr>
              <w:t>1L1-3C5FD</w:t>
            </w:r>
          </w:p>
        </w:tc>
        <w:tc>
          <w:tcPr>
            <w:tcW w:w="192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1L1-3C2F</w:t>
            </w:r>
          </w:p>
          <w:p>
            <w:pPr>
              <w:widowControl/>
              <w:kinsoku w:val="0"/>
              <w:autoSpaceDE w:val="0"/>
              <w:autoSpaceDN w:val="0"/>
              <w:snapToGrid w:val="0"/>
              <w:spacing w:line="360" w:lineRule="auto"/>
              <w:jc w:val="center"/>
              <w:rPr>
                <w:spacing w:val="-1"/>
                <w:sz w:val="15"/>
                <w:szCs w:val="15"/>
              </w:rPr>
            </w:pPr>
            <w:r>
              <w:rPr>
                <w:spacing w:val="-1"/>
                <w:sz w:val="15"/>
                <w:szCs w:val="15"/>
              </w:rPr>
              <w:t>1L1-3C3F</w:t>
            </w:r>
          </w:p>
          <w:p>
            <w:pPr>
              <w:widowControl/>
              <w:kinsoku w:val="0"/>
              <w:autoSpaceDE w:val="0"/>
              <w:autoSpaceDN w:val="0"/>
              <w:snapToGrid w:val="0"/>
              <w:spacing w:line="360" w:lineRule="auto"/>
              <w:jc w:val="center"/>
              <w:rPr>
                <w:spacing w:val="-1"/>
                <w:sz w:val="15"/>
                <w:szCs w:val="15"/>
              </w:rPr>
            </w:pPr>
            <w:r>
              <w:rPr>
                <w:spacing w:val="-1"/>
                <w:sz w:val="15"/>
                <w:szCs w:val="15"/>
              </w:rPr>
              <w:t>1L1-3C5F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attenuation</w:t>
            </w:r>
          </w:p>
        </w:tc>
        <w:tc>
          <w:tcPr>
            <w:tcW w:w="186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78" w:type="dxa"/>
            <w:vAlign w:val="center"/>
          </w:tcPr>
          <w:p>
            <w:pPr>
              <w:widowControl/>
              <w:kinsoku w:val="0"/>
              <w:autoSpaceDE w:val="0"/>
              <w:autoSpaceDN w:val="0"/>
              <w:snapToGrid w:val="0"/>
              <w:spacing w:line="360" w:lineRule="auto"/>
              <w:ind w:left="874"/>
              <w:rPr>
                <w:sz w:val="15"/>
                <w:szCs w:val="15"/>
              </w:rPr>
            </w:pPr>
            <w:r>
              <w:rPr>
                <w:sz w:val="15"/>
                <w:szCs w:val="15"/>
              </w:rPr>
              <w:t>0</w:t>
            </w:r>
          </w:p>
        </w:tc>
        <w:tc>
          <w:tcPr>
            <w:tcW w:w="1919" w:type="dxa"/>
            <w:vAlign w:val="center"/>
          </w:tcPr>
          <w:p>
            <w:pPr>
              <w:widowControl/>
              <w:kinsoku w:val="0"/>
              <w:autoSpaceDE w:val="0"/>
              <w:autoSpaceDN w:val="0"/>
              <w:snapToGrid w:val="0"/>
              <w:spacing w:line="360" w:lineRule="auto"/>
              <w:ind w:left="835"/>
              <w:rPr>
                <w:sz w:val="15"/>
                <w:szCs w:val="15"/>
              </w:rPr>
            </w:pPr>
            <w:r>
              <w:rPr>
                <w:spacing w:val="-7"/>
                <w:sz w:val="15"/>
                <w:szCs w:val="15"/>
              </w:rPr>
              <w:t>11</w:t>
            </w:r>
          </w:p>
        </w:tc>
        <w:tc>
          <w:tcPr>
            <w:tcW w:w="1898" w:type="dxa"/>
            <w:vAlign w:val="center"/>
          </w:tcPr>
          <w:p>
            <w:pPr>
              <w:widowControl/>
              <w:kinsoku w:val="0"/>
              <w:autoSpaceDE w:val="0"/>
              <w:autoSpaceDN w:val="0"/>
              <w:snapToGrid w:val="0"/>
              <w:spacing w:line="360" w:lineRule="auto"/>
              <w:ind w:left="827"/>
              <w:rPr>
                <w:sz w:val="15"/>
                <w:szCs w:val="15"/>
              </w:rPr>
            </w:pPr>
            <w:r>
              <w:rPr>
                <w:spacing w:val="-7"/>
                <w:sz w:val="15"/>
                <w:szCs w:val="15"/>
              </w:rPr>
              <w:t>11</w:t>
            </w:r>
          </w:p>
        </w:tc>
        <w:tc>
          <w:tcPr>
            <w:tcW w:w="1924" w:type="dxa"/>
            <w:vAlign w:val="center"/>
          </w:tcPr>
          <w:p>
            <w:pPr>
              <w:widowControl/>
              <w:kinsoku w:val="0"/>
              <w:autoSpaceDE w:val="0"/>
              <w:autoSpaceDN w:val="0"/>
              <w:snapToGrid w:val="0"/>
              <w:spacing w:line="360" w:lineRule="auto"/>
              <w:ind w:left="839"/>
              <w:rPr>
                <w:sz w:val="15"/>
                <w:szCs w:val="15"/>
              </w:rPr>
            </w:pPr>
            <w:r>
              <w:rPr>
                <w:spacing w:val="-7"/>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4922" w:type="dxa"/>
          </w:tcPr>
          <w:p>
            <w:pPr>
              <w:widowControl/>
              <w:kinsoku w:val="0"/>
              <w:autoSpaceDE w:val="0"/>
              <w:autoSpaceDN w:val="0"/>
              <w:snapToGrid w:val="0"/>
              <w:spacing w:before="100" w:line="360" w:lineRule="auto"/>
              <w:ind w:left="425"/>
              <w:rPr>
                <w:sz w:val="15"/>
                <w:szCs w:val="15"/>
              </w:rPr>
            </w:pPr>
          </w:p>
          <w:p>
            <w:pPr>
              <w:widowControl/>
              <w:kinsoku w:val="0"/>
              <w:autoSpaceDE w:val="0"/>
              <w:autoSpaceDN w:val="0"/>
              <w:snapToGrid w:val="0"/>
              <w:spacing w:before="100" w:line="360" w:lineRule="auto"/>
              <w:ind w:left="425"/>
              <w:rPr>
                <w:snapToGrid w:val="0"/>
                <w:color w:val="000000"/>
                <w:sz w:val="15"/>
                <w:szCs w:val="15"/>
                <w:lang w:eastAsia="en-US"/>
              </w:rPr>
            </w:pPr>
            <w:r>
              <w:rPr>
                <w:sz w:val="15"/>
                <w:szCs w:val="15"/>
              </w:rPr>
              <w:t>Maximum chromatic dispersion (upper wavelength limit)</w:t>
            </w:r>
          </w:p>
        </w:tc>
        <w:tc>
          <w:tcPr>
            <w:tcW w:w="1869"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187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±120 for G.653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191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pacing w:val="-1"/>
                <w:sz w:val="15"/>
                <w:szCs w:val="15"/>
              </w:rPr>
            </w:pPr>
            <w:r>
              <w:rPr>
                <w:spacing w:val="-1"/>
                <w:sz w:val="15"/>
                <w:szCs w:val="15"/>
              </w:rPr>
              <w:t>±240 for G.653 fiber</w:t>
            </w:r>
          </w:p>
          <w:p>
            <w:pPr>
              <w:widowControl/>
              <w:kinsoku w:val="0"/>
              <w:autoSpaceDE w:val="0"/>
              <w:autoSpaceDN w:val="0"/>
              <w:snapToGrid w:val="0"/>
              <w:spacing w:line="360" w:lineRule="auto"/>
              <w:jc w:val="center"/>
              <w:rPr>
                <w:spacing w:val="-1"/>
                <w:sz w:val="15"/>
                <w:szCs w:val="15"/>
              </w:rPr>
            </w:pPr>
            <w:r>
              <w:rPr>
                <w:spacing w:val="-1"/>
                <w:sz w:val="15"/>
                <w:szCs w:val="15"/>
              </w:rPr>
              <w:t>840 for G.655 fiber</w:t>
            </w:r>
          </w:p>
        </w:tc>
        <w:tc>
          <w:tcPr>
            <w:tcW w:w="189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pacing w:val="-1"/>
                <w:sz w:val="15"/>
                <w:szCs w:val="15"/>
              </w:rPr>
            </w:pPr>
            <w:r>
              <w:rPr>
                <w:spacing w:val="-1"/>
                <w:sz w:val="15"/>
                <w:szCs w:val="15"/>
              </w:rPr>
              <w:t>±240 for G.653 fiber</w:t>
            </w:r>
          </w:p>
          <w:p>
            <w:pPr>
              <w:widowControl/>
              <w:kinsoku w:val="0"/>
              <w:autoSpaceDE w:val="0"/>
              <w:autoSpaceDN w:val="0"/>
              <w:snapToGrid w:val="0"/>
              <w:spacing w:line="360" w:lineRule="auto"/>
              <w:jc w:val="center"/>
              <w:rPr>
                <w:spacing w:val="-1"/>
                <w:sz w:val="15"/>
                <w:szCs w:val="15"/>
              </w:rPr>
            </w:pPr>
            <w:r>
              <w:rPr>
                <w:spacing w:val="-1"/>
                <w:sz w:val="15"/>
                <w:szCs w:val="15"/>
              </w:rPr>
              <w:t>840 for G.655 fiber</w:t>
            </w:r>
          </w:p>
        </w:tc>
        <w:tc>
          <w:tcPr>
            <w:tcW w:w="192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pacing w:val="-1"/>
                <w:sz w:val="15"/>
                <w:szCs w:val="15"/>
              </w:rPr>
            </w:pPr>
            <w:r>
              <w:rPr>
                <w:spacing w:val="-1"/>
                <w:sz w:val="15"/>
                <w:szCs w:val="15"/>
              </w:rPr>
              <w:t>±240 for G.653 fiber</w:t>
            </w:r>
          </w:p>
          <w:p>
            <w:pPr>
              <w:widowControl/>
              <w:kinsoku w:val="0"/>
              <w:autoSpaceDE w:val="0"/>
              <w:autoSpaceDN w:val="0"/>
              <w:snapToGrid w:val="0"/>
              <w:spacing w:line="360" w:lineRule="auto"/>
              <w:jc w:val="center"/>
              <w:rPr>
                <w:spacing w:val="-1"/>
                <w:sz w:val="15"/>
                <w:szCs w:val="15"/>
              </w:rPr>
            </w:pPr>
            <w:r>
              <w:rPr>
                <w:spacing w:val="-1"/>
                <w:sz w:val="15"/>
                <w:szCs w:val="15"/>
              </w:rPr>
              <w:t>840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4922" w:type="dxa"/>
          </w:tcPr>
          <w:p>
            <w:pPr>
              <w:widowControl/>
              <w:kinsoku w:val="0"/>
              <w:autoSpaceDE w:val="0"/>
              <w:autoSpaceDN w:val="0"/>
              <w:snapToGrid w:val="0"/>
              <w:spacing w:before="100" w:line="360" w:lineRule="auto"/>
              <w:ind w:left="425"/>
              <w:rPr>
                <w:sz w:val="15"/>
                <w:szCs w:val="15"/>
              </w:rPr>
            </w:pPr>
          </w:p>
          <w:p>
            <w:pPr>
              <w:widowControl/>
              <w:kinsoku w:val="0"/>
              <w:autoSpaceDE w:val="0"/>
              <w:autoSpaceDN w:val="0"/>
              <w:snapToGrid w:val="0"/>
              <w:spacing w:before="100" w:line="360" w:lineRule="auto"/>
              <w:ind w:left="425"/>
              <w:rPr>
                <w:snapToGrid w:val="0"/>
                <w:color w:val="000000"/>
                <w:sz w:val="15"/>
                <w:szCs w:val="15"/>
                <w:lang w:eastAsia="en-US"/>
              </w:rPr>
            </w:pPr>
            <w:r>
              <w:rPr>
                <w:sz w:val="15"/>
                <w:szCs w:val="15"/>
              </w:rPr>
              <w:t>Maximum chromatic dispersion (lower wavelength limit)</w:t>
            </w:r>
          </w:p>
        </w:tc>
        <w:tc>
          <w:tcPr>
            <w:tcW w:w="1869"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187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±120 for G.653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191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pacing w:val="-1"/>
                <w:sz w:val="15"/>
                <w:szCs w:val="15"/>
              </w:rPr>
            </w:pPr>
            <w:r>
              <w:rPr>
                <w:spacing w:val="-1"/>
                <w:sz w:val="15"/>
                <w:szCs w:val="15"/>
              </w:rPr>
              <w:t>±240 for G.653 fiber</w:t>
            </w:r>
          </w:p>
          <w:p>
            <w:pPr>
              <w:widowControl/>
              <w:kinsoku w:val="0"/>
              <w:autoSpaceDE w:val="0"/>
              <w:autoSpaceDN w:val="0"/>
              <w:snapToGrid w:val="0"/>
              <w:spacing w:line="360" w:lineRule="auto"/>
              <w:jc w:val="center"/>
              <w:rPr>
                <w:spacing w:val="-1"/>
                <w:sz w:val="15"/>
                <w:szCs w:val="15"/>
              </w:rPr>
            </w:pPr>
            <w:r>
              <w:rPr>
                <w:spacing w:val="-1"/>
                <w:sz w:val="15"/>
                <w:szCs w:val="15"/>
              </w:rPr>
              <w:t>840 for G.655 fiber</w:t>
            </w:r>
          </w:p>
        </w:tc>
        <w:tc>
          <w:tcPr>
            <w:tcW w:w="189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pacing w:val="-1"/>
                <w:sz w:val="15"/>
                <w:szCs w:val="15"/>
              </w:rPr>
            </w:pPr>
            <w:r>
              <w:rPr>
                <w:spacing w:val="-1"/>
                <w:sz w:val="15"/>
                <w:szCs w:val="15"/>
              </w:rPr>
              <w:t>±240 for G.653 fiber</w:t>
            </w:r>
          </w:p>
          <w:p>
            <w:pPr>
              <w:widowControl/>
              <w:kinsoku w:val="0"/>
              <w:autoSpaceDE w:val="0"/>
              <w:autoSpaceDN w:val="0"/>
              <w:snapToGrid w:val="0"/>
              <w:spacing w:line="360" w:lineRule="auto"/>
              <w:jc w:val="center"/>
              <w:rPr>
                <w:spacing w:val="-1"/>
                <w:sz w:val="15"/>
                <w:szCs w:val="15"/>
              </w:rPr>
            </w:pPr>
            <w:r>
              <w:rPr>
                <w:spacing w:val="-1"/>
                <w:sz w:val="15"/>
                <w:szCs w:val="15"/>
              </w:rPr>
              <w:t>840 for G.655 fiber</w:t>
            </w:r>
          </w:p>
        </w:tc>
        <w:tc>
          <w:tcPr>
            <w:tcW w:w="192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pacing w:val="-1"/>
                <w:sz w:val="15"/>
                <w:szCs w:val="15"/>
              </w:rPr>
            </w:pPr>
            <w:r>
              <w:rPr>
                <w:spacing w:val="-1"/>
                <w:sz w:val="15"/>
                <w:szCs w:val="15"/>
              </w:rPr>
              <w:t>±240 for G.653 fiber</w:t>
            </w:r>
          </w:p>
          <w:p>
            <w:pPr>
              <w:widowControl/>
              <w:kinsoku w:val="0"/>
              <w:autoSpaceDE w:val="0"/>
              <w:autoSpaceDN w:val="0"/>
              <w:snapToGrid w:val="0"/>
              <w:spacing w:line="360" w:lineRule="auto"/>
              <w:jc w:val="center"/>
              <w:rPr>
                <w:spacing w:val="-1"/>
                <w:sz w:val="15"/>
                <w:szCs w:val="15"/>
              </w:rPr>
            </w:pPr>
            <w:r>
              <w:rPr>
                <w:spacing w:val="-1"/>
                <w:sz w:val="15"/>
                <w:szCs w:val="15"/>
              </w:rPr>
              <w:t>840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922" w:type="dxa"/>
          </w:tcPr>
          <w:p>
            <w:pPr>
              <w:spacing w:before="65" w:line="219" w:lineRule="auto"/>
              <w:ind w:left="455"/>
              <w:rPr>
                <w:sz w:val="15"/>
                <w:szCs w:val="15"/>
              </w:rPr>
            </w:pPr>
            <w:r>
              <w:rPr>
                <w:sz w:val="15"/>
                <w:szCs w:val="15"/>
              </w:rPr>
              <w:t>Maximum chromatic dispersion deviation</w:t>
            </w:r>
          </w:p>
        </w:tc>
        <w:tc>
          <w:tcPr>
            <w:tcW w:w="1869" w:type="dxa"/>
            <w:vAlign w:val="center"/>
          </w:tcPr>
          <w:p>
            <w:pPr>
              <w:widowControl/>
              <w:kinsoku w:val="0"/>
              <w:autoSpaceDE w:val="0"/>
              <w:autoSpaceDN w:val="0"/>
              <w:snapToGrid w:val="0"/>
              <w:spacing w:line="360" w:lineRule="auto"/>
              <w:jc w:val="center"/>
              <w:rPr>
                <w:sz w:val="15"/>
                <w:szCs w:val="15"/>
              </w:rPr>
            </w:pPr>
          </w:p>
        </w:tc>
        <w:tc>
          <w:tcPr>
            <w:tcW w:w="1878"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r>
              <w:rPr>
                <w:sz w:val="15"/>
                <w:szCs w:val="15"/>
                <w:vertAlign w:val="superscript"/>
              </w:rPr>
              <w:t>②</w:t>
            </w:r>
          </w:p>
        </w:tc>
        <w:tc>
          <w:tcPr>
            <w:tcW w:w="1919"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r>
              <w:rPr>
                <w:sz w:val="15"/>
                <w:szCs w:val="15"/>
                <w:vertAlign w:val="superscript"/>
              </w:rPr>
              <w:t>②</w:t>
            </w:r>
          </w:p>
        </w:tc>
        <w:tc>
          <w:tcPr>
            <w:tcW w:w="1898" w:type="dxa"/>
            <w:vAlign w:val="center"/>
          </w:tcPr>
          <w:p>
            <w:pPr>
              <w:widowControl/>
              <w:kinsoku w:val="0"/>
              <w:autoSpaceDE w:val="0"/>
              <w:autoSpaceDN w:val="0"/>
              <w:snapToGrid w:val="0"/>
              <w:spacing w:line="360" w:lineRule="auto"/>
              <w:jc w:val="center"/>
              <w:rPr>
                <w:sz w:val="15"/>
                <w:szCs w:val="15"/>
              </w:rPr>
            </w:pPr>
            <w:r>
              <w:rPr>
                <w:spacing w:val="-10"/>
                <w:sz w:val="15"/>
                <w:szCs w:val="15"/>
              </w:rPr>
              <w:t>±80</w:t>
            </w:r>
          </w:p>
        </w:tc>
        <w:tc>
          <w:tcPr>
            <w:tcW w:w="1924"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r>
              <w:rPr>
                <w:sz w:val="15"/>
                <w:szCs w:val="15"/>
                <w:vertAlign w:val="superscript"/>
              </w:rPr>
              <w:t>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optical return loss at MPI-S</w:t>
            </w:r>
          </w:p>
        </w:tc>
        <w:tc>
          <w:tcPr>
            <w:tcW w:w="186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7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1919"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189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1924"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922" w:type="dxa"/>
          </w:tcPr>
          <w:p>
            <w:pPr>
              <w:widowControl/>
              <w:kinsoku w:val="0"/>
              <w:autoSpaceDE w:val="0"/>
              <w:autoSpaceDN w:val="0"/>
              <w:snapToGrid w:val="0"/>
              <w:spacing w:before="151" w:line="360" w:lineRule="auto"/>
              <w:ind w:left="425" w:right="171" w:firstLine="19"/>
              <w:rPr>
                <w:snapToGrid w:val="0"/>
                <w:color w:val="000000"/>
                <w:sz w:val="15"/>
                <w:szCs w:val="15"/>
                <w:lang w:eastAsia="en-US"/>
              </w:rPr>
            </w:pPr>
            <w:r>
              <w:rPr>
                <w:sz w:val="15"/>
                <w:szCs w:val="15"/>
              </w:rPr>
              <w:t>Maximum discrete reflection between MPI-S and MPI-R</w:t>
            </w:r>
          </w:p>
        </w:tc>
        <w:tc>
          <w:tcPr>
            <w:tcW w:w="186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89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924"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differential group delay</w:t>
            </w:r>
          </w:p>
        </w:tc>
        <w:tc>
          <w:tcPr>
            <w:tcW w:w="1869" w:type="dxa"/>
            <w:vAlign w:val="center"/>
          </w:tcPr>
          <w:p>
            <w:pPr>
              <w:widowControl/>
              <w:kinsoku w:val="0"/>
              <w:autoSpaceDE w:val="0"/>
              <w:autoSpaceDN w:val="0"/>
              <w:snapToGrid w:val="0"/>
              <w:spacing w:line="360" w:lineRule="auto"/>
              <w:jc w:val="center"/>
              <w:rPr>
                <w:sz w:val="15"/>
                <w:szCs w:val="15"/>
              </w:rPr>
            </w:pPr>
            <w:r>
              <w:rPr>
                <w:spacing w:val="-2"/>
                <w:position w:val="1"/>
                <w:sz w:val="15"/>
                <w:szCs w:val="15"/>
              </w:rPr>
              <w:t>ps</w:t>
            </w:r>
          </w:p>
        </w:tc>
        <w:tc>
          <w:tcPr>
            <w:tcW w:w="1878" w:type="dxa"/>
            <w:vAlign w:val="center"/>
          </w:tcPr>
          <w:p>
            <w:pPr>
              <w:widowControl/>
              <w:kinsoku w:val="0"/>
              <w:autoSpaceDE w:val="0"/>
              <w:autoSpaceDN w:val="0"/>
              <w:snapToGrid w:val="0"/>
              <w:spacing w:line="360" w:lineRule="auto"/>
              <w:jc w:val="center"/>
              <w:rPr>
                <w:sz w:val="15"/>
                <w:szCs w:val="15"/>
              </w:rPr>
            </w:pPr>
            <w:r>
              <w:rPr>
                <w:spacing w:val="-3"/>
                <w:sz w:val="15"/>
                <w:szCs w:val="15"/>
              </w:rPr>
              <w:t>7.5</w:t>
            </w:r>
            <w:r>
              <w:rPr>
                <w:spacing w:val="-3"/>
                <w:sz w:val="15"/>
                <w:szCs w:val="15"/>
                <w:vertAlign w:val="superscript"/>
              </w:rPr>
              <w:t>①</w:t>
            </w:r>
          </w:p>
        </w:tc>
        <w:tc>
          <w:tcPr>
            <w:tcW w:w="1919" w:type="dxa"/>
            <w:vAlign w:val="center"/>
          </w:tcPr>
          <w:p>
            <w:pPr>
              <w:widowControl/>
              <w:kinsoku w:val="0"/>
              <w:autoSpaceDE w:val="0"/>
              <w:autoSpaceDN w:val="0"/>
              <w:snapToGrid w:val="0"/>
              <w:spacing w:line="360" w:lineRule="auto"/>
              <w:jc w:val="center"/>
              <w:rPr>
                <w:sz w:val="15"/>
                <w:szCs w:val="15"/>
              </w:rPr>
            </w:pPr>
            <w:r>
              <w:rPr>
                <w:spacing w:val="-3"/>
                <w:sz w:val="15"/>
                <w:szCs w:val="15"/>
              </w:rPr>
              <w:t>7.5</w:t>
            </w:r>
            <w:r>
              <w:rPr>
                <w:spacing w:val="-3"/>
                <w:sz w:val="15"/>
                <w:szCs w:val="15"/>
                <w:vertAlign w:val="superscript"/>
              </w:rPr>
              <w:t>①</w:t>
            </w:r>
          </w:p>
        </w:tc>
        <w:tc>
          <w:tcPr>
            <w:tcW w:w="1898" w:type="dxa"/>
            <w:vAlign w:val="center"/>
          </w:tcPr>
          <w:p>
            <w:pPr>
              <w:widowControl/>
              <w:kinsoku w:val="0"/>
              <w:autoSpaceDE w:val="0"/>
              <w:autoSpaceDN w:val="0"/>
              <w:snapToGrid w:val="0"/>
              <w:spacing w:line="360" w:lineRule="auto"/>
              <w:jc w:val="center"/>
              <w:rPr>
                <w:sz w:val="15"/>
                <w:szCs w:val="15"/>
              </w:rPr>
            </w:pPr>
            <w:r>
              <w:rPr>
                <w:spacing w:val="-3"/>
                <w:sz w:val="15"/>
                <w:szCs w:val="15"/>
              </w:rPr>
              <w:t>7.5</w:t>
            </w:r>
            <w:r>
              <w:rPr>
                <w:spacing w:val="-3"/>
                <w:sz w:val="15"/>
                <w:szCs w:val="15"/>
                <w:vertAlign w:val="superscript"/>
              </w:rPr>
              <w:t>①</w:t>
            </w:r>
          </w:p>
        </w:tc>
        <w:tc>
          <w:tcPr>
            <w:tcW w:w="1924" w:type="dxa"/>
            <w:vAlign w:val="center"/>
          </w:tcPr>
          <w:p>
            <w:pPr>
              <w:widowControl/>
              <w:kinsoku w:val="0"/>
              <w:autoSpaceDE w:val="0"/>
              <w:autoSpaceDN w:val="0"/>
              <w:snapToGrid w:val="0"/>
              <w:spacing w:line="360" w:lineRule="auto"/>
              <w:jc w:val="center"/>
              <w:rPr>
                <w:sz w:val="15"/>
                <w:szCs w:val="15"/>
              </w:rPr>
            </w:pPr>
            <w:r>
              <w:rPr>
                <w:spacing w:val="-3"/>
                <w:sz w:val="15"/>
                <w:szCs w:val="15"/>
              </w:rPr>
              <w:t>7.5</w:t>
            </w:r>
            <w:r>
              <w:rPr>
                <w:spacing w:val="-3"/>
                <w:sz w:val="15"/>
                <w:szCs w:val="15"/>
                <w:vertAlign w:val="superscript"/>
              </w:rPr>
              <w:t>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MPI-R</w:t>
            </w:r>
          </w:p>
        </w:tc>
        <w:tc>
          <w:tcPr>
            <w:tcW w:w="948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average input power</w:t>
            </w:r>
          </w:p>
        </w:tc>
        <w:tc>
          <w:tcPr>
            <w:tcW w:w="1869" w:type="dxa"/>
            <w:vAlign w:val="center"/>
          </w:tcPr>
          <w:p>
            <w:pPr>
              <w:widowControl/>
              <w:kinsoku w:val="0"/>
              <w:autoSpaceDE w:val="0"/>
              <w:autoSpaceDN w:val="0"/>
              <w:snapToGrid w:val="0"/>
              <w:spacing w:line="360" w:lineRule="auto"/>
              <w:jc w:val="center"/>
              <w:rPr>
                <w:sz w:val="15"/>
                <w:szCs w:val="15"/>
              </w:rPr>
            </w:pPr>
            <w:r>
              <w:rPr>
                <w:spacing w:val="-6"/>
                <w:sz w:val="15"/>
                <w:szCs w:val="15"/>
              </w:rPr>
              <w:t>dBm</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-3</w:t>
            </w:r>
          </w:p>
        </w:tc>
        <w:tc>
          <w:tcPr>
            <w:tcW w:w="1898"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c>
          <w:tcPr>
            <w:tcW w:w="1924"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sensitivity</w:t>
            </w:r>
          </w:p>
        </w:tc>
        <w:tc>
          <w:tcPr>
            <w:tcW w:w="186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-17</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-20</w:t>
            </w:r>
          </w:p>
        </w:tc>
        <w:tc>
          <w:tcPr>
            <w:tcW w:w="1898" w:type="dxa"/>
            <w:vAlign w:val="center"/>
          </w:tcPr>
          <w:p>
            <w:pPr>
              <w:widowControl/>
              <w:kinsoku w:val="0"/>
              <w:autoSpaceDE w:val="0"/>
              <w:autoSpaceDN w:val="0"/>
              <w:snapToGrid w:val="0"/>
              <w:spacing w:line="360" w:lineRule="auto"/>
              <w:jc w:val="center"/>
              <w:rPr>
                <w:sz w:val="15"/>
                <w:szCs w:val="15"/>
              </w:rPr>
            </w:pPr>
            <w:r>
              <w:rPr>
                <w:spacing w:val="-2"/>
                <w:sz w:val="15"/>
                <w:szCs w:val="15"/>
              </w:rPr>
              <w:t>-22</w:t>
            </w:r>
          </w:p>
        </w:tc>
        <w:tc>
          <w:tcPr>
            <w:tcW w:w="1924" w:type="dxa"/>
            <w:vAlign w:val="center"/>
          </w:tcPr>
          <w:p>
            <w:pPr>
              <w:widowControl/>
              <w:kinsoku w:val="0"/>
              <w:autoSpaceDE w:val="0"/>
              <w:autoSpaceDN w:val="0"/>
              <w:snapToGrid w:val="0"/>
              <w:spacing w:line="360" w:lineRule="auto"/>
              <w:jc w:val="center"/>
              <w:rPr>
                <w:sz w:val="15"/>
                <w:szCs w:val="15"/>
              </w:rPr>
            </w:pPr>
            <w:r>
              <w:rPr>
                <w:spacing w:val="-2"/>
                <w:sz w:val="15"/>
                <w:szCs w:val="15"/>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186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7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1919"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1898" w:type="dxa"/>
            <w:vAlign w:val="center"/>
          </w:tcPr>
          <w:p>
            <w:pPr>
              <w:widowControl/>
              <w:kinsoku w:val="0"/>
              <w:autoSpaceDE w:val="0"/>
              <w:autoSpaceDN w:val="0"/>
              <w:snapToGrid w:val="0"/>
              <w:spacing w:line="360" w:lineRule="auto"/>
              <w:jc w:val="center"/>
              <w:rPr>
                <w:sz w:val="15"/>
                <w:szCs w:val="15"/>
              </w:rPr>
            </w:pPr>
            <w:r>
              <w:rPr>
                <w:sz w:val="15"/>
                <w:szCs w:val="15"/>
              </w:rPr>
              <w:t>2</w:t>
            </w:r>
          </w:p>
        </w:tc>
        <w:tc>
          <w:tcPr>
            <w:tcW w:w="1924" w:type="dxa"/>
            <w:vAlign w:val="center"/>
          </w:tcPr>
          <w:p>
            <w:pPr>
              <w:widowControl/>
              <w:kinsoku w:val="0"/>
              <w:autoSpaceDE w:val="0"/>
              <w:autoSpaceDN w:val="0"/>
              <w:snapToGrid w:val="0"/>
              <w:spacing w:line="360" w:lineRule="auto"/>
              <w:jc w:val="center"/>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922"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reflection of optical network elements</w:t>
            </w:r>
          </w:p>
        </w:tc>
        <w:tc>
          <w:tcPr>
            <w:tcW w:w="186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87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919"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89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1924"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bl>
    <w:p>
      <w:pPr>
        <w:spacing w:before="201" w:line="360" w:lineRule="auto"/>
        <w:jc w:val="left"/>
        <w:rPr>
          <w:sz w:val="15"/>
          <w:szCs w:val="15"/>
        </w:rPr>
      </w:pPr>
      <w:r>
        <w:rPr>
          <w:rFonts w:hint="eastAsia"/>
          <w:sz w:val="15"/>
          <w:szCs w:val="15"/>
        </w:rPr>
        <w:t>Note:</w:t>
      </w:r>
      <w:r>
        <w:rPr>
          <w:sz w:val="15"/>
          <w:szCs w:val="15"/>
        </w:rPr>
        <w:t xml:space="preserve"> </w:t>
      </w:r>
      <w:r>
        <w:rPr>
          <w:rFonts w:hint="eastAsia"/>
          <w:sz w:val="15"/>
          <w:szCs w:val="15"/>
        </w:rPr>
        <w:t>①Some types of G.652 and G.655 fibers have higher PMD coefficients and may exceed the range required by DGD.</w:t>
      </w:r>
    </w:p>
    <w:p>
      <w:pPr>
        <w:spacing w:before="201" w:line="360" w:lineRule="auto"/>
        <w:jc w:val="left"/>
        <w:rPr>
          <w:sz w:val="15"/>
          <w:szCs w:val="15"/>
        </w:rPr>
      </w:pPr>
      <w:r>
        <w:rPr>
          <w:rFonts w:hint="eastAsia"/>
          <w:sz w:val="15"/>
          <w:szCs w:val="15"/>
        </w:rPr>
        <w:t>②This value shall be recognized by the link provider and system vendor in joint engineering design.</w:t>
      </w:r>
    </w:p>
    <w:p>
      <w:pPr>
        <w:spacing w:before="201" w:line="360" w:lineRule="auto"/>
      </w:pPr>
      <w:r>
        <w:rPr>
          <w:rFonts w:hint="eastAsia"/>
          <w:sz w:val="15"/>
          <w:szCs w:val="15"/>
        </w:rPr>
        <w:t>③When error correction is enabled, this application code shall satisfy this BER after error correction,</w:t>
      </w:r>
      <w:r>
        <w:rPr>
          <w:sz w:val="15"/>
          <w:szCs w:val="15"/>
        </w:rPr>
        <w:t xml:space="preserve"> </w:t>
      </w:r>
      <w:r>
        <w:rPr>
          <w:rFonts w:hint="eastAsia"/>
          <w:sz w:val="15"/>
          <w:szCs w:val="15"/>
        </w:rPr>
        <w:t>and the BER at the input port of the FEC decoder may be much greater than 10</w:t>
      </w:r>
      <w:r>
        <w:rPr>
          <w:rFonts w:hint="eastAsia"/>
          <w:sz w:val="15"/>
          <w:szCs w:val="15"/>
          <w:vertAlign w:val="superscript"/>
        </w:rPr>
        <w:t>-12</w:t>
      </w:r>
      <w:r>
        <w:rPr>
          <w:rFonts w:hint="eastAsia"/>
          <w:sz w:val="15"/>
          <w:szCs w:val="15"/>
        </w:rPr>
        <w:t>.</w:t>
      </w:r>
      <w:r>
        <mc:AlternateContent>
          <mc:Choice Requires="wps">
            <w:drawing>
              <wp:anchor distT="0" distB="0" distL="0" distR="0" simplePos="0" relativeHeight="251710464" behindDoc="0" locked="0" layoutInCell="0" allowOverlap="1">
                <wp:simplePos x="0" y="0"/>
                <wp:positionH relativeFrom="page">
                  <wp:posOffset>615950</wp:posOffset>
                </wp:positionH>
                <wp:positionV relativeFrom="page">
                  <wp:posOffset>1217930</wp:posOffset>
                </wp:positionV>
                <wp:extent cx="591185" cy="377190"/>
                <wp:effectExtent l="107315" t="0" r="0" b="0"/>
                <wp:wrapNone/>
                <wp:docPr id="108" name="TextBox 108"/>
                <wp:cNvGraphicFramePr/>
                <a:graphic xmlns:a="http://schemas.openxmlformats.org/drawingml/2006/main">
                  <a:graphicData uri="http://schemas.microsoft.com/office/word/2010/wordprocessingShape">
                    <wps:wsp>
                      <wps:cNvSpPr txBox="1"/>
                      <wps:spPr>
                        <a:xfrm rot="5400000">
                          <a:off x="616350" y="1218325"/>
                          <a:ext cx="591184" cy="377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21" w:line="238" w:lineRule="auto"/>
                              <w:jc w:val="right"/>
                              <w:rPr>
                                <w:rFonts w:hint="eastAsia" w:ascii="宋体" w:hAnsi="宋体" w:cs="宋体"/>
                                <w:sz w:val="35"/>
                                <w:szCs w:val="3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 o:spid="_x0000_s1026" o:spt="202" type="#_x0000_t202" style="position:absolute;left:0pt;margin-left:48.5pt;margin-top:95.9pt;height:29.7pt;width:46.55pt;mso-position-horizontal-relative:page;mso-position-vertical-relative:page;rotation:5898240f;z-index:251710464;mso-width-relative:page;mso-height-relative:page;" filled="f" stroked="f" coordsize="21600,21600" o:allowincell="f" o:gfxdata="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2TDW1QAAAAoBAAAPAAAAAAAAAAEAIAAAACIAAABkcnMvZG93bnJldi54bWxQ&#10;SwECFAAUAAAACACHTuJAxaZlXzMCAABtBAAADgAAAAAAAAABACAAAAAkAQAAZHJzL2Uyb0RvYy54&#10;bWxQSwUGAAAAAAYABgBZAQAAyQUAAAAA&#10;">
                <v:fill on="f" focussize="0,0"/>
                <v:stroke on="f" weight="0pt"/>
                <v:imagedata o:title=""/>
                <o:lock v:ext="edit" aspectratio="f"/>
                <v:textbox inset="0mm,0mm,0mm,0mm">
                  <w:txbxContent>
                    <w:p>
                      <w:pPr>
                        <w:spacing w:before="121" w:line="238" w:lineRule="auto"/>
                        <w:jc w:val="right"/>
                        <w:rPr>
                          <w:rFonts w:hint="eastAsia" w:ascii="宋体" w:hAnsi="宋体" w:cs="宋体"/>
                          <w:sz w:val="35"/>
                          <w:szCs w:val="35"/>
                        </w:rPr>
                      </w:pPr>
                    </w:p>
                  </w:txbxContent>
                </v:textbox>
              </v:shape>
            </w:pict>
          </mc:Fallback>
        </mc:AlternateContent>
      </w:r>
      <w:r>
        <mc:AlternateContent>
          <mc:Choice Requires="wps">
            <w:drawing>
              <wp:anchor distT="0" distB="0" distL="0" distR="0" simplePos="0" relativeHeight="251709440"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110" name="TextBox 110"/>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812.25pt;margin-top:81.15pt;height:19.55pt;width:183.85pt;mso-position-horizontal-relative:page;mso-position-vertical-relative:page;rotation:5898240f;z-index:251709440;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HStMdcAAAANAQAADwAAAAAAAAABACAAAAAiAAAAZHJzL2Rvd25yZXYueG1s&#10;UEsBAhQAFAAAAAgAh07iQKmG0ikyAgAAcAQAAA4AAAAAAAAAAQAgAAAAJgEAAGRycy9lMm9Eb2Mu&#10;eG1sUEsFBgAAAAAGAAYAWQEAAMoFA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spacing w:before="88" w:line="360" w:lineRule="auto"/>
        <w:ind w:left="3022" w:firstLine="500"/>
        <w:rPr>
          <w:rFonts w:eastAsia="黑体"/>
          <w:b/>
          <w:bCs/>
          <w:sz w:val="15"/>
          <w:szCs w:val="15"/>
        </w:rPr>
      </w:pPr>
      <w:r>
        <w:rPr>
          <w:rFonts w:eastAsia="黑体"/>
          <w:b/>
          <w:bCs/>
          <w:spacing w:val="6"/>
          <w:sz w:val="15"/>
          <w:szCs w:val="15"/>
        </w:rPr>
        <w:t xml:space="preserve">Table A.0.2-1 </w:t>
      </w:r>
      <w:r>
        <w:rPr>
          <w:rFonts w:hint="eastAsia" w:eastAsia="黑体"/>
          <w:b/>
          <w:bCs/>
          <w:spacing w:val="6"/>
          <w:sz w:val="15"/>
          <w:szCs w:val="15"/>
        </w:rPr>
        <w:t xml:space="preserve"> </w:t>
      </w:r>
      <w:r>
        <w:rPr>
          <w:rFonts w:eastAsia="黑体"/>
          <w:b/>
          <w:bCs/>
          <w:spacing w:val="6"/>
          <w:sz w:val="15"/>
          <w:szCs w:val="15"/>
        </w:rPr>
        <w:t>Multi</w:t>
      </w:r>
      <w:r>
        <w:rPr>
          <w:rFonts w:hint="eastAsia" w:eastAsia="黑体"/>
          <w:b/>
          <w:bCs/>
          <w:spacing w:val="6"/>
          <w:sz w:val="15"/>
          <w:szCs w:val="15"/>
        </w:rPr>
        <w:t>-channel</w:t>
      </w:r>
      <w:r>
        <w:rPr>
          <w:rFonts w:eastAsia="黑体"/>
          <w:b/>
          <w:bCs/>
          <w:spacing w:val="6"/>
          <w:sz w:val="15"/>
          <w:szCs w:val="15"/>
        </w:rPr>
        <w:t xml:space="preserve"> IrDI parameter values for short distance applications of NRZ</w:t>
      </w:r>
      <w:r>
        <w:rPr>
          <w:rFonts w:hint="eastAsia" w:eastAsia="黑体"/>
          <w:b/>
          <w:bCs/>
          <w:spacing w:val="6"/>
          <w:sz w:val="15"/>
          <w:szCs w:val="15"/>
        </w:rPr>
        <w:t xml:space="preserve"> </w:t>
      </w:r>
      <w:r>
        <w:rPr>
          <w:rFonts w:eastAsia="黑体"/>
          <w:b/>
          <w:bCs/>
          <w:spacing w:val="6"/>
          <w:sz w:val="15"/>
          <w:szCs w:val="15"/>
        </w:rPr>
        <w:t xml:space="preserve">2.5G signal level in optical </w:t>
      </w:r>
      <w:r>
        <w:rPr>
          <w:rFonts w:eastAsia="黑体"/>
          <w:b/>
          <w:bCs/>
          <w:spacing w:val="2"/>
          <w:sz w:val="15"/>
          <w:szCs w:val="15"/>
        </w:rPr>
        <w:t xml:space="preserve">tributary </w:t>
      </w:r>
      <w:r>
        <w:rPr>
          <w:rFonts w:eastAsia="黑体"/>
          <w:b/>
          <w:bCs/>
          <w:spacing w:val="6"/>
          <w:sz w:val="15"/>
          <w:szCs w:val="15"/>
        </w:rPr>
        <w:t>signals</w:t>
      </w:r>
    </w:p>
    <w:p>
      <w:pPr>
        <w:spacing w:line="116" w:lineRule="exact"/>
      </w:pPr>
    </w:p>
    <w:tbl>
      <w:tblPr>
        <w:tblStyle w:val="26"/>
        <w:tblW w:w="14430" w:type="dxa"/>
        <w:tblInd w:w="5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1"/>
        <w:gridCol w:w="2728"/>
        <w:gridCol w:w="2688"/>
        <w:gridCol w:w="3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5391"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r>
              <w:rPr>
                <w:spacing w:val="-6"/>
                <w:sz w:val="15"/>
                <w:szCs w:val="15"/>
                <w:vertAlign w:val="superscript"/>
              </w:rPr>
              <w:t>①</w:t>
            </w:r>
          </w:p>
        </w:tc>
        <w:tc>
          <w:tcPr>
            <w:tcW w:w="2728"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68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P16S1-1D2</w:t>
            </w:r>
          </w:p>
          <w:p>
            <w:pPr>
              <w:widowControl/>
              <w:kinsoku w:val="0"/>
              <w:autoSpaceDE w:val="0"/>
              <w:autoSpaceDN w:val="0"/>
              <w:snapToGrid w:val="0"/>
              <w:spacing w:line="360" w:lineRule="auto"/>
              <w:jc w:val="center"/>
              <w:rPr>
                <w:spacing w:val="-1"/>
                <w:sz w:val="15"/>
                <w:szCs w:val="15"/>
              </w:rPr>
            </w:pPr>
            <w:r>
              <w:rPr>
                <w:spacing w:val="-1"/>
                <w:sz w:val="15"/>
                <w:szCs w:val="15"/>
              </w:rPr>
              <w:t>P16S1-1D5</w:t>
            </w:r>
          </w:p>
        </w:tc>
        <w:tc>
          <w:tcPr>
            <w:tcW w:w="36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P32S1-1D2</w:t>
            </w:r>
          </w:p>
          <w:p>
            <w:pPr>
              <w:widowControl/>
              <w:kinsoku w:val="0"/>
              <w:autoSpaceDE w:val="0"/>
              <w:autoSpaceDN w:val="0"/>
              <w:snapToGrid w:val="0"/>
              <w:spacing w:line="360" w:lineRule="auto"/>
              <w:jc w:val="center"/>
              <w:rPr>
                <w:spacing w:val="-1"/>
                <w:sz w:val="15"/>
                <w:szCs w:val="15"/>
              </w:rPr>
            </w:pPr>
            <w:r>
              <w:rPr>
                <w:spacing w:val="-1"/>
                <w:sz w:val="15"/>
                <w:szCs w:val="15"/>
              </w:rPr>
              <w:t>P32S1-1D5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39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General information</w:t>
            </w:r>
          </w:p>
        </w:tc>
        <w:tc>
          <w:tcPr>
            <w:tcW w:w="9039" w:type="dxa"/>
            <w:gridSpan w:val="3"/>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39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2728" w:type="dxa"/>
          </w:tcPr>
          <w:p>
            <w:pPr>
              <w:spacing w:before="247" w:line="41" w:lineRule="exact"/>
              <w:jc w:val="center"/>
              <w:rPr>
                <w:sz w:val="15"/>
                <w:szCs w:val="15"/>
              </w:rPr>
            </w:pPr>
            <w:r>
              <w:rPr>
                <w:position w:val="-1"/>
                <w:sz w:val="15"/>
                <w:szCs w:val="15"/>
              </w:rPr>
              <w:t>—</w:t>
            </w:r>
          </w:p>
        </w:tc>
        <w:tc>
          <w:tcPr>
            <w:tcW w:w="2688"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3623" w:type="dxa"/>
            <w:vAlign w:val="center"/>
          </w:tcPr>
          <w:p>
            <w:pPr>
              <w:widowControl/>
              <w:kinsoku w:val="0"/>
              <w:autoSpaceDE w:val="0"/>
              <w:autoSpaceDN w:val="0"/>
              <w:snapToGrid w:val="0"/>
              <w:spacing w:line="360" w:lineRule="auto"/>
              <w:jc w:val="center"/>
              <w:rPr>
                <w:sz w:val="15"/>
                <w:szCs w:val="15"/>
              </w:rPr>
            </w:pPr>
            <w:r>
              <w:rPr>
                <w:spacing w:val="-4"/>
                <w:sz w:val="15"/>
                <w:szCs w:val="15"/>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5391" w:type="dxa"/>
          </w:tcPr>
          <w:p>
            <w:pPr>
              <w:widowControl/>
              <w:kinsoku w:val="0"/>
              <w:autoSpaceDE w:val="0"/>
              <w:autoSpaceDN w:val="0"/>
              <w:snapToGrid w:val="0"/>
              <w:spacing w:before="151" w:line="360" w:lineRule="auto"/>
              <w:ind w:left="425"/>
              <w:jc w:val="left"/>
              <w:rPr>
                <w:snapToGrid w:val="0"/>
                <w:color w:val="000000"/>
                <w:sz w:val="15"/>
                <w:szCs w:val="15"/>
                <w:lang w:eastAsia="en-US"/>
              </w:rPr>
            </w:pPr>
            <w:r>
              <w:rPr>
                <w:spacing w:val="6"/>
                <w:sz w:val="15"/>
                <w:szCs w:val="15"/>
              </w:rPr>
              <w:t>Bit rate/line coding for single-channel signals</w:t>
            </w:r>
          </w:p>
        </w:tc>
        <w:tc>
          <w:tcPr>
            <w:tcW w:w="2728" w:type="dxa"/>
          </w:tcPr>
          <w:p>
            <w:pPr>
              <w:spacing w:before="247" w:line="41" w:lineRule="exact"/>
              <w:jc w:val="center"/>
              <w:rPr>
                <w:sz w:val="15"/>
                <w:szCs w:val="15"/>
              </w:rPr>
            </w:pPr>
            <w:r>
              <w:rPr>
                <w:position w:val="-1"/>
                <w:sz w:val="15"/>
                <w:szCs w:val="15"/>
              </w:rPr>
              <w:t>—</w:t>
            </w:r>
          </w:p>
        </w:tc>
        <w:tc>
          <w:tcPr>
            <w:tcW w:w="2688" w:type="dxa"/>
            <w:vAlign w:val="center"/>
          </w:tcPr>
          <w:p>
            <w:pPr>
              <w:widowControl/>
              <w:kinsoku w:val="0"/>
              <w:autoSpaceDE w:val="0"/>
              <w:autoSpaceDN w:val="0"/>
              <w:snapToGrid w:val="0"/>
              <w:spacing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3623" w:type="dxa"/>
            <w:vAlign w:val="center"/>
          </w:tcPr>
          <w:p>
            <w:pPr>
              <w:widowControl/>
              <w:kinsoku w:val="0"/>
              <w:autoSpaceDE w:val="0"/>
              <w:autoSpaceDN w:val="0"/>
              <w:snapToGrid w:val="0"/>
              <w:spacing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39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bit error rate</w:t>
            </w:r>
          </w:p>
        </w:tc>
        <w:tc>
          <w:tcPr>
            <w:tcW w:w="2728" w:type="dxa"/>
          </w:tcPr>
          <w:p>
            <w:pPr>
              <w:spacing w:before="247" w:line="41" w:lineRule="exact"/>
              <w:jc w:val="center"/>
              <w:rPr>
                <w:sz w:val="15"/>
                <w:szCs w:val="15"/>
              </w:rPr>
            </w:pPr>
            <w:r>
              <w:rPr>
                <w:position w:val="-1"/>
                <w:sz w:val="15"/>
                <w:szCs w:val="15"/>
              </w:rPr>
              <w:t>—</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10</w:t>
            </w:r>
            <w:r>
              <w:rPr>
                <w:rFonts w:hint="eastAsia"/>
                <w:spacing w:val="-4"/>
                <w:sz w:val="15"/>
                <w:szCs w:val="15"/>
                <w:vertAlign w:val="superscript"/>
              </w:rPr>
              <w:t>-</w:t>
            </w:r>
            <w:r>
              <w:rPr>
                <w:spacing w:val="-4"/>
                <w:sz w:val="15"/>
                <w:szCs w:val="15"/>
                <w:vertAlign w:val="superscript"/>
              </w:rPr>
              <w:t>12</w:t>
            </w:r>
          </w:p>
        </w:tc>
        <w:tc>
          <w:tcPr>
            <w:tcW w:w="3623"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39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Fiber type</w:t>
            </w:r>
          </w:p>
        </w:tc>
        <w:tc>
          <w:tcPr>
            <w:tcW w:w="2728" w:type="dxa"/>
          </w:tcPr>
          <w:p>
            <w:pPr>
              <w:spacing w:before="247" w:line="41" w:lineRule="exact"/>
              <w:jc w:val="center"/>
              <w:rPr>
                <w:sz w:val="15"/>
                <w:szCs w:val="15"/>
              </w:rPr>
            </w:pPr>
            <w:r>
              <w:rPr>
                <w:position w:val="-1"/>
                <w:sz w:val="15"/>
                <w:szCs w:val="15"/>
              </w:rPr>
              <w:t>—</w:t>
            </w:r>
          </w:p>
        </w:tc>
        <w:tc>
          <w:tcPr>
            <w:tcW w:w="2688" w:type="dxa"/>
            <w:vAlign w:val="center"/>
          </w:tcPr>
          <w:p>
            <w:pPr>
              <w:widowControl/>
              <w:kinsoku w:val="0"/>
              <w:autoSpaceDE w:val="0"/>
              <w:autoSpaceDN w:val="0"/>
              <w:snapToGrid w:val="0"/>
              <w:spacing w:line="360" w:lineRule="auto"/>
              <w:jc w:val="center"/>
              <w:rPr>
                <w:sz w:val="15"/>
                <w:szCs w:val="15"/>
              </w:rPr>
            </w:pPr>
            <w:r>
              <w:rPr>
                <w:spacing w:val="-1"/>
                <w:sz w:val="15"/>
                <w:szCs w:val="15"/>
              </w:rPr>
              <w:t>G.652, G.655</w:t>
            </w:r>
          </w:p>
        </w:tc>
        <w:tc>
          <w:tcPr>
            <w:tcW w:w="3623" w:type="dxa"/>
            <w:vAlign w:val="center"/>
          </w:tcPr>
          <w:p>
            <w:pPr>
              <w:widowControl/>
              <w:kinsoku w:val="0"/>
              <w:autoSpaceDE w:val="0"/>
              <w:autoSpaceDN w:val="0"/>
              <w:snapToGrid w:val="0"/>
              <w:spacing w:line="360" w:lineRule="auto"/>
              <w:jc w:val="center"/>
              <w:rPr>
                <w:sz w:val="15"/>
                <w:szCs w:val="15"/>
              </w:rPr>
            </w:pPr>
            <w:r>
              <w:rPr>
                <w:spacing w:val="-1"/>
                <w:sz w:val="15"/>
                <w:szCs w:val="15"/>
              </w:rPr>
              <w:t>G.652, 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391" w:type="dxa"/>
          </w:tcPr>
          <w:p>
            <w:pPr>
              <w:spacing w:before="188" w:line="183" w:lineRule="auto"/>
              <w:ind w:left="445"/>
              <w:rPr>
                <w:sz w:val="15"/>
                <w:szCs w:val="15"/>
              </w:rPr>
            </w:pPr>
            <w:r>
              <w:rPr>
                <w:spacing w:val="-1"/>
                <w:sz w:val="15"/>
                <w:szCs w:val="15"/>
              </w:rPr>
              <w:t>MPI-S</w:t>
            </w:r>
            <w:r>
              <w:rPr>
                <w:spacing w:val="-1"/>
                <w:sz w:val="15"/>
                <w:szCs w:val="15"/>
                <w:vertAlign w:val="subscript"/>
              </w:rPr>
              <w:t>M</w:t>
            </w:r>
          </w:p>
        </w:tc>
        <w:tc>
          <w:tcPr>
            <w:tcW w:w="9039" w:type="dxa"/>
            <w:gridSpan w:val="3"/>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391" w:type="dxa"/>
          </w:tcPr>
          <w:p>
            <w:pPr>
              <w:spacing w:before="115" w:line="219" w:lineRule="auto"/>
              <w:ind w:left="445"/>
              <w:rPr>
                <w:sz w:val="15"/>
                <w:szCs w:val="15"/>
              </w:rPr>
            </w:pPr>
            <w:r>
              <w:rPr>
                <w:spacing w:val="1"/>
                <w:sz w:val="15"/>
                <w:szCs w:val="15"/>
              </w:rPr>
              <w:t>Maximum average output power per channel</w:t>
            </w:r>
          </w:p>
        </w:tc>
        <w:tc>
          <w:tcPr>
            <w:tcW w:w="2728" w:type="dxa"/>
            <w:vAlign w:val="center"/>
          </w:tcPr>
          <w:p>
            <w:pPr>
              <w:widowControl/>
              <w:kinsoku w:val="0"/>
              <w:autoSpaceDE w:val="0"/>
              <w:autoSpaceDN w:val="0"/>
              <w:snapToGrid w:val="0"/>
              <w:spacing w:line="360" w:lineRule="auto"/>
              <w:jc w:val="center"/>
              <w:rPr>
                <w:sz w:val="15"/>
                <w:szCs w:val="15"/>
              </w:rPr>
            </w:pPr>
            <w:r>
              <w:rPr>
                <w:spacing w:val="-7"/>
                <w:sz w:val="15"/>
                <w:szCs w:val="15"/>
              </w:rPr>
              <w:t>dBm</w:t>
            </w:r>
          </w:p>
        </w:tc>
        <w:tc>
          <w:tcPr>
            <w:tcW w:w="2688" w:type="dxa"/>
            <w:vAlign w:val="center"/>
          </w:tcPr>
          <w:p>
            <w:pPr>
              <w:widowControl/>
              <w:kinsoku w:val="0"/>
              <w:autoSpaceDE w:val="0"/>
              <w:autoSpaceDN w:val="0"/>
              <w:snapToGrid w:val="0"/>
              <w:spacing w:line="360" w:lineRule="auto"/>
              <w:jc w:val="center"/>
              <w:rPr>
                <w:sz w:val="15"/>
                <w:szCs w:val="15"/>
              </w:rPr>
            </w:pPr>
            <w:r>
              <w:rPr>
                <w:spacing w:val="-2"/>
                <w:sz w:val="15"/>
                <w:szCs w:val="15"/>
              </w:rPr>
              <w:t>-4</w:t>
            </w:r>
          </w:p>
        </w:tc>
        <w:tc>
          <w:tcPr>
            <w:tcW w:w="3623" w:type="dxa"/>
            <w:vAlign w:val="center"/>
          </w:tcPr>
          <w:p>
            <w:pPr>
              <w:widowControl/>
              <w:kinsoku w:val="0"/>
              <w:autoSpaceDE w:val="0"/>
              <w:autoSpaceDN w:val="0"/>
              <w:snapToGrid w:val="0"/>
              <w:spacing w:line="360" w:lineRule="auto"/>
              <w:jc w:val="center"/>
              <w:rPr>
                <w:sz w:val="15"/>
                <w:szCs w:val="15"/>
              </w:rPr>
            </w:pPr>
            <w:r>
              <w:rPr>
                <w:spacing w:val="-2"/>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5391" w:type="dxa"/>
          </w:tcPr>
          <w:p>
            <w:pPr>
              <w:spacing w:before="125" w:line="219" w:lineRule="auto"/>
              <w:ind w:left="445"/>
              <w:rPr>
                <w:sz w:val="15"/>
                <w:szCs w:val="15"/>
              </w:rPr>
            </w:pPr>
            <w:r>
              <w:rPr>
                <w:spacing w:val="1"/>
                <w:sz w:val="15"/>
                <w:szCs w:val="15"/>
              </w:rPr>
              <w:t>Minimum average output power per channel</w:t>
            </w:r>
          </w:p>
        </w:tc>
        <w:tc>
          <w:tcPr>
            <w:tcW w:w="272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688" w:type="dxa"/>
            <w:vAlign w:val="center"/>
          </w:tcPr>
          <w:p>
            <w:pPr>
              <w:widowControl/>
              <w:kinsoku w:val="0"/>
              <w:autoSpaceDE w:val="0"/>
              <w:autoSpaceDN w:val="0"/>
              <w:snapToGrid w:val="0"/>
              <w:spacing w:line="360" w:lineRule="auto"/>
              <w:jc w:val="center"/>
              <w:rPr>
                <w:sz w:val="15"/>
                <w:szCs w:val="15"/>
              </w:rPr>
            </w:pPr>
            <w:r>
              <w:rPr>
                <w:spacing w:val="-2"/>
                <w:sz w:val="15"/>
                <w:szCs w:val="15"/>
              </w:rPr>
              <w:t>-10</w:t>
            </w:r>
          </w:p>
        </w:tc>
        <w:tc>
          <w:tcPr>
            <w:tcW w:w="3623" w:type="dxa"/>
            <w:vAlign w:val="center"/>
          </w:tcPr>
          <w:p>
            <w:pPr>
              <w:widowControl/>
              <w:kinsoku w:val="0"/>
              <w:autoSpaceDE w:val="0"/>
              <w:autoSpaceDN w:val="0"/>
              <w:snapToGrid w:val="0"/>
              <w:spacing w:line="360" w:lineRule="auto"/>
              <w:jc w:val="center"/>
              <w:rPr>
                <w:sz w:val="15"/>
                <w:szCs w:val="15"/>
              </w:rPr>
            </w:pPr>
            <w:r>
              <w:rPr>
                <w:spacing w:val="-2"/>
                <w:sz w:val="15"/>
                <w:szCs w:val="15"/>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391" w:type="dxa"/>
          </w:tcPr>
          <w:p>
            <w:pPr>
              <w:spacing w:before="115" w:line="219" w:lineRule="auto"/>
              <w:ind w:left="445"/>
              <w:rPr>
                <w:sz w:val="15"/>
                <w:szCs w:val="15"/>
              </w:rPr>
            </w:pPr>
            <w:r>
              <w:rPr>
                <w:spacing w:val="1"/>
                <w:sz w:val="15"/>
                <w:szCs w:val="15"/>
              </w:rPr>
              <w:t>Average total output power</w:t>
            </w:r>
          </w:p>
        </w:tc>
        <w:tc>
          <w:tcPr>
            <w:tcW w:w="272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688" w:type="dxa"/>
            <w:vAlign w:val="center"/>
          </w:tcPr>
          <w:p>
            <w:pPr>
              <w:widowControl/>
              <w:kinsoku w:val="0"/>
              <w:autoSpaceDE w:val="0"/>
              <w:autoSpaceDN w:val="0"/>
              <w:snapToGrid w:val="0"/>
              <w:spacing w:line="360" w:lineRule="auto"/>
              <w:jc w:val="center"/>
              <w:rPr>
                <w:sz w:val="15"/>
                <w:szCs w:val="15"/>
              </w:rPr>
            </w:pPr>
            <w:r>
              <w:rPr>
                <w:sz w:val="15"/>
                <w:szCs w:val="15"/>
              </w:rPr>
              <w:t>8</w:t>
            </w:r>
          </w:p>
        </w:tc>
        <w:tc>
          <w:tcPr>
            <w:tcW w:w="3623" w:type="dxa"/>
            <w:vAlign w:val="center"/>
          </w:tcPr>
          <w:p>
            <w:pPr>
              <w:widowControl/>
              <w:kinsoku w:val="0"/>
              <w:autoSpaceDE w:val="0"/>
              <w:autoSpaceDN w:val="0"/>
              <w:snapToGrid w:val="0"/>
              <w:spacing w:line="360" w:lineRule="auto"/>
              <w:jc w:val="center"/>
              <w:rPr>
                <w:sz w:val="15"/>
                <w:szCs w:val="15"/>
              </w:rPr>
            </w:pPr>
            <w:r>
              <w:rPr>
                <w:spacing w:val="-8"/>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5391" w:type="dxa"/>
          </w:tcPr>
          <w:p>
            <w:pPr>
              <w:spacing w:line="243" w:lineRule="auto"/>
              <w:rPr>
                <w:sz w:val="15"/>
                <w:szCs w:val="15"/>
              </w:rPr>
            </w:pPr>
          </w:p>
          <w:p>
            <w:pPr>
              <w:spacing w:before="81" w:line="219" w:lineRule="auto"/>
              <w:ind w:left="445"/>
              <w:rPr>
                <w:sz w:val="15"/>
                <w:szCs w:val="15"/>
              </w:rPr>
            </w:pPr>
            <w:r>
              <w:rPr>
                <w:spacing w:val="2"/>
                <w:sz w:val="15"/>
                <w:szCs w:val="15"/>
              </w:rPr>
              <w:t>Center frequency</w:t>
            </w:r>
          </w:p>
        </w:tc>
        <w:tc>
          <w:tcPr>
            <w:tcW w:w="2728" w:type="dxa"/>
            <w:vAlign w:val="center"/>
          </w:tcPr>
          <w:p>
            <w:pPr>
              <w:widowControl/>
              <w:kinsoku w:val="0"/>
              <w:autoSpaceDE w:val="0"/>
              <w:autoSpaceDN w:val="0"/>
              <w:snapToGrid w:val="0"/>
              <w:spacing w:line="360" w:lineRule="auto"/>
              <w:jc w:val="center"/>
              <w:rPr>
                <w:sz w:val="15"/>
                <w:szCs w:val="15"/>
              </w:rPr>
            </w:pPr>
          </w:p>
          <w:p>
            <w:pPr>
              <w:widowControl/>
              <w:kinsoku w:val="0"/>
              <w:autoSpaceDE w:val="0"/>
              <w:autoSpaceDN w:val="0"/>
              <w:snapToGrid w:val="0"/>
              <w:spacing w:line="360" w:lineRule="auto"/>
              <w:jc w:val="center"/>
              <w:rPr>
                <w:sz w:val="15"/>
                <w:szCs w:val="15"/>
              </w:rPr>
            </w:pPr>
            <w:r>
              <w:rPr>
                <w:spacing w:val="-4"/>
                <w:sz w:val="15"/>
                <w:szCs w:val="15"/>
              </w:rPr>
              <w:t>THz</w:t>
            </w:r>
          </w:p>
        </w:tc>
        <w:tc>
          <w:tcPr>
            <w:tcW w:w="2688" w:type="dxa"/>
            <w:vAlign w:val="center"/>
          </w:tcPr>
          <w:p>
            <w:pPr>
              <w:widowControl/>
              <w:kinsoku w:val="0"/>
              <w:autoSpaceDE w:val="0"/>
              <w:autoSpaceDN w:val="0"/>
              <w:snapToGrid w:val="0"/>
              <w:spacing w:line="360" w:lineRule="auto"/>
              <w:jc w:val="center"/>
              <w:rPr>
                <w:spacing w:val="-3"/>
                <w:sz w:val="15"/>
                <w:szCs w:val="15"/>
              </w:rPr>
            </w:pPr>
            <w:r>
              <w:rPr>
                <w:spacing w:val="-3"/>
                <w:sz w:val="15"/>
                <w:szCs w:val="15"/>
              </w:rPr>
              <w:t>192.1+0.2</w:t>
            </w:r>
            <w:r>
              <w:rPr>
                <w:i/>
                <w:iCs/>
                <w:spacing w:val="-3"/>
                <w:sz w:val="15"/>
                <w:szCs w:val="15"/>
              </w:rPr>
              <w:t>m</w:t>
            </w:r>
            <w:r>
              <w:rPr>
                <w:rFonts w:hint="eastAsia"/>
                <w:spacing w:val="-3"/>
                <w:sz w:val="15"/>
                <w:szCs w:val="15"/>
              </w:rPr>
              <w:t>,</w:t>
            </w:r>
          </w:p>
          <w:p>
            <w:pPr>
              <w:widowControl/>
              <w:kinsoku w:val="0"/>
              <w:autoSpaceDE w:val="0"/>
              <w:autoSpaceDN w:val="0"/>
              <w:snapToGrid w:val="0"/>
              <w:spacing w:line="360" w:lineRule="auto"/>
              <w:jc w:val="center"/>
              <w:rPr>
                <w:sz w:val="15"/>
                <w:szCs w:val="15"/>
              </w:rPr>
            </w:pPr>
            <w:r>
              <w:rPr>
                <w:spacing w:val="-3"/>
                <w:sz w:val="15"/>
                <w:szCs w:val="15"/>
              </w:rPr>
              <w:t>(m=0～15)</w:t>
            </w:r>
          </w:p>
        </w:tc>
        <w:tc>
          <w:tcPr>
            <w:tcW w:w="3623" w:type="dxa"/>
            <w:vAlign w:val="center"/>
          </w:tcPr>
          <w:p>
            <w:pPr>
              <w:widowControl/>
              <w:kinsoku w:val="0"/>
              <w:autoSpaceDE w:val="0"/>
              <w:autoSpaceDN w:val="0"/>
              <w:snapToGrid w:val="0"/>
              <w:spacing w:line="360" w:lineRule="auto"/>
              <w:jc w:val="center"/>
              <w:rPr>
                <w:sz w:val="15"/>
                <w:szCs w:val="15"/>
              </w:rPr>
            </w:pPr>
            <w:r>
              <w:rPr>
                <w:spacing w:val="-3"/>
                <w:sz w:val="15"/>
                <w:szCs w:val="15"/>
              </w:rPr>
              <w:t>192.1+0.1</w:t>
            </w:r>
            <w:r>
              <w:rPr>
                <w:i/>
                <w:iCs/>
                <w:spacing w:val="-3"/>
                <w:sz w:val="15"/>
                <w:szCs w:val="15"/>
              </w:rPr>
              <w:t>m</w:t>
            </w:r>
            <w:r>
              <w:rPr>
                <w:spacing w:val="-3"/>
                <w:sz w:val="15"/>
                <w:szCs w:val="15"/>
              </w:rPr>
              <w:t>,</w:t>
            </w:r>
          </w:p>
          <w:p>
            <w:pPr>
              <w:widowControl/>
              <w:kinsoku w:val="0"/>
              <w:autoSpaceDE w:val="0"/>
              <w:autoSpaceDN w:val="0"/>
              <w:snapToGrid w:val="0"/>
              <w:spacing w:line="360" w:lineRule="auto"/>
              <w:jc w:val="center"/>
              <w:rPr>
                <w:sz w:val="15"/>
                <w:szCs w:val="15"/>
              </w:rPr>
            </w:pPr>
            <w:r>
              <w:rPr>
                <w:spacing w:val="-6"/>
                <w:sz w:val="15"/>
                <w:szCs w:val="15"/>
              </w:rPr>
              <w:t>(</w:t>
            </w:r>
            <w:r>
              <w:rPr>
                <w:i/>
                <w:iCs/>
                <w:spacing w:val="-6"/>
                <w:sz w:val="15"/>
                <w:szCs w:val="15"/>
              </w:rPr>
              <w:t>m</w:t>
            </w:r>
            <w:r>
              <w:rPr>
                <w:spacing w:val="-6"/>
                <w:sz w:val="15"/>
                <w:szCs w:val="15"/>
              </w:rPr>
              <w:t>=0～31)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391" w:type="dxa"/>
          </w:tcPr>
          <w:p>
            <w:pPr>
              <w:spacing w:before="127" w:line="219" w:lineRule="auto"/>
              <w:ind w:left="445"/>
              <w:rPr>
                <w:sz w:val="15"/>
                <w:szCs w:val="15"/>
              </w:rPr>
            </w:pPr>
            <w:r>
              <w:rPr>
                <w:spacing w:val="4"/>
                <w:sz w:val="15"/>
                <w:szCs w:val="15"/>
              </w:rPr>
              <w:t>Channel spacing</w:t>
            </w:r>
          </w:p>
        </w:tc>
        <w:tc>
          <w:tcPr>
            <w:tcW w:w="2728"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688" w:type="dxa"/>
            <w:vAlign w:val="center"/>
          </w:tcPr>
          <w:p>
            <w:pPr>
              <w:widowControl/>
              <w:kinsoku w:val="0"/>
              <w:autoSpaceDE w:val="0"/>
              <w:autoSpaceDN w:val="0"/>
              <w:snapToGrid w:val="0"/>
              <w:spacing w:line="360" w:lineRule="auto"/>
              <w:jc w:val="center"/>
              <w:rPr>
                <w:sz w:val="15"/>
                <w:szCs w:val="15"/>
              </w:rPr>
            </w:pPr>
            <w:r>
              <w:rPr>
                <w:spacing w:val="-3"/>
                <w:sz w:val="15"/>
                <w:szCs w:val="15"/>
              </w:rPr>
              <w:t>200</w:t>
            </w:r>
          </w:p>
        </w:tc>
        <w:tc>
          <w:tcPr>
            <w:tcW w:w="3623" w:type="dxa"/>
            <w:vAlign w:val="center"/>
          </w:tcPr>
          <w:p>
            <w:pPr>
              <w:widowControl/>
              <w:kinsoku w:val="0"/>
              <w:autoSpaceDE w:val="0"/>
              <w:autoSpaceDN w:val="0"/>
              <w:snapToGrid w:val="0"/>
              <w:spacing w:line="360" w:lineRule="auto"/>
              <w:jc w:val="center"/>
              <w:rPr>
                <w:sz w:val="15"/>
                <w:szCs w:val="15"/>
              </w:rPr>
            </w:pPr>
            <w:r>
              <w:rPr>
                <w:spacing w:val="-7"/>
                <w:sz w:val="15"/>
                <w:szCs w:val="15"/>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5391" w:type="dxa"/>
          </w:tcPr>
          <w:p>
            <w:pPr>
              <w:spacing w:before="127" w:line="219" w:lineRule="auto"/>
              <w:ind w:left="464"/>
              <w:rPr>
                <w:sz w:val="15"/>
                <w:szCs w:val="15"/>
              </w:rPr>
            </w:pPr>
            <w:r>
              <w:rPr>
                <w:spacing w:val="1"/>
                <w:sz w:val="15"/>
                <w:szCs w:val="15"/>
              </w:rPr>
              <w:t>Maximum center frequency offset</w:t>
            </w:r>
          </w:p>
        </w:tc>
        <w:tc>
          <w:tcPr>
            <w:tcW w:w="2728"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68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3623" w:type="dxa"/>
            <w:vAlign w:val="center"/>
          </w:tcPr>
          <w:p>
            <w:pPr>
              <w:widowControl/>
              <w:kinsoku w:val="0"/>
              <w:autoSpaceDE w:val="0"/>
              <w:autoSpaceDN w:val="0"/>
              <w:snapToGrid w:val="0"/>
              <w:spacing w:line="360" w:lineRule="auto"/>
              <w:jc w:val="center"/>
              <w:rPr>
                <w:sz w:val="15"/>
                <w:szCs w:val="15"/>
              </w:rPr>
            </w:pPr>
            <w:r>
              <w:rPr>
                <w:spacing w:val="-4"/>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5391" w:type="dxa"/>
          </w:tcPr>
          <w:p>
            <w:pPr>
              <w:widowControl/>
              <w:kinsoku w:val="0"/>
              <w:autoSpaceDE w:val="0"/>
              <w:autoSpaceDN w:val="0"/>
              <w:snapToGrid w:val="0"/>
              <w:spacing w:before="151" w:line="360" w:lineRule="auto"/>
              <w:ind w:left="425"/>
              <w:rPr>
                <w:sz w:val="15"/>
                <w:szCs w:val="15"/>
              </w:rPr>
            </w:pPr>
            <w:r>
              <w:rPr>
                <w:sz w:val="15"/>
                <w:szCs w:val="15"/>
              </w:rPr>
              <w:t>Minimum extinction ratio</w:t>
            </w:r>
          </w:p>
        </w:tc>
        <w:tc>
          <w:tcPr>
            <w:tcW w:w="272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68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3623"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5391" w:type="dxa"/>
          </w:tcPr>
          <w:p>
            <w:pPr>
              <w:spacing w:before="120" w:line="221" w:lineRule="auto"/>
              <w:ind w:left="445"/>
              <w:rPr>
                <w:sz w:val="15"/>
                <w:szCs w:val="15"/>
              </w:rPr>
            </w:pPr>
            <w:r>
              <w:rPr>
                <w:sz w:val="15"/>
                <w:szCs w:val="15"/>
              </w:rPr>
              <w:t>Eye pattern</w:t>
            </w:r>
          </w:p>
        </w:tc>
        <w:tc>
          <w:tcPr>
            <w:tcW w:w="2728" w:type="dxa"/>
          </w:tcPr>
          <w:p>
            <w:pPr>
              <w:spacing w:before="247" w:line="41" w:lineRule="exact"/>
              <w:jc w:val="center"/>
              <w:rPr>
                <w:sz w:val="15"/>
                <w:szCs w:val="15"/>
              </w:rPr>
            </w:pPr>
            <w:r>
              <w:rPr>
                <w:position w:val="-1"/>
                <w:sz w:val="15"/>
                <w:szCs w:val="15"/>
              </w:rPr>
              <w:t>—</w:t>
            </w:r>
          </w:p>
        </w:tc>
        <w:tc>
          <w:tcPr>
            <w:tcW w:w="2688" w:type="dxa"/>
            <w:vAlign w:val="center"/>
          </w:tcPr>
          <w:p>
            <w:pPr>
              <w:widowControl/>
              <w:kinsoku w:val="0"/>
              <w:autoSpaceDE w:val="0"/>
              <w:autoSpaceDN w:val="0"/>
              <w:snapToGrid w:val="0"/>
              <w:spacing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3623" w:type="dxa"/>
            <w:vAlign w:val="center"/>
          </w:tcPr>
          <w:p>
            <w:pPr>
              <w:widowControl/>
              <w:kinsoku w:val="0"/>
              <w:autoSpaceDE w:val="0"/>
              <w:autoSpaceDN w:val="0"/>
              <w:snapToGrid w:val="0"/>
              <w:spacing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5391" w:type="dxa"/>
          </w:tcPr>
          <w:p>
            <w:pPr>
              <w:spacing w:before="110" w:line="219" w:lineRule="auto"/>
              <w:ind w:left="445"/>
              <w:rPr>
                <w:sz w:val="15"/>
                <w:szCs w:val="15"/>
              </w:rPr>
            </w:pPr>
            <w:r>
              <w:rPr>
                <w:sz w:val="15"/>
                <w:szCs w:val="15"/>
              </w:rPr>
              <w:t>Dot MPI-S</w:t>
            </w:r>
            <w:r>
              <w:rPr>
                <w:sz w:val="15"/>
                <w:szCs w:val="15"/>
                <w:vertAlign w:val="subscript"/>
              </w:rPr>
              <w:t>M</w:t>
            </w:r>
            <w:r>
              <w:rPr>
                <w:sz w:val="15"/>
                <w:szCs w:val="15"/>
              </w:rPr>
              <w:t xml:space="preserve"> to MPI-R</w:t>
            </w:r>
            <w:r>
              <w:rPr>
                <w:rFonts w:hint="eastAsia"/>
                <w:sz w:val="15"/>
                <w:szCs w:val="15"/>
                <w:vertAlign w:val="subscript"/>
              </w:rPr>
              <w:t>M</w:t>
            </w:r>
            <w:r>
              <w:rPr>
                <w:sz w:val="15"/>
                <w:szCs w:val="15"/>
              </w:rPr>
              <w:t xml:space="preserve"> optical channel (single span)</w:t>
            </w:r>
          </w:p>
        </w:tc>
        <w:tc>
          <w:tcPr>
            <w:tcW w:w="9039" w:type="dxa"/>
            <w:gridSpan w:val="3"/>
          </w:tcPr>
          <w:p>
            <w:pPr>
              <w:rPr>
                <w:sz w:val="15"/>
                <w:szCs w:val="15"/>
              </w:rPr>
            </w:pPr>
          </w:p>
        </w:tc>
      </w:tr>
    </w:tbl>
    <w:p>
      <w:pPr>
        <w:pStyle w:val="5"/>
      </w:pPr>
    </w:p>
    <w:p>
      <w:pPr>
        <w:sectPr>
          <w:pgSz w:w="18280" w:h="12240"/>
          <w:pgMar w:top="1083" w:right="1440" w:bottom="1083" w:left="1440" w:header="0" w:footer="1134" w:gutter="0"/>
          <w:cols w:space="720" w:num="1"/>
        </w:sectPr>
      </w:pPr>
    </w:p>
    <w:p>
      <w:pPr>
        <w:pStyle w:val="5"/>
        <w:spacing w:line="297" w:lineRule="auto"/>
      </w:pPr>
      <w:r>
        <mc:AlternateContent>
          <mc:Choice Requires="wps">
            <w:drawing>
              <wp:anchor distT="0" distB="0" distL="0" distR="0" simplePos="0" relativeHeight="251712512" behindDoc="0" locked="0" layoutInCell="0" allowOverlap="1">
                <wp:simplePos x="0" y="0"/>
                <wp:positionH relativeFrom="page">
                  <wp:posOffset>638810</wp:posOffset>
                </wp:positionH>
                <wp:positionV relativeFrom="page">
                  <wp:posOffset>6236335</wp:posOffset>
                </wp:positionV>
                <wp:extent cx="574040" cy="356870"/>
                <wp:effectExtent l="108585" t="0" r="0" b="0"/>
                <wp:wrapNone/>
                <wp:docPr id="112" name="TextBox 112"/>
                <wp:cNvGraphicFramePr/>
                <a:graphic xmlns:a="http://schemas.openxmlformats.org/drawingml/2006/main">
                  <a:graphicData uri="http://schemas.microsoft.com/office/word/2010/wordprocessingShape">
                    <wps:wsp>
                      <wps:cNvSpPr txBox="1"/>
                      <wps:spPr>
                        <a:xfrm rot="5400000">
                          <a:off x="639288" y="6236354"/>
                          <a:ext cx="574040" cy="3568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16" w:line="238" w:lineRule="auto"/>
                              <w:jc w:val="right"/>
                              <w:rPr>
                                <w:rFonts w:hint="eastAsia" w:ascii="宋体" w:hAnsi="宋体" w:cs="宋体"/>
                                <w:sz w:val="33"/>
                                <w:szCs w:val="33"/>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50.3pt;margin-top:491.05pt;height:28.1pt;width:45.2pt;mso-position-horizontal-relative:page;mso-position-vertical-relative:page;rotation:5898240f;z-index:251712512;mso-width-relative:page;mso-height-relative:page;" filled="f" stroked="f" coordsize="21600,21600" o:allowincell="f" o:gfxdata="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25kQHVAAAADAEAAA8AAAAAAAAAAQAgAAAAIgAAAGRycy9kb3ducmV2LnhtbFBL&#10;AQIUABQAAAAIAIdO4kBWve40MgIAAG0EAAAOAAAAAAAAAAEAIAAAACQBAABkcnMvZTJvRG9jLnht&#10;bFBLBQYAAAAABgAGAFkBAADIBQAAAAA=&#10;">
                <v:fill on="f" focussize="0,0"/>
                <v:stroke on="f" weight="0pt"/>
                <v:imagedata o:title=""/>
                <o:lock v:ext="edit" aspectratio="f"/>
                <v:textbox inset="0mm,0mm,0mm,0mm">
                  <w:txbxContent>
                    <w:p>
                      <w:pPr>
                        <w:spacing w:before="116" w:line="238" w:lineRule="auto"/>
                        <w:jc w:val="right"/>
                        <w:rPr>
                          <w:rFonts w:hint="eastAsia" w:ascii="宋体" w:hAnsi="宋体" w:cs="宋体"/>
                          <w:sz w:val="33"/>
                          <w:szCs w:val="33"/>
                        </w:rPr>
                      </w:pPr>
                    </w:p>
                  </w:txbxContent>
                </v:textbox>
              </v:shape>
            </w:pict>
          </mc:Fallback>
        </mc:AlternateContent>
      </w:r>
      <w:r>
        <mc:AlternateContent>
          <mc:Choice Requires="wps">
            <w:drawing>
              <wp:anchor distT="0" distB="0" distL="0" distR="0" simplePos="0" relativeHeight="251711488"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114" name="TextBox 114"/>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812.25pt;margin-top:81.15pt;height:19.55pt;width:183.85pt;mso-position-horizontal-relative:page;mso-position-vertical-relative:page;rotation:5898240f;z-index:251711488;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kdK0x1wAAAA0BAAAPAAAAAAAAAAEAIAAAACIAAABkcnMvZG93bnJldi54&#10;bWxQSwECFAAUAAAACACHTuJA9d1ZxDQCAABwBAAADgAAAAAAAAABACAAAAAmAQAAZHJzL2Uyb0Rv&#10;Yy54bWxQSwUGAAAAAAYABgBZAQAAzAU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spacing w:before="82" w:line="220" w:lineRule="auto"/>
        <w:ind w:left="6869"/>
        <w:rPr>
          <w:rFonts w:eastAsia="Times New Roman"/>
          <w:sz w:val="25"/>
          <w:szCs w:val="25"/>
        </w:rPr>
      </w:pPr>
      <w:bookmarkStart w:id="245" w:name="bookmark42"/>
      <w:bookmarkEnd w:id="245"/>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able</w:t>
      </w:r>
      <w:r>
        <w:rPr>
          <w:rFonts w:ascii="宋体" w:hAnsi="宋体" w:cs="宋体"/>
          <w:spacing w:val="-16"/>
          <w:sz w:val="25"/>
          <w:szCs w:val="25"/>
        </w:rPr>
        <w:t xml:space="preserve"> </w:t>
      </w:r>
      <w:r>
        <w:rPr>
          <w:rFonts w:eastAsia="Times New Roman"/>
          <w:b/>
          <w:bCs/>
          <w:spacing w:val="1"/>
          <w:sz w:val="15"/>
          <w:szCs w:val="15"/>
        </w:rPr>
        <w:t>A.0.2-1</w:t>
      </w:r>
    </w:p>
    <w:p>
      <w:pPr>
        <w:spacing w:line="129" w:lineRule="exact"/>
      </w:pPr>
    </w:p>
    <w:tbl>
      <w:tblPr>
        <w:tblStyle w:val="26"/>
        <w:tblW w:w="14379"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71"/>
        <w:gridCol w:w="2688"/>
        <w:gridCol w:w="2708"/>
        <w:gridCol w:w="36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5371" w:type="dxa"/>
            <w:vAlign w:val="center"/>
          </w:tcPr>
          <w:p>
            <w:pPr>
              <w:widowControl/>
              <w:kinsoku w:val="0"/>
              <w:autoSpaceDE w:val="0"/>
              <w:autoSpaceDN w:val="0"/>
              <w:snapToGrid w:val="0"/>
              <w:spacing w:line="360" w:lineRule="auto"/>
              <w:jc w:val="center"/>
              <w:rPr>
                <w:sz w:val="15"/>
                <w:szCs w:val="15"/>
              </w:rPr>
            </w:pPr>
            <w:r>
              <w:rPr>
                <w:spacing w:val="-2"/>
                <w:sz w:val="15"/>
                <w:szCs w:val="15"/>
              </w:rPr>
              <w:t>Parameter</w:t>
            </w:r>
            <w:r>
              <w:rPr>
                <w:spacing w:val="-6"/>
                <w:sz w:val="15"/>
                <w:szCs w:val="15"/>
                <w:vertAlign w:val="superscript"/>
              </w:rPr>
              <w:t>①</w:t>
            </w:r>
          </w:p>
        </w:tc>
        <w:tc>
          <w:tcPr>
            <w:tcW w:w="2688" w:type="dxa"/>
            <w:vAlign w:val="center"/>
          </w:tcPr>
          <w:p>
            <w:pPr>
              <w:widowControl/>
              <w:kinsoku w:val="0"/>
              <w:autoSpaceDE w:val="0"/>
              <w:autoSpaceDN w:val="0"/>
              <w:snapToGrid w:val="0"/>
              <w:spacing w:line="360" w:lineRule="auto"/>
              <w:jc w:val="center"/>
              <w:rPr>
                <w:sz w:val="15"/>
                <w:szCs w:val="15"/>
              </w:rPr>
            </w:pPr>
            <w:r>
              <w:rPr>
                <w:spacing w:val="-2"/>
                <w:sz w:val="15"/>
                <w:szCs w:val="15"/>
              </w:rPr>
              <w:t>Unit</w:t>
            </w:r>
          </w:p>
        </w:tc>
        <w:tc>
          <w:tcPr>
            <w:tcW w:w="270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P16S1-1D2</w:t>
            </w:r>
          </w:p>
          <w:p>
            <w:pPr>
              <w:widowControl/>
              <w:kinsoku w:val="0"/>
              <w:autoSpaceDE w:val="0"/>
              <w:autoSpaceDN w:val="0"/>
              <w:snapToGrid w:val="0"/>
              <w:spacing w:line="360" w:lineRule="auto"/>
              <w:jc w:val="center"/>
              <w:rPr>
                <w:spacing w:val="-1"/>
                <w:sz w:val="15"/>
                <w:szCs w:val="15"/>
              </w:rPr>
            </w:pPr>
            <w:r>
              <w:rPr>
                <w:spacing w:val="-1"/>
                <w:sz w:val="15"/>
                <w:szCs w:val="15"/>
              </w:rPr>
              <w:t>P16S1-1D5</w:t>
            </w:r>
          </w:p>
        </w:tc>
        <w:tc>
          <w:tcPr>
            <w:tcW w:w="361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P32S1-1D2</w:t>
            </w:r>
          </w:p>
          <w:p>
            <w:pPr>
              <w:widowControl/>
              <w:kinsoku w:val="0"/>
              <w:autoSpaceDE w:val="0"/>
              <w:autoSpaceDN w:val="0"/>
              <w:snapToGrid w:val="0"/>
              <w:spacing w:line="360" w:lineRule="auto"/>
              <w:jc w:val="center"/>
              <w:rPr>
                <w:spacing w:val="-1"/>
                <w:sz w:val="15"/>
                <w:szCs w:val="15"/>
              </w:rPr>
            </w:pPr>
            <w:r>
              <w:rPr>
                <w:spacing w:val="-1"/>
                <w:sz w:val="15"/>
                <w:szCs w:val="15"/>
              </w:rPr>
              <w:t>P32S1-1D5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5371" w:type="dxa"/>
          </w:tcPr>
          <w:p>
            <w:pPr>
              <w:widowControl/>
              <w:kinsoku w:val="0"/>
              <w:autoSpaceDE w:val="0"/>
              <w:autoSpaceDN w:val="0"/>
              <w:snapToGrid w:val="0"/>
              <w:spacing w:before="151" w:line="360" w:lineRule="auto"/>
              <w:ind w:left="425"/>
              <w:rPr>
                <w:sz w:val="15"/>
                <w:szCs w:val="15"/>
              </w:rPr>
            </w:pPr>
            <w:r>
              <w:rPr>
                <w:sz w:val="15"/>
                <w:szCs w:val="15"/>
              </w:rPr>
              <w:t>Maximum attenuation</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08" w:type="dxa"/>
            <w:vAlign w:val="center"/>
          </w:tcPr>
          <w:p>
            <w:pPr>
              <w:widowControl/>
              <w:kinsoku w:val="0"/>
              <w:autoSpaceDE w:val="0"/>
              <w:autoSpaceDN w:val="0"/>
              <w:snapToGrid w:val="0"/>
              <w:spacing w:line="360" w:lineRule="auto"/>
              <w:jc w:val="center"/>
              <w:rPr>
                <w:sz w:val="15"/>
                <w:szCs w:val="15"/>
              </w:rPr>
            </w:pPr>
            <w:r>
              <w:rPr>
                <w:spacing w:val="-7"/>
                <w:sz w:val="15"/>
                <w:szCs w:val="15"/>
              </w:rPr>
              <w:t>11</w:t>
            </w:r>
          </w:p>
        </w:tc>
        <w:tc>
          <w:tcPr>
            <w:tcW w:w="3612" w:type="dxa"/>
            <w:vAlign w:val="center"/>
          </w:tcPr>
          <w:p>
            <w:pPr>
              <w:widowControl/>
              <w:kinsoku w:val="0"/>
              <w:autoSpaceDE w:val="0"/>
              <w:autoSpaceDN w:val="0"/>
              <w:snapToGrid w:val="0"/>
              <w:spacing w:line="360" w:lineRule="auto"/>
              <w:jc w:val="center"/>
              <w:rPr>
                <w:sz w:val="15"/>
                <w:szCs w:val="15"/>
              </w:rPr>
            </w:pPr>
            <w:r>
              <w:rPr>
                <w:spacing w:val="-10"/>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71" w:type="dxa"/>
          </w:tcPr>
          <w:p>
            <w:pPr>
              <w:widowControl/>
              <w:kinsoku w:val="0"/>
              <w:autoSpaceDE w:val="0"/>
              <w:autoSpaceDN w:val="0"/>
              <w:snapToGrid w:val="0"/>
              <w:spacing w:before="151" w:line="360" w:lineRule="auto"/>
              <w:ind w:left="425"/>
              <w:rPr>
                <w:sz w:val="15"/>
                <w:szCs w:val="15"/>
              </w:rPr>
            </w:pPr>
            <w:r>
              <w:rPr>
                <w:sz w:val="15"/>
                <w:szCs w:val="15"/>
              </w:rPr>
              <w:t>Minimum attenuation</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08" w:type="dxa"/>
            <w:vAlign w:val="center"/>
          </w:tcPr>
          <w:p>
            <w:pPr>
              <w:widowControl/>
              <w:kinsoku w:val="0"/>
              <w:autoSpaceDE w:val="0"/>
              <w:autoSpaceDN w:val="0"/>
              <w:snapToGrid w:val="0"/>
              <w:spacing w:line="360" w:lineRule="auto"/>
              <w:jc w:val="center"/>
              <w:rPr>
                <w:sz w:val="15"/>
                <w:szCs w:val="15"/>
              </w:rPr>
            </w:pPr>
            <w:r>
              <w:rPr>
                <w:sz w:val="15"/>
                <w:szCs w:val="15"/>
              </w:rPr>
              <w:t>2</w:t>
            </w:r>
          </w:p>
        </w:tc>
        <w:tc>
          <w:tcPr>
            <w:tcW w:w="3612" w:type="dxa"/>
            <w:vAlign w:val="center"/>
          </w:tcPr>
          <w:p>
            <w:pPr>
              <w:widowControl/>
              <w:kinsoku w:val="0"/>
              <w:autoSpaceDE w:val="0"/>
              <w:autoSpaceDN w:val="0"/>
              <w:snapToGrid w:val="0"/>
              <w:spacing w:line="360" w:lineRule="auto"/>
              <w:jc w:val="center"/>
              <w:rPr>
                <w:sz w:val="15"/>
                <w:szCs w:val="15"/>
              </w:rPr>
            </w:pPr>
            <w:r>
              <w:rPr>
                <w:spacing w:val="-3"/>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5371" w:type="dxa"/>
          </w:tcPr>
          <w:p>
            <w:pPr>
              <w:widowControl/>
              <w:kinsoku w:val="0"/>
              <w:autoSpaceDE w:val="0"/>
              <w:autoSpaceDN w:val="0"/>
              <w:snapToGrid w:val="0"/>
              <w:spacing w:before="300" w:line="360" w:lineRule="auto"/>
              <w:ind w:left="425"/>
              <w:rPr>
                <w:sz w:val="15"/>
                <w:szCs w:val="15"/>
              </w:rPr>
            </w:pPr>
            <w:r>
              <w:rPr>
                <w:sz w:val="15"/>
                <w:szCs w:val="15"/>
              </w:rPr>
              <w:t>Maximum chromatic dispersion (upper wavelength limit)</w:t>
            </w:r>
          </w:p>
        </w:tc>
        <w:tc>
          <w:tcPr>
            <w:tcW w:w="2688"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70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361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5371" w:type="dxa"/>
          </w:tcPr>
          <w:p>
            <w:pPr>
              <w:widowControl/>
              <w:kinsoku w:val="0"/>
              <w:autoSpaceDE w:val="0"/>
              <w:autoSpaceDN w:val="0"/>
              <w:snapToGrid w:val="0"/>
              <w:spacing w:before="300" w:line="360" w:lineRule="auto"/>
              <w:ind w:left="425"/>
              <w:rPr>
                <w:sz w:val="15"/>
                <w:szCs w:val="15"/>
              </w:rPr>
            </w:pPr>
            <w:r>
              <w:rPr>
                <w:sz w:val="15"/>
                <w:szCs w:val="15"/>
              </w:rPr>
              <w:t>Maximum chromatic dispersion (lower wavelength limit)</w:t>
            </w:r>
          </w:p>
        </w:tc>
        <w:tc>
          <w:tcPr>
            <w:tcW w:w="2688"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70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361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71" w:type="dxa"/>
          </w:tcPr>
          <w:p>
            <w:pPr>
              <w:widowControl/>
              <w:kinsoku w:val="0"/>
              <w:autoSpaceDE w:val="0"/>
              <w:autoSpaceDN w:val="0"/>
              <w:snapToGrid w:val="0"/>
              <w:spacing w:before="151" w:line="360" w:lineRule="auto"/>
              <w:ind w:left="425"/>
              <w:rPr>
                <w:sz w:val="15"/>
                <w:szCs w:val="15"/>
              </w:rPr>
            </w:pPr>
            <w:r>
              <w:rPr>
                <w:sz w:val="15"/>
                <w:szCs w:val="15"/>
              </w:rPr>
              <w:t>Minimum optical return loss at MPI</w:t>
            </w:r>
            <w:r>
              <w:rPr>
                <w:spacing w:val="2"/>
                <w:sz w:val="15"/>
                <w:szCs w:val="15"/>
              </w:rPr>
              <w:t>-</w:t>
            </w:r>
            <w:r>
              <w:rPr>
                <w:sz w:val="15"/>
                <w:szCs w:val="15"/>
              </w:rPr>
              <w:t>S</w:t>
            </w:r>
            <w:r>
              <w:rPr>
                <w:rFonts w:hint="eastAsia"/>
                <w:sz w:val="15"/>
                <w:szCs w:val="15"/>
                <w:vertAlign w:val="subscript"/>
              </w:rPr>
              <w:t>M</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0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3612"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371" w:type="dxa"/>
          </w:tcPr>
          <w:p>
            <w:pPr>
              <w:widowControl/>
              <w:kinsoku w:val="0"/>
              <w:autoSpaceDE w:val="0"/>
              <w:autoSpaceDN w:val="0"/>
              <w:snapToGrid w:val="0"/>
              <w:spacing w:before="151" w:line="360" w:lineRule="auto"/>
              <w:ind w:left="425" w:right="171" w:firstLine="19"/>
              <w:rPr>
                <w:sz w:val="15"/>
                <w:szCs w:val="15"/>
              </w:rPr>
            </w:pPr>
            <w:r>
              <w:rPr>
                <w:sz w:val="15"/>
                <w:szCs w:val="15"/>
              </w:rPr>
              <w:t xml:space="preserve">Maximum discrete reflection between </w:t>
            </w:r>
            <w:r>
              <w:rPr>
                <w:spacing w:val="-1"/>
                <w:sz w:val="15"/>
                <w:szCs w:val="15"/>
              </w:rPr>
              <w:t>MPI-S</w:t>
            </w:r>
            <w:r>
              <w:rPr>
                <w:rFonts w:hint="eastAsia"/>
                <w:spacing w:val="-1"/>
                <w:sz w:val="15"/>
                <w:szCs w:val="15"/>
                <w:vertAlign w:val="subscript"/>
              </w:rPr>
              <w:t xml:space="preserve">M </w:t>
            </w:r>
            <w:r>
              <w:rPr>
                <w:sz w:val="15"/>
                <w:szCs w:val="15"/>
              </w:rPr>
              <w:t xml:space="preserve">and </w:t>
            </w:r>
            <w:r>
              <w:rPr>
                <w:spacing w:val="-1"/>
                <w:sz w:val="15"/>
                <w:szCs w:val="15"/>
              </w:rPr>
              <w:t>MPI-R</w:t>
            </w:r>
            <w:r>
              <w:rPr>
                <w:spacing w:val="-1"/>
                <w:sz w:val="15"/>
                <w:szCs w:val="15"/>
                <w:vertAlign w:val="subscript"/>
              </w:rPr>
              <w:t>M</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0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3612"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71" w:type="dxa"/>
          </w:tcPr>
          <w:p>
            <w:pPr>
              <w:widowControl/>
              <w:kinsoku w:val="0"/>
              <w:autoSpaceDE w:val="0"/>
              <w:autoSpaceDN w:val="0"/>
              <w:snapToGrid w:val="0"/>
              <w:spacing w:before="151" w:line="360" w:lineRule="auto"/>
              <w:ind w:left="425"/>
              <w:rPr>
                <w:sz w:val="15"/>
                <w:szCs w:val="15"/>
              </w:rPr>
            </w:pPr>
            <w:r>
              <w:rPr>
                <w:sz w:val="15"/>
                <w:szCs w:val="15"/>
              </w:rPr>
              <w:t>Maximum differential group delay</w:t>
            </w:r>
          </w:p>
        </w:tc>
        <w:tc>
          <w:tcPr>
            <w:tcW w:w="2688" w:type="dxa"/>
            <w:vAlign w:val="center"/>
          </w:tcPr>
          <w:p>
            <w:pPr>
              <w:widowControl/>
              <w:kinsoku w:val="0"/>
              <w:autoSpaceDE w:val="0"/>
              <w:autoSpaceDN w:val="0"/>
              <w:snapToGrid w:val="0"/>
              <w:spacing w:line="360" w:lineRule="auto"/>
              <w:jc w:val="center"/>
              <w:rPr>
                <w:sz w:val="15"/>
                <w:szCs w:val="15"/>
              </w:rPr>
            </w:pPr>
            <w:r>
              <w:rPr>
                <w:spacing w:val="-2"/>
                <w:position w:val="1"/>
                <w:sz w:val="15"/>
                <w:szCs w:val="15"/>
              </w:rPr>
              <w:t>ps</w:t>
            </w:r>
          </w:p>
        </w:tc>
        <w:tc>
          <w:tcPr>
            <w:tcW w:w="2708" w:type="dxa"/>
            <w:vAlign w:val="center"/>
          </w:tcPr>
          <w:p>
            <w:pPr>
              <w:widowControl/>
              <w:kinsoku w:val="0"/>
              <w:autoSpaceDE w:val="0"/>
              <w:autoSpaceDN w:val="0"/>
              <w:snapToGrid w:val="0"/>
              <w:spacing w:line="360" w:lineRule="auto"/>
              <w:jc w:val="center"/>
              <w:rPr>
                <w:sz w:val="15"/>
                <w:szCs w:val="15"/>
              </w:rPr>
            </w:pPr>
            <w:r>
              <w:rPr>
                <w:spacing w:val="-7"/>
                <w:sz w:val="15"/>
                <w:szCs w:val="15"/>
              </w:rPr>
              <w:t>120</w:t>
            </w:r>
          </w:p>
        </w:tc>
        <w:tc>
          <w:tcPr>
            <w:tcW w:w="3612" w:type="dxa"/>
            <w:vAlign w:val="center"/>
          </w:tcPr>
          <w:p>
            <w:pPr>
              <w:widowControl/>
              <w:kinsoku w:val="0"/>
              <w:autoSpaceDE w:val="0"/>
              <w:autoSpaceDN w:val="0"/>
              <w:snapToGrid w:val="0"/>
              <w:spacing w:line="360"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71" w:type="dxa"/>
          </w:tcPr>
          <w:p>
            <w:pPr>
              <w:spacing w:before="170" w:line="182" w:lineRule="auto"/>
              <w:ind w:left="455"/>
              <w:rPr>
                <w:sz w:val="15"/>
                <w:szCs w:val="15"/>
              </w:rPr>
            </w:pPr>
            <w:r>
              <w:rPr>
                <w:spacing w:val="-1"/>
                <w:sz w:val="15"/>
                <w:szCs w:val="15"/>
              </w:rPr>
              <w:t>MPI-R</w:t>
            </w:r>
            <w:r>
              <w:rPr>
                <w:spacing w:val="-1"/>
                <w:sz w:val="15"/>
                <w:szCs w:val="15"/>
                <w:vertAlign w:val="subscript"/>
              </w:rPr>
              <w:t>M</w:t>
            </w:r>
          </w:p>
        </w:tc>
        <w:tc>
          <w:tcPr>
            <w:tcW w:w="9008" w:type="dxa"/>
            <w:gridSpan w:val="3"/>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71" w:type="dxa"/>
          </w:tcPr>
          <w:p>
            <w:pPr>
              <w:spacing w:before="97" w:line="219" w:lineRule="auto"/>
              <w:ind w:left="455"/>
              <w:rPr>
                <w:sz w:val="15"/>
                <w:szCs w:val="15"/>
              </w:rPr>
            </w:pPr>
            <w:r>
              <w:rPr>
                <w:spacing w:val="1"/>
                <w:sz w:val="15"/>
                <w:szCs w:val="15"/>
              </w:rPr>
              <w:t>Maximum average input power of the channel</w:t>
            </w:r>
          </w:p>
        </w:tc>
        <w:tc>
          <w:tcPr>
            <w:tcW w:w="268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708"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c>
          <w:tcPr>
            <w:tcW w:w="3612"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71" w:type="dxa"/>
          </w:tcPr>
          <w:p>
            <w:pPr>
              <w:spacing w:before="108" w:line="219" w:lineRule="auto"/>
              <w:ind w:left="455"/>
              <w:rPr>
                <w:sz w:val="15"/>
                <w:szCs w:val="15"/>
              </w:rPr>
            </w:pPr>
            <w:r>
              <w:rPr>
                <w:spacing w:val="1"/>
                <w:sz w:val="15"/>
                <w:szCs w:val="15"/>
              </w:rPr>
              <w:t>Minimum average input power of the channel</w:t>
            </w:r>
          </w:p>
        </w:tc>
        <w:tc>
          <w:tcPr>
            <w:tcW w:w="268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708" w:type="dxa"/>
            <w:vAlign w:val="center"/>
          </w:tcPr>
          <w:p>
            <w:pPr>
              <w:widowControl/>
              <w:kinsoku w:val="0"/>
              <w:autoSpaceDE w:val="0"/>
              <w:autoSpaceDN w:val="0"/>
              <w:snapToGrid w:val="0"/>
              <w:spacing w:line="360" w:lineRule="auto"/>
              <w:jc w:val="center"/>
              <w:rPr>
                <w:sz w:val="15"/>
                <w:szCs w:val="15"/>
              </w:rPr>
            </w:pPr>
            <w:r>
              <w:rPr>
                <w:spacing w:val="-2"/>
                <w:sz w:val="15"/>
                <w:szCs w:val="15"/>
              </w:rPr>
              <w:t>-21</w:t>
            </w:r>
          </w:p>
        </w:tc>
        <w:tc>
          <w:tcPr>
            <w:tcW w:w="3612" w:type="dxa"/>
            <w:vAlign w:val="center"/>
          </w:tcPr>
          <w:p>
            <w:pPr>
              <w:widowControl/>
              <w:kinsoku w:val="0"/>
              <w:autoSpaceDE w:val="0"/>
              <w:autoSpaceDN w:val="0"/>
              <w:snapToGrid w:val="0"/>
              <w:spacing w:line="360" w:lineRule="auto"/>
              <w:jc w:val="center"/>
              <w:rPr>
                <w:sz w:val="15"/>
                <w:szCs w:val="15"/>
              </w:rPr>
            </w:pPr>
            <w:r>
              <w:rPr>
                <w:spacing w:val="-2"/>
                <w:sz w:val="15"/>
                <w:szCs w:val="15"/>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71" w:type="dxa"/>
          </w:tcPr>
          <w:p>
            <w:pPr>
              <w:spacing w:before="98" w:line="219" w:lineRule="auto"/>
              <w:ind w:left="455"/>
              <w:rPr>
                <w:sz w:val="15"/>
                <w:szCs w:val="15"/>
              </w:rPr>
            </w:pPr>
            <w:r>
              <w:rPr>
                <w:spacing w:val="-1"/>
                <w:sz w:val="15"/>
                <w:szCs w:val="15"/>
              </w:rPr>
              <w:t>Average maximum total input power</w:t>
            </w:r>
          </w:p>
        </w:tc>
        <w:tc>
          <w:tcPr>
            <w:tcW w:w="268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708" w:type="dxa"/>
            <w:vAlign w:val="center"/>
          </w:tcPr>
          <w:p>
            <w:pPr>
              <w:widowControl/>
              <w:kinsoku w:val="0"/>
              <w:autoSpaceDE w:val="0"/>
              <w:autoSpaceDN w:val="0"/>
              <w:snapToGrid w:val="0"/>
              <w:spacing w:line="360" w:lineRule="auto"/>
              <w:jc w:val="center"/>
              <w:rPr>
                <w:sz w:val="15"/>
                <w:szCs w:val="15"/>
              </w:rPr>
            </w:pPr>
            <w:r>
              <w:rPr>
                <w:sz w:val="15"/>
                <w:szCs w:val="15"/>
              </w:rPr>
              <w:t>6</w:t>
            </w:r>
          </w:p>
        </w:tc>
        <w:tc>
          <w:tcPr>
            <w:tcW w:w="3612" w:type="dxa"/>
            <w:vAlign w:val="center"/>
          </w:tcPr>
          <w:p>
            <w:pPr>
              <w:widowControl/>
              <w:kinsoku w:val="0"/>
              <w:autoSpaceDE w:val="0"/>
              <w:autoSpaceDN w:val="0"/>
              <w:snapToGrid w:val="0"/>
              <w:spacing w:line="360" w:lineRule="auto"/>
              <w:jc w:val="center"/>
              <w:rPr>
                <w:sz w:val="15"/>
                <w:szCs w:val="15"/>
              </w:rPr>
            </w:pPr>
            <w:r>
              <w:rPr>
                <w:sz w:val="15"/>
                <w:szCs w:val="15"/>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71" w:type="dxa"/>
          </w:tcPr>
          <w:p>
            <w:pPr>
              <w:spacing w:before="109" w:line="219" w:lineRule="auto"/>
              <w:ind w:left="455"/>
              <w:rPr>
                <w:sz w:val="15"/>
                <w:szCs w:val="15"/>
              </w:rPr>
            </w:pPr>
            <w:r>
              <w:rPr>
                <w:sz w:val="15"/>
                <w:szCs w:val="15"/>
              </w:rPr>
              <w:t xml:space="preserve">Maximum </w:t>
            </w:r>
            <w:r>
              <w:rPr>
                <w:rFonts w:hint="eastAsia"/>
                <w:sz w:val="15"/>
                <w:szCs w:val="15"/>
              </w:rPr>
              <w:t>channel</w:t>
            </w:r>
            <w:r>
              <w:rPr>
                <w:sz w:val="15"/>
                <w:szCs w:val="15"/>
              </w:rPr>
              <w:t xml:space="preserve"> power difference</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08" w:type="dxa"/>
            <w:vAlign w:val="center"/>
          </w:tcPr>
          <w:p>
            <w:pPr>
              <w:widowControl/>
              <w:kinsoku w:val="0"/>
              <w:autoSpaceDE w:val="0"/>
              <w:autoSpaceDN w:val="0"/>
              <w:snapToGrid w:val="0"/>
              <w:spacing w:line="360" w:lineRule="auto"/>
              <w:jc w:val="center"/>
              <w:rPr>
                <w:sz w:val="15"/>
                <w:szCs w:val="15"/>
              </w:rPr>
            </w:pPr>
            <w:r>
              <w:rPr>
                <w:spacing w:val="-1"/>
                <w:sz w:val="15"/>
                <w:szCs w:val="15"/>
              </w:rPr>
              <w:t>NA</w:t>
            </w:r>
          </w:p>
        </w:tc>
        <w:tc>
          <w:tcPr>
            <w:tcW w:w="3612" w:type="dxa"/>
            <w:vAlign w:val="center"/>
          </w:tcPr>
          <w:p>
            <w:pPr>
              <w:widowControl/>
              <w:kinsoku w:val="0"/>
              <w:autoSpaceDE w:val="0"/>
              <w:autoSpaceDN w:val="0"/>
              <w:snapToGrid w:val="0"/>
              <w:spacing w:line="360" w:lineRule="auto"/>
              <w:jc w:val="center"/>
              <w:rPr>
                <w:sz w:val="15"/>
                <w:szCs w:val="15"/>
              </w:rPr>
            </w:pPr>
            <w:r>
              <w:rPr>
                <w:spacing w:val="-1"/>
                <w:sz w:val="15"/>
                <w:szCs w:val="15"/>
              </w:rPr>
              <w:t>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371" w:type="dxa"/>
          </w:tcPr>
          <w:p>
            <w:pPr>
              <w:spacing w:before="97" w:line="218" w:lineRule="auto"/>
              <w:ind w:left="455"/>
              <w:rPr>
                <w:sz w:val="15"/>
                <w:szCs w:val="15"/>
              </w:rPr>
            </w:pPr>
            <w:r>
              <w:rPr>
                <w:sz w:val="15"/>
                <w:szCs w:val="15"/>
              </w:rPr>
              <w:t xml:space="preserve">Maximum optical </w:t>
            </w:r>
            <w:r>
              <w:rPr>
                <w:rFonts w:hint="eastAsia"/>
                <w:sz w:val="15"/>
                <w:szCs w:val="15"/>
              </w:rPr>
              <w:t>channel</w:t>
            </w:r>
            <w:r>
              <w:rPr>
                <w:sz w:val="15"/>
                <w:szCs w:val="15"/>
              </w:rPr>
              <w:t xml:space="preserve"> penalty</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08" w:type="dxa"/>
            <w:vAlign w:val="center"/>
          </w:tcPr>
          <w:p>
            <w:pPr>
              <w:widowControl/>
              <w:kinsoku w:val="0"/>
              <w:autoSpaceDE w:val="0"/>
              <w:autoSpaceDN w:val="0"/>
              <w:snapToGrid w:val="0"/>
              <w:spacing w:line="360" w:lineRule="auto"/>
              <w:jc w:val="center"/>
              <w:rPr>
                <w:sz w:val="15"/>
                <w:szCs w:val="15"/>
              </w:rPr>
            </w:pPr>
            <w:r>
              <w:rPr>
                <w:sz w:val="15"/>
                <w:szCs w:val="15"/>
              </w:rPr>
              <w:t>1</w:t>
            </w:r>
          </w:p>
        </w:tc>
        <w:tc>
          <w:tcPr>
            <w:tcW w:w="3612" w:type="dxa"/>
            <w:vAlign w:val="center"/>
          </w:tcPr>
          <w:p>
            <w:pPr>
              <w:widowControl/>
              <w:kinsoku w:val="0"/>
              <w:autoSpaceDE w:val="0"/>
              <w:autoSpaceDN w:val="0"/>
              <w:snapToGrid w:val="0"/>
              <w:spacing w:line="360" w:lineRule="auto"/>
              <w:jc w:val="center"/>
              <w:rPr>
                <w:sz w:val="15"/>
                <w:szCs w:val="15"/>
              </w:rPr>
            </w:pPr>
            <w:r>
              <w:rPr>
                <w:sz w:val="15"/>
                <w:szCs w:val="15"/>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71" w:type="dxa"/>
          </w:tcPr>
          <w:p>
            <w:pPr>
              <w:spacing w:before="107" w:line="218" w:lineRule="auto"/>
              <w:ind w:left="455"/>
              <w:rPr>
                <w:sz w:val="15"/>
                <w:szCs w:val="15"/>
              </w:rPr>
            </w:pPr>
            <w:r>
              <w:rPr>
                <w:spacing w:val="2"/>
                <w:sz w:val="15"/>
                <w:szCs w:val="15"/>
              </w:rPr>
              <w:t>Minimum equivalent sensitivity</w:t>
            </w:r>
          </w:p>
        </w:tc>
        <w:tc>
          <w:tcPr>
            <w:tcW w:w="268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708" w:type="dxa"/>
            <w:vAlign w:val="center"/>
          </w:tcPr>
          <w:p>
            <w:pPr>
              <w:widowControl/>
              <w:kinsoku w:val="0"/>
              <w:autoSpaceDE w:val="0"/>
              <w:autoSpaceDN w:val="0"/>
              <w:snapToGrid w:val="0"/>
              <w:spacing w:line="360" w:lineRule="auto"/>
              <w:jc w:val="center"/>
              <w:rPr>
                <w:sz w:val="15"/>
                <w:szCs w:val="15"/>
              </w:rPr>
            </w:pPr>
            <w:r>
              <w:rPr>
                <w:spacing w:val="-2"/>
                <w:sz w:val="15"/>
                <w:szCs w:val="15"/>
              </w:rPr>
              <w:t>-22</w:t>
            </w:r>
          </w:p>
        </w:tc>
        <w:tc>
          <w:tcPr>
            <w:tcW w:w="3612" w:type="dxa"/>
            <w:vAlign w:val="center"/>
          </w:tcPr>
          <w:p>
            <w:pPr>
              <w:widowControl/>
              <w:kinsoku w:val="0"/>
              <w:autoSpaceDE w:val="0"/>
              <w:autoSpaceDN w:val="0"/>
              <w:snapToGrid w:val="0"/>
              <w:spacing w:line="360" w:lineRule="auto"/>
              <w:jc w:val="center"/>
              <w:rPr>
                <w:sz w:val="15"/>
                <w:szCs w:val="15"/>
              </w:rPr>
            </w:pPr>
            <w:r>
              <w:rPr>
                <w:spacing w:val="-2"/>
                <w:sz w:val="15"/>
                <w:szCs w:val="15"/>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371" w:type="dxa"/>
          </w:tcPr>
          <w:p>
            <w:pPr>
              <w:spacing w:before="99" w:line="219" w:lineRule="auto"/>
              <w:ind w:left="455"/>
              <w:rPr>
                <w:sz w:val="15"/>
                <w:szCs w:val="15"/>
              </w:rPr>
            </w:pPr>
            <w:r>
              <w:rPr>
                <w:spacing w:val="1"/>
                <w:sz w:val="15"/>
                <w:szCs w:val="15"/>
              </w:rPr>
              <w:t>Maximum reflection of optical network elements</w:t>
            </w:r>
          </w:p>
        </w:tc>
        <w:tc>
          <w:tcPr>
            <w:tcW w:w="268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0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3612"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bl>
    <w:p>
      <w:pPr>
        <w:spacing w:before="201" w:line="360" w:lineRule="auto"/>
        <w:jc w:val="left"/>
        <w:rPr>
          <w:sz w:val="15"/>
          <w:szCs w:val="15"/>
        </w:rPr>
      </w:pPr>
      <w:r>
        <w:rPr>
          <w:rFonts w:hint="eastAsia"/>
          <w:sz w:val="15"/>
          <w:szCs w:val="15"/>
        </w:rPr>
        <w:t>Note: ①This parameter value does not apply to systems or intra-domain interfaces (IaDIs) that use optical amplifiers.</w:t>
      </w:r>
    </w:p>
    <w:p>
      <w:pPr>
        <w:spacing w:line="212" w:lineRule="auto"/>
        <w:rPr>
          <w:rFonts w:hint="eastAsia" w:ascii="宋体" w:hAnsi="宋体" w:cs="宋体"/>
          <w:sz w:val="25"/>
          <w:szCs w:val="25"/>
        </w:rPr>
        <w:sectPr>
          <w:pgSz w:w="18280" w:h="12240"/>
          <w:pgMar w:top="1083" w:right="1440" w:bottom="1083" w:left="1440" w:header="0" w:footer="1134" w:gutter="0"/>
          <w:cols w:space="720" w:num="1"/>
        </w:sectPr>
      </w:pPr>
    </w:p>
    <w:p>
      <w:pPr>
        <w:pStyle w:val="5"/>
        <w:spacing w:line="262" w:lineRule="auto"/>
        <w:rPr>
          <w:color w:val="auto"/>
        </w:rPr>
      </w:pPr>
    </w:p>
    <w:p>
      <w:pPr>
        <w:spacing w:before="87" w:line="221" w:lineRule="auto"/>
        <w:jc w:val="center"/>
        <w:rPr>
          <w:rFonts w:eastAsia="黑体"/>
          <w:b/>
          <w:bCs/>
          <w:sz w:val="15"/>
          <w:szCs w:val="15"/>
        </w:rPr>
      </w:pPr>
      <w:r>
        <w:rPr>
          <w:rFonts w:eastAsia="黑体"/>
          <w:b/>
          <w:bCs/>
          <w:spacing w:val="-1"/>
          <w:sz w:val="15"/>
          <w:szCs w:val="15"/>
        </w:rPr>
        <w:t xml:space="preserve">Table A.0.2-2 </w:t>
      </w:r>
      <w:r>
        <w:rPr>
          <w:rFonts w:hint="eastAsia" w:eastAsia="黑体"/>
          <w:b/>
          <w:bCs/>
          <w:spacing w:val="-1"/>
          <w:sz w:val="15"/>
          <w:szCs w:val="15"/>
        </w:rPr>
        <w:t xml:space="preserve"> </w:t>
      </w:r>
      <w:r>
        <w:rPr>
          <w:rFonts w:eastAsia="黑体"/>
          <w:b/>
          <w:bCs/>
          <w:spacing w:val="-1"/>
          <w:sz w:val="15"/>
          <w:szCs w:val="15"/>
        </w:rPr>
        <w:t>Multi</w:t>
      </w:r>
      <w:r>
        <w:rPr>
          <w:rFonts w:hint="eastAsia" w:eastAsia="黑体"/>
          <w:b/>
          <w:bCs/>
          <w:spacing w:val="6"/>
          <w:sz w:val="15"/>
          <w:szCs w:val="15"/>
        </w:rPr>
        <w:t>-channel</w:t>
      </w:r>
      <w:r>
        <w:rPr>
          <w:rFonts w:eastAsia="黑体"/>
          <w:b/>
          <w:bCs/>
          <w:spacing w:val="6"/>
          <w:sz w:val="15"/>
          <w:szCs w:val="15"/>
        </w:rPr>
        <w:t xml:space="preserve"> </w:t>
      </w:r>
      <w:r>
        <w:rPr>
          <w:rFonts w:eastAsia="黑体"/>
          <w:b/>
          <w:bCs/>
          <w:spacing w:val="-1"/>
          <w:sz w:val="15"/>
          <w:szCs w:val="15"/>
        </w:rPr>
        <w:t>IrDI parameter values for</w:t>
      </w:r>
      <w:r>
        <w:rPr>
          <w:rFonts w:hint="eastAsia" w:eastAsia="黑体"/>
          <w:b/>
          <w:bCs/>
          <w:spacing w:val="-1"/>
          <w:sz w:val="15"/>
          <w:szCs w:val="15"/>
        </w:rPr>
        <w:t xml:space="preserve"> i</w:t>
      </w:r>
      <w:r>
        <w:rPr>
          <w:rFonts w:eastAsia="黑体"/>
          <w:b/>
          <w:bCs/>
          <w:spacing w:val="-1"/>
          <w:sz w:val="15"/>
          <w:szCs w:val="15"/>
        </w:rPr>
        <w:t>ntra-local applications of NRZ</w:t>
      </w:r>
      <w:r>
        <w:rPr>
          <w:rFonts w:hint="eastAsia" w:eastAsia="黑体"/>
          <w:b/>
          <w:bCs/>
          <w:spacing w:val="-1"/>
          <w:sz w:val="15"/>
          <w:szCs w:val="15"/>
        </w:rPr>
        <w:t xml:space="preserve"> </w:t>
      </w:r>
      <w:r>
        <w:rPr>
          <w:rFonts w:eastAsia="黑体"/>
          <w:b/>
          <w:bCs/>
          <w:spacing w:val="-1"/>
          <w:sz w:val="15"/>
          <w:szCs w:val="15"/>
        </w:rPr>
        <w:t xml:space="preserve">10G signal level in optical </w:t>
      </w:r>
      <w:r>
        <w:rPr>
          <w:rFonts w:eastAsia="黑体"/>
          <w:b/>
          <w:bCs/>
          <w:spacing w:val="2"/>
          <w:sz w:val="15"/>
          <w:szCs w:val="15"/>
        </w:rPr>
        <w:t xml:space="preserve">tributary </w:t>
      </w:r>
      <w:r>
        <w:rPr>
          <w:rFonts w:eastAsia="黑体"/>
          <w:b/>
          <w:bCs/>
          <w:spacing w:val="-1"/>
          <w:sz w:val="15"/>
          <w:szCs w:val="15"/>
        </w:rPr>
        <w:t>signals</w:t>
      </w:r>
    </w:p>
    <w:p>
      <w:pPr>
        <w:spacing w:line="136" w:lineRule="exact"/>
      </w:pPr>
    </w:p>
    <w:tbl>
      <w:tblPr>
        <w:tblStyle w:val="26"/>
        <w:tblW w:w="90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1"/>
        <w:gridCol w:w="1139"/>
        <w:gridCol w:w="2248"/>
        <w:gridCol w:w="21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3491" w:type="dxa"/>
            <w:vAlign w:val="center"/>
          </w:tcPr>
          <w:p>
            <w:pPr>
              <w:widowControl/>
              <w:kinsoku w:val="0"/>
              <w:autoSpaceDE w:val="0"/>
              <w:autoSpaceDN w:val="0"/>
              <w:snapToGrid w:val="0"/>
              <w:spacing w:line="360" w:lineRule="auto"/>
              <w:jc w:val="center"/>
              <w:rPr>
                <w:sz w:val="15"/>
                <w:szCs w:val="15"/>
              </w:rPr>
            </w:pPr>
            <w:r>
              <w:rPr>
                <w:spacing w:val="-2"/>
                <w:sz w:val="15"/>
                <w:szCs w:val="15"/>
              </w:rPr>
              <w:t>Parameter</w:t>
            </w:r>
            <w:r>
              <w:rPr>
                <w:spacing w:val="-9"/>
                <w:sz w:val="15"/>
                <w:szCs w:val="15"/>
                <w:vertAlign w:val="superscript"/>
              </w:rPr>
              <w:t>①</w:t>
            </w:r>
          </w:p>
        </w:tc>
        <w:tc>
          <w:tcPr>
            <w:tcW w:w="1139" w:type="dxa"/>
            <w:vAlign w:val="center"/>
          </w:tcPr>
          <w:p>
            <w:pPr>
              <w:widowControl/>
              <w:kinsoku w:val="0"/>
              <w:autoSpaceDE w:val="0"/>
              <w:autoSpaceDN w:val="0"/>
              <w:snapToGrid w:val="0"/>
              <w:spacing w:line="360" w:lineRule="auto"/>
              <w:jc w:val="center"/>
              <w:rPr>
                <w:sz w:val="15"/>
                <w:szCs w:val="15"/>
              </w:rPr>
            </w:pPr>
            <w:r>
              <w:rPr>
                <w:spacing w:val="-2"/>
                <w:sz w:val="15"/>
                <w:szCs w:val="15"/>
              </w:rPr>
              <w:t>Unit</w:t>
            </w:r>
          </w:p>
        </w:tc>
        <w:tc>
          <w:tcPr>
            <w:tcW w:w="22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P16I1-2D2</w:t>
            </w:r>
          </w:p>
          <w:p>
            <w:pPr>
              <w:widowControl/>
              <w:kinsoku w:val="0"/>
              <w:autoSpaceDE w:val="0"/>
              <w:autoSpaceDN w:val="0"/>
              <w:snapToGrid w:val="0"/>
              <w:spacing w:line="360" w:lineRule="auto"/>
              <w:jc w:val="center"/>
              <w:rPr>
                <w:spacing w:val="-1"/>
                <w:sz w:val="15"/>
                <w:szCs w:val="15"/>
              </w:rPr>
            </w:pPr>
            <w:r>
              <w:rPr>
                <w:spacing w:val="-1"/>
                <w:sz w:val="15"/>
                <w:szCs w:val="15"/>
              </w:rPr>
              <w:t>P16I1-2D3</w:t>
            </w:r>
            <w:r>
              <w:rPr>
                <w:spacing w:val="-1"/>
                <w:sz w:val="15"/>
                <w:szCs w:val="15"/>
                <w:vertAlign w:val="superscript"/>
              </w:rPr>
              <w:t>②</w:t>
            </w:r>
          </w:p>
          <w:p>
            <w:pPr>
              <w:widowControl/>
              <w:kinsoku w:val="0"/>
              <w:autoSpaceDE w:val="0"/>
              <w:autoSpaceDN w:val="0"/>
              <w:snapToGrid w:val="0"/>
              <w:spacing w:line="360" w:lineRule="auto"/>
              <w:jc w:val="center"/>
              <w:rPr>
                <w:spacing w:val="-1"/>
                <w:sz w:val="15"/>
                <w:szCs w:val="15"/>
              </w:rPr>
            </w:pPr>
            <w:r>
              <w:rPr>
                <w:spacing w:val="-1"/>
                <w:sz w:val="15"/>
                <w:szCs w:val="15"/>
              </w:rPr>
              <w:t>P16I1-2D5</w:t>
            </w:r>
          </w:p>
        </w:tc>
        <w:tc>
          <w:tcPr>
            <w:tcW w:w="215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P32I1-2D2</w:t>
            </w:r>
          </w:p>
          <w:p>
            <w:pPr>
              <w:widowControl/>
              <w:kinsoku w:val="0"/>
              <w:autoSpaceDE w:val="0"/>
              <w:autoSpaceDN w:val="0"/>
              <w:snapToGrid w:val="0"/>
              <w:spacing w:line="360" w:lineRule="auto"/>
              <w:jc w:val="center"/>
              <w:rPr>
                <w:spacing w:val="-1"/>
                <w:sz w:val="15"/>
                <w:szCs w:val="15"/>
              </w:rPr>
            </w:pPr>
            <w:r>
              <w:rPr>
                <w:spacing w:val="-1"/>
                <w:sz w:val="15"/>
                <w:szCs w:val="15"/>
              </w:rPr>
              <w:t>P32I1-2D5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3491" w:type="dxa"/>
          </w:tcPr>
          <w:p>
            <w:pPr>
              <w:widowControl/>
              <w:kinsoku w:val="0"/>
              <w:autoSpaceDE w:val="0"/>
              <w:autoSpaceDN w:val="0"/>
              <w:snapToGrid w:val="0"/>
              <w:spacing w:before="151" w:line="360" w:lineRule="auto"/>
              <w:ind w:left="425"/>
              <w:rPr>
                <w:snapToGrid w:val="0"/>
                <w:color w:val="000000"/>
                <w:spacing w:val="4"/>
                <w:sz w:val="15"/>
                <w:szCs w:val="15"/>
                <w:lang w:eastAsia="en-US"/>
              </w:rPr>
            </w:pPr>
            <w:r>
              <w:rPr>
                <w:spacing w:val="-2"/>
                <w:sz w:val="15"/>
                <w:szCs w:val="15"/>
              </w:rPr>
              <w:t>General information</w:t>
            </w:r>
          </w:p>
        </w:tc>
        <w:tc>
          <w:tcPr>
            <w:tcW w:w="5539" w:type="dxa"/>
            <w:gridSpan w:val="3"/>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349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1139" w:type="dxa"/>
          </w:tcPr>
          <w:p>
            <w:pPr>
              <w:tabs>
                <w:tab w:val="left" w:pos="572"/>
              </w:tabs>
              <w:spacing w:before="6" w:line="242" w:lineRule="exact"/>
              <w:jc w:val="center"/>
              <w:rPr>
                <w:sz w:val="15"/>
                <w:szCs w:val="15"/>
              </w:rPr>
            </w:pPr>
            <w:r>
              <w:rPr>
                <w:rFonts w:hint="eastAsia"/>
                <w:sz w:val="15"/>
                <w:szCs w:val="15"/>
              </w:rPr>
              <w:t>__</w:t>
            </w:r>
          </w:p>
        </w:tc>
        <w:tc>
          <w:tcPr>
            <w:tcW w:w="2248" w:type="dxa"/>
            <w:vAlign w:val="center"/>
          </w:tcPr>
          <w:p>
            <w:pPr>
              <w:widowControl/>
              <w:kinsoku w:val="0"/>
              <w:autoSpaceDE w:val="0"/>
              <w:autoSpaceDN w:val="0"/>
              <w:snapToGrid w:val="0"/>
              <w:spacing w:line="360" w:lineRule="auto"/>
              <w:jc w:val="center"/>
              <w:rPr>
                <w:sz w:val="15"/>
                <w:szCs w:val="15"/>
              </w:rPr>
            </w:pPr>
            <w:r>
              <w:rPr>
                <w:spacing w:val="-7"/>
                <w:sz w:val="15"/>
                <w:szCs w:val="15"/>
              </w:rPr>
              <w:t>16</w:t>
            </w:r>
          </w:p>
        </w:tc>
        <w:tc>
          <w:tcPr>
            <w:tcW w:w="2152" w:type="dxa"/>
            <w:vAlign w:val="center"/>
          </w:tcPr>
          <w:p>
            <w:pPr>
              <w:widowControl/>
              <w:kinsoku w:val="0"/>
              <w:autoSpaceDE w:val="0"/>
              <w:autoSpaceDN w:val="0"/>
              <w:snapToGrid w:val="0"/>
              <w:spacing w:line="360" w:lineRule="auto"/>
              <w:jc w:val="center"/>
              <w:rPr>
                <w:sz w:val="15"/>
                <w:szCs w:val="15"/>
              </w:rPr>
            </w:pPr>
            <w:r>
              <w:rPr>
                <w:spacing w:val="-4"/>
                <w:sz w:val="15"/>
                <w:szCs w:val="15"/>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jc w:val="center"/>
        </w:trPr>
        <w:tc>
          <w:tcPr>
            <w:tcW w:w="3491" w:type="dxa"/>
          </w:tcPr>
          <w:p>
            <w:pPr>
              <w:widowControl/>
              <w:kinsoku w:val="0"/>
              <w:autoSpaceDE w:val="0"/>
              <w:autoSpaceDN w:val="0"/>
              <w:snapToGrid w:val="0"/>
              <w:spacing w:before="400" w:line="360" w:lineRule="auto"/>
              <w:ind w:left="425"/>
              <w:rPr>
                <w:snapToGrid w:val="0"/>
                <w:color w:val="000000"/>
                <w:sz w:val="15"/>
                <w:szCs w:val="15"/>
                <w:lang w:eastAsia="en-US"/>
              </w:rPr>
            </w:pPr>
            <w:r>
              <w:rPr>
                <w:spacing w:val="-2"/>
                <w:sz w:val="15"/>
                <w:szCs w:val="15"/>
              </w:rPr>
              <w:t>Bit rate/line coding for single-channel signals</w:t>
            </w:r>
          </w:p>
        </w:tc>
        <w:tc>
          <w:tcPr>
            <w:tcW w:w="1139" w:type="dxa"/>
          </w:tcPr>
          <w:p>
            <w:pPr>
              <w:spacing w:line="247" w:lineRule="auto"/>
              <w:rPr>
                <w:sz w:val="15"/>
                <w:szCs w:val="15"/>
              </w:rPr>
            </w:pPr>
          </w:p>
          <w:p>
            <w:pPr>
              <w:spacing w:line="247" w:lineRule="auto"/>
              <w:rPr>
                <w:sz w:val="15"/>
                <w:szCs w:val="15"/>
              </w:rPr>
            </w:pPr>
          </w:p>
          <w:p>
            <w:pPr>
              <w:spacing w:line="247" w:lineRule="auto"/>
              <w:jc w:val="center"/>
              <w:rPr>
                <w:sz w:val="15"/>
                <w:szCs w:val="15"/>
              </w:rPr>
            </w:pPr>
            <w:r>
              <w:rPr>
                <w:rFonts w:hint="eastAsia"/>
                <w:sz w:val="15"/>
                <w:szCs w:val="15"/>
              </w:rPr>
              <w:t>__</w:t>
            </w:r>
          </w:p>
          <w:p>
            <w:pPr>
              <w:spacing w:before="7" w:line="13" w:lineRule="exact"/>
              <w:ind w:left="544"/>
              <w:rPr>
                <w:sz w:val="15"/>
                <w:szCs w:val="15"/>
              </w:rPr>
            </w:pPr>
            <w:r>
              <w:rPr>
                <w:spacing w:val="-1"/>
                <w:sz w:val="15"/>
                <w:szCs w:val="15"/>
              </w:rPr>
              <w:t>——</w:t>
            </w:r>
          </w:p>
        </w:tc>
        <w:tc>
          <w:tcPr>
            <w:tcW w:w="2248"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2152"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349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1"/>
                <w:sz w:val="15"/>
                <w:szCs w:val="15"/>
              </w:rPr>
              <w:t>Maximum bit error rate</w:t>
            </w:r>
          </w:p>
        </w:tc>
        <w:tc>
          <w:tcPr>
            <w:tcW w:w="1139" w:type="dxa"/>
          </w:tcPr>
          <w:p>
            <w:pPr>
              <w:tabs>
                <w:tab w:val="left" w:pos="572"/>
              </w:tabs>
              <w:spacing w:before="6" w:line="242" w:lineRule="exact"/>
              <w:jc w:val="center"/>
              <w:rPr>
                <w:sz w:val="15"/>
                <w:szCs w:val="15"/>
              </w:rPr>
            </w:pPr>
            <w:r>
              <w:rPr>
                <w:rFonts w:hint="eastAsia"/>
                <w:sz w:val="15"/>
                <w:szCs w:val="15"/>
              </w:rPr>
              <w:t>__</w:t>
            </w:r>
          </w:p>
        </w:tc>
        <w:tc>
          <w:tcPr>
            <w:tcW w:w="2248"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2152"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3491" w:type="dxa"/>
          </w:tcPr>
          <w:p>
            <w:pPr>
              <w:widowControl/>
              <w:kinsoku w:val="0"/>
              <w:autoSpaceDE w:val="0"/>
              <w:autoSpaceDN w:val="0"/>
              <w:snapToGrid w:val="0"/>
              <w:spacing w:before="400" w:line="360" w:lineRule="auto"/>
              <w:ind w:left="425"/>
              <w:rPr>
                <w:snapToGrid w:val="0"/>
                <w:color w:val="000000"/>
                <w:sz w:val="15"/>
                <w:szCs w:val="15"/>
                <w:lang w:eastAsia="en-US"/>
              </w:rPr>
            </w:pPr>
            <w:r>
              <w:rPr>
                <w:spacing w:val="4"/>
                <w:sz w:val="15"/>
                <w:szCs w:val="15"/>
              </w:rPr>
              <w:t>Fiber type</w:t>
            </w:r>
          </w:p>
        </w:tc>
        <w:tc>
          <w:tcPr>
            <w:tcW w:w="1139" w:type="dxa"/>
          </w:tcPr>
          <w:p>
            <w:pPr>
              <w:spacing w:line="247" w:lineRule="auto"/>
              <w:rPr>
                <w:sz w:val="15"/>
                <w:szCs w:val="15"/>
              </w:rPr>
            </w:pPr>
          </w:p>
          <w:p>
            <w:pPr>
              <w:spacing w:line="247" w:lineRule="auto"/>
              <w:rPr>
                <w:sz w:val="15"/>
                <w:szCs w:val="15"/>
              </w:rPr>
            </w:pPr>
          </w:p>
          <w:p>
            <w:pPr>
              <w:spacing w:line="247" w:lineRule="auto"/>
              <w:jc w:val="center"/>
              <w:rPr>
                <w:sz w:val="15"/>
                <w:szCs w:val="15"/>
              </w:rPr>
            </w:pPr>
            <w:r>
              <w:rPr>
                <w:rFonts w:hint="eastAsia"/>
                <w:sz w:val="15"/>
                <w:szCs w:val="15"/>
              </w:rPr>
              <w:t>__</w:t>
            </w:r>
          </w:p>
          <w:p>
            <w:pPr>
              <w:spacing w:before="7" w:line="13" w:lineRule="exact"/>
              <w:ind w:left="544"/>
              <w:rPr>
                <w:sz w:val="15"/>
                <w:szCs w:val="15"/>
              </w:rPr>
            </w:pPr>
            <w:r>
              <w:rPr>
                <w:spacing w:val="-1"/>
                <w:sz w:val="15"/>
                <w:szCs w:val="15"/>
              </w:rPr>
              <w:t>——</w:t>
            </w:r>
          </w:p>
        </w:tc>
        <w:tc>
          <w:tcPr>
            <w:tcW w:w="22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G.652,G.653,</w:t>
            </w:r>
          </w:p>
          <w:p>
            <w:pPr>
              <w:widowControl/>
              <w:kinsoku w:val="0"/>
              <w:autoSpaceDE w:val="0"/>
              <w:autoSpaceDN w:val="0"/>
              <w:snapToGrid w:val="0"/>
              <w:spacing w:line="360" w:lineRule="auto"/>
              <w:jc w:val="center"/>
              <w:rPr>
                <w:spacing w:val="-1"/>
                <w:sz w:val="15"/>
                <w:szCs w:val="15"/>
              </w:rPr>
            </w:pPr>
            <w:r>
              <w:rPr>
                <w:spacing w:val="-1"/>
                <w:sz w:val="15"/>
                <w:szCs w:val="15"/>
              </w:rPr>
              <w:t>G.655</w:t>
            </w:r>
          </w:p>
        </w:tc>
        <w:tc>
          <w:tcPr>
            <w:tcW w:w="215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G.652,G.653,</w:t>
            </w:r>
          </w:p>
          <w:p>
            <w:pPr>
              <w:widowControl/>
              <w:kinsoku w:val="0"/>
              <w:autoSpaceDE w:val="0"/>
              <w:autoSpaceDN w:val="0"/>
              <w:snapToGrid w:val="0"/>
              <w:spacing w:line="360" w:lineRule="auto"/>
              <w:jc w:val="center"/>
              <w:rPr>
                <w:spacing w:val="-1"/>
                <w:sz w:val="15"/>
                <w:szCs w:val="15"/>
              </w:rPr>
            </w:pPr>
            <w:r>
              <w:rPr>
                <w:spacing w:val="-1"/>
                <w:sz w:val="15"/>
                <w:szCs w:val="15"/>
              </w:rPr>
              <w:t>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3491" w:type="dxa"/>
          </w:tcPr>
          <w:p>
            <w:pPr>
              <w:spacing w:before="244" w:line="183" w:lineRule="auto"/>
              <w:ind w:left="438"/>
              <w:rPr>
                <w:sz w:val="15"/>
                <w:szCs w:val="15"/>
              </w:rPr>
            </w:pPr>
            <w:r>
              <w:rPr>
                <w:spacing w:val="-3"/>
                <w:sz w:val="15"/>
                <w:szCs w:val="15"/>
              </w:rPr>
              <w:t>MPI-S</w:t>
            </w:r>
            <w:r>
              <w:rPr>
                <w:spacing w:val="-3"/>
                <w:sz w:val="15"/>
                <w:szCs w:val="15"/>
                <w:vertAlign w:val="subscript"/>
              </w:rPr>
              <w:t>M</w:t>
            </w:r>
          </w:p>
        </w:tc>
        <w:tc>
          <w:tcPr>
            <w:tcW w:w="5539" w:type="dxa"/>
            <w:gridSpan w:val="3"/>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3491" w:type="dxa"/>
          </w:tcPr>
          <w:p>
            <w:pPr>
              <w:widowControl/>
              <w:kinsoku w:val="0"/>
              <w:autoSpaceDE w:val="0"/>
              <w:autoSpaceDN w:val="0"/>
              <w:snapToGrid w:val="0"/>
              <w:spacing w:before="200" w:line="219" w:lineRule="auto"/>
              <w:ind w:left="442"/>
              <w:rPr>
                <w:snapToGrid w:val="0"/>
                <w:color w:val="000000"/>
                <w:sz w:val="15"/>
                <w:szCs w:val="15"/>
                <w:lang w:eastAsia="en-US"/>
              </w:rPr>
            </w:pPr>
            <w:r>
              <w:rPr>
                <w:spacing w:val="1"/>
                <w:sz w:val="15"/>
                <w:szCs w:val="15"/>
              </w:rPr>
              <w:t>Maximum average output power per channel</w:t>
            </w:r>
          </w:p>
        </w:tc>
        <w:tc>
          <w:tcPr>
            <w:tcW w:w="1139" w:type="dxa"/>
          </w:tcPr>
          <w:p>
            <w:pPr>
              <w:spacing w:before="228" w:line="188" w:lineRule="auto"/>
              <w:ind w:left="387"/>
              <w:rPr>
                <w:sz w:val="15"/>
                <w:szCs w:val="15"/>
              </w:rPr>
            </w:pPr>
            <w:r>
              <w:rPr>
                <w:spacing w:val="-8"/>
                <w:sz w:val="15"/>
                <w:szCs w:val="15"/>
              </w:rPr>
              <w:t>dBm</w:t>
            </w:r>
          </w:p>
        </w:tc>
        <w:tc>
          <w:tcPr>
            <w:tcW w:w="2248" w:type="dxa"/>
            <w:vAlign w:val="center"/>
          </w:tcPr>
          <w:p>
            <w:pPr>
              <w:widowControl/>
              <w:kinsoku w:val="0"/>
              <w:autoSpaceDE w:val="0"/>
              <w:autoSpaceDN w:val="0"/>
              <w:snapToGrid w:val="0"/>
              <w:spacing w:line="360" w:lineRule="auto"/>
              <w:jc w:val="center"/>
              <w:rPr>
                <w:sz w:val="15"/>
                <w:szCs w:val="15"/>
              </w:rPr>
            </w:pPr>
            <w:r>
              <w:rPr>
                <w:spacing w:val="-2"/>
                <w:sz w:val="15"/>
                <w:szCs w:val="15"/>
              </w:rPr>
              <w:t>-3</w:t>
            </w:r>
          </w:p>
        </w:tc>
        <w:tc>
          <w:tcPr>
            <w:tcW w:w="2152" w:type="dxa"/>
            <w:vAlign w:val="center"/>
          </w:tcPr>
          <w:p>
            <w:pPr>
              <w:widowControl/>
              <w:kinsoku w:val="0"/>
              <w:autoSpaceDE w:val="0"/>
              <w:autoSpaceDN w:val="0"/>
              <w:snapToGrid w:val="0"/>
              <w:spacing w:line="360" w:lineRule="auto"/>
              <w:jc w:val="center"/>
              <w:rPr>
                <w:sz w:val="15"/>
                <w:szCs w:val="15"/>
              </w:rPr>
            </w:pPr>
            <w:r>
              <w:rPr>
                <w:spacing w:val="-2"/>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3491" w:type="dxa"/>
          </w:tcPr>
          <w:p>
            <w:pPr>
              <w:widowControl/>
              <w:kinsoku w:val="0"/>
              <w:autoSpaceDE w:val="0"/>
              <w:autoSpaceDN w:val="0"/>
              <w:snapToGrid w:val="0"/>
              <w:spacing w:before="200" w:line="219" w:lineRule="auto"/>
              <w:ind w:left="442"/>
              <w:rPr>
                <w:snapToGrid w:val="0"/>
                <w:color w:val="000000"/>
                <w:sz w:val="15"/>
                <w:szCs w:val="15"/>
                <w:lang w:eastAsia="en-US"/>
              </w:rPr>
            </w:pPr>
            <w:r>
              <w:rPr>
                <w:spacing w:val="1"/>
                <w:sz w:val="15"/>
                <w:szCs w:val="15"/>
              </w:rPr>
              <w:t>Minimum average output power per channel</w:t>
            </w:r>
          </w:p>
        </w:tc>
        <w:tc>
          <w:tcPr>
            <w:tcW w:w="1139" w:type="dxa"/>
          </w:tcPr>
          <w:p>
            <w:pPr>
              <w:spacing w:before="228" w:line="188" w:lineRule="auto"/>
              <w:ind w:left="387"/>
              <w:rPr>
                <w:sz w:val="15"/>
                <w:szCs w:val="15"/>
              </w:rPr>
            </w:pPr>
            <w:r>
              <w:rPr>
                <w:spacing w:val="-8"/>
                <w:sz w:val="15"/>
                <w:szCs w:val="15"/>
              </w:rPr>
              <w:t>dBm</w:t>
            </w:r>
          </w:p>
        </w:tc>
        <w:tc>
          <w:tcPr>
            <w:tcW w:w="2248"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c>
          <w:tcPr>
            <w:tcW w:w="2152"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3491" w:type="dxa"/>
          </w:tcPr>
          <w:p>
            <w:pPr>
              <w:widowControl/>
              <w:kinsoku w:val="0"/>
              <w:autoSpaceDE w:val="0"/>
              <w:autoSpaceDN w:val="0"/>
              <w:snapToGrid w:val="0"/>
              <w:spacing w:before="200" w:line="219" w:lineRule="auto"/>
              <w:ind w:left="442"/>
              <w:rPr>
                <w:snapToGrid w:val="0"/>
                <w:color w:val="000000"/>
                <w:sz w:val="15"/>
                <w:szCs w:val="15"/>
                <w:lang w:eastAsia="en-US"/>
              </w:rPr>
            </w:pPr>
            <w:r>
              <w:rPr>
                <w:spacing w:val="1"/>
                <w:sz w:val="15"/>
                <w:szCs w:val="15"/>
              </w:rPr>
              <w:t>Average total output power</w:t>
            </w:r>
          </w:p>
        </w:tc>
        <w:tc>
          <w:tcPr>
            <w:tcW w:w="1139" w:type="dxa"/>
          </w:tcPr>
          <w:p>
            <w:pPr>
              <w:spacing w:before="229" w:line="188" w:lineRule="auto"/>
              <w:ind w:left="387"/>
              <w:rPr>
                <w:sz w:val="15"/>
                <w:szCs w:val="15"/>
              </w:rPr>
            </w:pPr>
            <w:r>
              <w:rPr>
                <w:spacing w:val="-8"/>
                <w:sz w:val="15"/>
                <w:szCs w:val="15"/>
              </w:rPr>
              <w:t>dBm</w:t>
            </w:r>
          </w:p>
        </w:tc>
        <w:tc>
          <w:tcPr>
            <w:tcW w:w="2248" w:type="dxa"/>
            <w:vAlign w:val="center"/>
          </w:tcPr>
          <w:p>
            <w:pPr>
              <w:widowControl/>
              <w:kinsoku w:val="0"/>
              <w:autoSpaceDE w:val="0"/>
              <w:autoSpaceDN w:val="0"/>
              <w:snapToGrid w:val="0"/>
              <w:spacing w:line="360" w:lineRule="auto"/>
              <w:jc w:val="center"/>
              <w:rPr>
                <w:sz w:val="15"/>
                <w:szCs w:val="15"/>
              </w:rPr>
            </w:pPr>
            <w:r>
              <w:rPr>
                <w:sz w:val="15"/>
                <w:szCs w:val="15"/>
              </w:rPr>
              <w:t>9</w:t>
            </w:r>
          </w:p>
        </w:tc>
        <w:tc>
          <w:tcPr>
            <w:tcW w:w="2152" w:type="dxa"/>
            <w:vAlign w:val="center"/>
          </w:tcPr>
          <w:p>
            <w:pPr>
              <w:widowControl/>
              <w:kinsoku w:val="0"/>
              <w:autoSpaceDE w:val="0"/>
              <w:autoSpaceDN w:val="0"/>
              <w:snapToGrid w:val="0"/>
              <w:spacing w:line="360" w:lineRule="auto"/>
              <w:jc w:val="center"/>
              <w:rPr>
                <w:sz w:val="15"/>
                <w:szCs w:val="15"/>
              </w:rPr>
            </w:pPr>
            <w:r>
              <w:rPr>
                <w:spacing w:val="-7"/>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3491" w:type="dxa"/>
            <w:vAlign w:val="center"/>
          </w:tcPr>
          <w:p>
            <w:pPr>
              <w:widowControl/>
              <w:kinsoku w:val="0"/>
              <w:autoSpaceDE w:val="0"/>
              <w:autoSpaceDN w:val="0"/>
              <w:snapToGrid w:val="0"/>
              <w:spacing w:before="81" w:line="360" w:lineRule="auto"/>
              <w:ind w:left="425"/>
              <w:rPr>
                <w:snapToGrid w:val="0"/>
                <w:color w:val="000000"/>
                <w:sz w:val="15"/>
                <w:szCs w:val="15"/>
                <w:lang w:eastAsia="en-US"/>
              </w:rPr>
            </w:pPr>
            <w:r>
              <w:rPr>
                <w:spacing w:val="4"/>
                <w:sz w:val="15"/>
                <w:szCs w:val="15"/>
              </w:rPr>
              <w:t>Center frequency</w:t>
            </w:r>
          </w:p>
        </w:tc>
        <w:tc>
          <w:tcPr>
            <w:tcW w:w="1139" w:type="dxa"/>
          </w:tcPr>
          <w:p>
            <w:pPr>
              <w:spacing w:line="407" w:lineRule="auto"/>
              <w:rPr>
                <w:sz w:val="15"/>
                <w:szCs w:val="15"/>
              </w:rPr>
            </w:pPr>
          </w:p>
          <w:p>
            <w:pPr>
              <w:widowControl/>
              <w:kinsoku w:val="0"/>
              <w:autoSpaceDE w:val="0"/>
              <w:autoSpaceDN w:val="0"/>
              <w:snapToGrid w:val="0"/>
              <w:spacing w:before="151" w:line="183" w:lineRule="auto"/>
              <w:ind w:left="386"/>
              <w:rPr>
                <w:sz w:val="15"/>
                <w:szCs w:val="15"/>
              </w:rPr>
            </w:pPr>
            <w:r>
              <w:rPr>
                <w:spacing w:val="-5"/>
                <w:sz w:val="15"/>
                <w:szCs w:val="15"/>
              </w:rPr>
              <w:t>THz</w:t>
            </w:r>
          </w:p>
        </w:tc>
        <w:tc>
          <w:tcPr>
            <w:tcW w:w="22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192.1+0.2m,</w:t>
            </w:r>
          </w:p>
          <w:p>
            <w:pPr>
              <w:widowControl/>
              <w:kinsoku w:val="0"/>
              <w:autoSpaceDE w:val="0"/>
              <w:autoSpaceDN w:val="0"/>
              <w:snapToGrid w:val="0"/>
              <w:spacing w:line="360" w:lineRule="auto"/>
              <w:jc w:val="center"/>
              <w:rPr>
                <w:spacing w:val="-1"/>
                <w:sz w:val="15"/>
                <w:szCs w:val="15"/>
              </w:rPr>
            </w:pPr>
            <w:r>
              <w:rPr>
                <w:spacing w:val="-1"/>
                <w:sz w:val="15"/>
                <w:szCs w:val="15"/>
              </w:rPr>
              <w:t>(m=0～15)</w:t>
            </w:r>
          </w:p>
        </w:tc>
        <w:tc>
          <w:tcPr>
            <w:tcW w:w="215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192.1+0.1m,</w:t>
            </w:r>
          </w:p>
          <w:p>
            <w:pPr>
              <w:widowControl/>
              <w:kinsoku w:val="0"/>
              <w:autoSpaceDE w:val="0"/>
              <w:autoSpaceDN w:val="0"/>
              <w:snapToGrid w:val="0"/>
              <w:spacing w:line="360" w:lineRule="auto"/>
              <w:jc w:val="center"/>
              <w:rPr>
                <w:spacing w:val="-1"/>
                <w:sz w:val="15"/>
                <w:szCs w:val="15"/>
              </w:rPr>
            </w:pPr>
            <w:r>
              <w:rPr>
                <w:spacing w:val="-1"/>
                <w:sz w:val="15"/>
                <w:szCs w:val="15"/>
              </w:rPr>
              <w:t>(m=0～31)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3491" w:type="dxa"/>
          </w:tcPr>
          <w:p>
            <w:pPr>
              <w:widowControl/>
              <w:kinsoku w:val="0"/>
              <w:autoSpaceDE w:val="0"/>
              <w:autoSpaceDN w:val="0"/>
              <w:snapToGrid w:val="0"/>
              <w:spacing w:before="200" w:line="219" w:lineRule="auto"/>
              <w:ind w:left="445"/>
              <w:rPr>
                <w:snapToGrid w:val="0"/>
                <w:color w:val="000000"/>
                <w:sz w:val="15"/>
                <w:szCs w:val="15"/>
                <w:lang w:eastAsia="en-US"/>
              </w:rPr>
            </w:pPr>
            <w:r>
              <w:rPr>
                <w:spacing w:val="4"/>
                <w:sz w:val="15"/>
                <w:szCs w:val="15"/>
              </w:rPr>
              <w:t>Channel spacing</w:t>
            </w:r>
          </w:p>
        </w:tc>
        <w:tc>
          <w:tcPr>
            <w:tcW w:w="1139" w:type="dxa"/>
          </w:tcPr>
          <w:p>
            <w:pPr>
              <w:spacing w:before="236" w:line="183" w:lineRule="auto"/>
              <w:ind w:left="387"/>
              <w:rPr>
                <w:sz w:val="15"/>
                <w:szCs w:val="15"/>
              </w:rPr>
            </w:pPr>
            <w:r>
              <w:rPr>
                <w:spacing w:val="-4"/>
                <w:sz w:val="15"/>
                <w:szCs w:val="15"/>
              </w:rPr>
              <w:t>GHz</w:t>
            </w:r>
          </w:p>
        </w:tc>
        <w:tc>
          <w:tcPr>
            <w:tcW w:w="2248" w:type="dxa"/>
            <w:vAlign w:val="center"/>
          </w:tcPr>
          <w:p>
            <w:pPr>
              <w:widowControl/>
              <w:kinsoku w:val="0"/>
              <w:autoSpaceDE w:val="0"/>
              <w:autoSpaceDN w:val="0"/>
              <w:snapToGrid w:val="0"/>
              <w:spacing w:line="360" w:lineRule="auto"/>
              <w:jc w:val="center"/>
              <w:rPr>
                <w:sz w:val="15"/>
                <w:szCs w:val="15"/>
              </w:rPr>
            </w:pPr>
            <w:r>
              <w:rPr>
                <w:spacing w:val="-3"/>
                <w:sz w:val="15"/>
                <w:szCs w:val="15"/>
              </w:rPr>
              <w:t>200</w:t>
            </w:r>
          </w:p>
        </w:tc>
        <w:tc>
          <w:tcPr>
            <w:tcW w:w="2152" w:type="dxa"/>
            <w:vAlign w:val="center"/>
          </w:tcPr>
          <w:p>
            <w:pPr>
              <w:widowControl/>
              <w:kinsoku w:val="0"/>
              <w:autoSpaceDE w:val="0"/>
              <w:autoSpaceDN w:val="0"/>
              <w:snapToGrid w:val="0"/>
              <w:spacing w:line="360" w:lineRule="auto"/>
              <w:jc w:val="center"/>
              <w:rPr>
                <w:sz w:val="15"/>
                <w:szCs w:val="15"/>
              </w:rPr>
            </w:pPr>
            <w:r>
              <w:rPr>
                <w:spacing w:val="-7"/>
                <w:sz w:val="15"/>
                <w:szCs w:val="15"/>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3491" w:type="dxa"/>
          </w:tcPr>
          <w:p>
            <w:pPr>
              <w:widowControl/>
              <w:kinsoku w:val="0"/>
              <w:autoSpaceDE w:val="0"/>
              <w:autoSpaceDN w:val="0"/>
              <w:snapToGrid w:val="0"/>
              <w:spacing w:before="200" w:line="219" w:lineRule="auto"/>
              <w:ind w:left="464"/>
              <w:rPr>
                <w:snapToGrid w:val="0"/>
                <w:color w:val="000000"/>
                <w:sz w:val="15"/>
                <w:szCs w:val="15"/>
                <w:lang w:eastAsia="en-US"/>
              </w:rPr>
            </w:pPr>
            <w:r>
              <w:rPr>
                <w:spacing w:val="1"/>
                <w:sz w:val="15"/>
                <w:szCs w:val="15"/>
              </w:rPr>
              <w:t>Maximum center frequency offset</w:t>
            </w:r>
          </w:p>
        </w:tc>
        <w:tc>
          <w:tcPr>
            <w:tcW w:w="1139" w:type="dxa"/>
          </w:tcPr>
          <w:p>
            <w:pPr>
              <w:spacing w:before="236" w:line="183" w:lineRule="auto"/>
              <w:ind w:left="387"/>
              <w:rPr>
                <w:sz w:val="15"/>
                <w:szCs w:val="15"/>
              </w:rPr>
            </w:pPr>
            <w:r>
              <w:rPr>
                <w:spacing w:val="-4"/>
                <w:sz w:val="15"/>
                <w:szCs w:val="15"/>
              </w:rPr>
              <w:t>GHz</w:t>
            </w:r>
          </w:p>
        </w:tc>
        <w:tc>
          <w:tcPr>
            <w:tcW w:w="224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2152" w:type="dxa"/>
            <w:vAlign w:val="center"/>
          </w:tcPr>
          <w:p>
            <w:pPr>
              <w:widowControl/>
              <w:kinsoku w:val="0"/>
              <w:autoSpaceDE w:val="0"/>
              <w:autoSpaceDN w:val="0"/>
              <w:snapToGrid w:val="0"/>
              <w:spacing w:line="360" w:lineRule="auto"/>
              <w:jc w:val="center"/>
              <w:rPr>
                <w:sz w:val="15"/>
                <w:szCs w:val="15"/>
              </w:rPr>
            </w:pPr>
            <w:r>
              <w:rPr>
                <w:spacing w:val="-4"/>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3491" w:type="dxa"/>
          </w:tcPr>
          <w:p>
            <w:pPr>
              <w:widowControl/>
              <w:kinsoku w:val="0"/>
              <w:autoSpaceDE w:val="0"/>
              <w:autoSpaceDN w:val="0"/>
              <w:snapToGrid w:val="0"/>
              <w:spacing w:before="200" w:line="360" w:lineRule="auto"/>
              <w:ind w:left="425"/>
              <w:rPr>
                <w:snapToGrid w:val="0"/>
                <w:color w:val="000000"/>
                <w:sz w:val="15"/>
                <w:szCs w:val="15"/>
                <w:lang w:eastAsia="en-US"/>
              </w:rPr>
            </w:pPr>
            <w:r>
              <w:rPr>
                <w:sz w:val="15"/>
                <w:szCs w:val="15"/>
              </w:rPr>
              <w:t>Minimum extinction ratio</w:t>
            </w:r>
          </w:p>
        </w:tc>
        <w:tc>
          <w:tcPr>
            <w:tcW w:w="1139" w:type="dxa"/>
          </w:tcPr>
          <w:p>
            <w:pPr>
              <w:spacing w:before="241" w:line="188" w:lineRule="auto"/>
              <w:ind w:left="444"/>
              <w:rPr>
                <w:sz w:val="15"/>
                <w:szCs w:val="15"/>
              </w:rPr>
            </w:pPr>
            <w:r>
              <w:rPr>
                <w:spacing w:val="-4"/>
                <w:sz w:val="15"/>
                <w:szCs w:val="15"/>
              </w:rPr>
              <w:t>dB</w:t>
            </w:r>
          </w:p>
        </w:tc>
        <w:tc>
          <w:tcPr>
            <w:tcW w:w="224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2152"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jc w:val="center"/>
        </w:trPr>
        <w:tc>
          <w:tcPr>
            <w:tcW w:w="3491" w:type="dxa"/>
          </w:tcPr>
          <w:p>
            <w:pPr>
              <w:spacing w:before="120" w:line="221" w:lineRule="auto"/>
              <w:ind w:left="445"/>
              <w:rPr>
                <w:sz w:val="15"/>
                <w:szCs w:val="15"/>
              </w:rPr>
            </w:pPr>
          </w:p>
          <w:p>
            <w:pPr>
              <w:spacing w:before="120" w:line="221" w:lineRule="auto"/>
              <w:ind w:left="445"/>
              <w:rPr>
                <w:snapToGrid w:val="0"/>
                <w:color w:val="000000"/>
                <w:sz w:val="15"/>
                <w:szCs w:val="15"/>
                <w:lang w:eastAsia="en-US"/>
              </w:rPr>
            </w:pPr>
            <w:r>
              <w:rPr>
                <w:sz w:val="15"/>
                <w:szCs w:val="15"/>
              </w:rPr>
              <w:t>Eye pattern</w:t>
            </w:r>
          </w:p>
        </w:tc>
        <w:tc>
          <w:tcPr>
            <w:tcW w:w="1139" w:type="dxa"/>
          </w:tcPr>
          <w:p>
            <w:pPr>
              <w:spacing w:line="247" w:lineRule="auto"/>
              <w:rPr>
                <w:sz w:val="15"/>
                <w:szCs w:val="15"/>
              </w:rPr>
            </w:pPr>
          </w:p>
          <w:p>
            <w:pPr>
              <w:spacing w:line="247" w:lineRule="auto"/>
              <w:rPr>
                <w:sz w:val="15"/>
                <w:szCs w:val="15"/>
              </w:rPr>
            </w:pPr>
          </w:p>
          <w:p>
            <w:pPr>
              <w:spacing w:line="247" w:lineRule="auto"/>
              <w:jc w:val="center"/>
              <w:rPr>
                <w:sz w:val="15"/>
                <w:szCs w:val="15"/>
              </w:rPr>
            </w:pPr>
            <w:r>
              <w:rPr>
                <w:rFonts w:hint="eastAsia"/>
                <w:sz w:val="15"/>
                <w:szCs w:val="15"/>
              </w:rPr>
              <w:t>__</w:t>
            </w:r>
          </w:p>
          <w:p>
            <w:pPr>
              <w:spacing w:before="7" w:line="13" w:lineRule="exact"/>
              <w:ind w:left="544"/>
              <w:rPr>
                <w:sz w:val="15"/>
                <w:szCs w:val="15"/>
              </w:rPr>
            </w:pPr>
            <w:r>
              <w:rPr>
                <w:spacing w:val="-1"/>
                <w:sz w:val="15"/>
                <w:szCs w:val="15"/>
              </w:rPr>
              <w:t>——</w:t>
            </w:r>
          </w:p>
        </w:tc>
        <w:tc>
          <w:tcPr>
            <w:tcW w:w="22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 xml:space="preserve">NRZ 10G </w:t>
            </w:r>
          </w:p>
          <w:p>
            <w:pPr>
              <w:widowControl/>
              <w:kinsoku w:val="0"/>
              <w:autoSpaceDE w:val="0"/>
              <w:autoSpaceDN w:val="0"/>
              <w:snapToGrid w:val="0"/>
              <w:spacing w:line="360" w:lineRule="auto"/>
              <w:jc w:val="center"/>
              <w:rPr>
                <w:spacing w:val="-1"/>
                <w:sz w:val="15"/>
                <w:szCs w:val="15"/>
              </w:rPr>
            </w:pPr>
            <w:r>
              <w:rPr>
                <w:spacing w:val="-1"/>
                <w:sz w:val="15"/>
                <w:szCs w:val="15"/>
              </w:rPr>
              <w:t>with amplifier</w:t>
            </w:r>
          </w:p>
        </w:tc>
        <w:tc>
          <w:tcPr>
            <w:tcW w:w="215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 xml:space="preserve">NRZ 10G </w:t>
            </w:r>
          </w:p>
          <w:p>
            <w:pPr>
              <w:widowControl/>
              <w:kinsoku w:val="0"/>
              <w:autoSpaceDE w:val="0"/>
              <w:autoSpaceDN w:val="0"/>
              <w:snapToGrid w:val="0"/>
              <w:spacing w:line="360" w:lineRule="auto"/>
              <w:jc w:val="center"/>
              <w:rPr>
                <w:spacing w:val="-1"/>
                <w:sz w:val="15"/>
                <w:szCs w:val="15"/>
              </w:rPr>
            </w:pPr>
            <w:r>
              <w:rPr>
                <w:spacing w:val="-1"/>
                <w:sz w:val="15"/>
                <w:szCs w:val="15"/>
              </w:rPr>
              <w:t>with amplifier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6" w:hRule="atLeast"/>
          <w:jc w:val="center"/>
        </w:trPr>
        <w:tc>
          <w:tcPr>
            <w:tcW w:w="3491" w:type="dxa"/>
          </w:tcPr>
          <w:p>
            <w:pPr>
              <w:widowControl/>
              <w:kinsoku w:val="0"/>
              <w:autoSpaceDE w:val="0"/>
              <w:autoSpaceDN w:val="0"/>
              <w:snapToGrid w:val="0"/>
              <w:spacing w:before="210" w:line="360" w:lineRule="auto"/>
              <w:ind w:left="442"/>
              <w:rPr>
                <w:sz w:val="15"/>
                <w:szCs w:val="15"/>
              </w:rPr>
            </w:pPr>
            <w:r>
              <w:rPr>
                <w:sz w:val="15"/>
                <w:szCs w:val="15"/>
              </w:rPr>
              <w:t>Dot MPI-S</w:t>
            </w:r>
            <w:r>
              <w:rPr>
                <w:sz w:val="15"/>
                <w:szCs w:val="15"/>
                <w:vertAlign w:val="subscript"/>
              </w:rPr>
              <w:t>M</w:t>
            </w:r>
            <w:r>
              <w:rPr>
                <w:sz w:val="15"/>
                <w:szCs w:val="15"/>
              </w:rPr>
              <w:t xml:space="preserve"> to MPI-R</w:t>
            </w:r>
            <w:r>
              <w:rPr>
                <w:rFonts w:hint="eastAsia"/>
                <w:sz w:val="15"/>
                <w:szCs w:val="15"/>
                <w:vertAlign w:val="subscript"/>
              </w:rPr>
              <w:t>M</w:t>
            </w:r>
            <w:r>
              <w:rPr>
                <w:sz w:val="15"/>
                <w:szCs w:val="15"/>
              </w:rPr>
              <w:t xml:space="preserve"> optical channel (single span)</w:t>
            </w:r>
          </w:p>
        </w:tc>
        <w:tc>
          <w:tcPr>
            <w:tcW w:w="5539" w:type="dxa"/>
            <w:gridSpan w:val="3"/>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3491" w:type="dxa"/>
          </w:tcPr>
          <w:p>
            <w:pPr>
              <w:widowControl/>
              <w:kinsoku w:val="0"/>
              <w:autoSpaceDE w:val="0"/>
              <w:autoSpaceDN w:val="0"/>
              <w:snapToGrid w:val="0"/>
              <w:spacing w:before="151" w:line="360" w:lineRule="auto"/>
              <w:ind w:left="425"/>
              <w:rPr>
                <w:sz w:val="15"/>
                <w:szCs w:val="15"/>
              </w:rPr>
            </w:pPr>
            <w:r>
              <w:rPr>
                <w:sz w:val="15"/>
                <w:szCs w:val="15"/>
              </w:rPr>
              <w:t>Maximum attenuation</w:t>
            </w:r>
          </w:p>
        </w:tc>
        <w:tc>
          <w:tcPr>
            <w:tcW w:w="1139" w:type="dxa"/>
          </w:tcPr>
          <w:p>
            <w:pPr>
              <w:spacing w:before="204" w:line="188" w:lineRule="auto"/>
              <w:ind w:left="444"/>
              <w:rPr>
                <w:sz w:val="15"/>
                <w:szCs w:val="15"/>
              </w:rPr>
            </w:pPr>
            <w:r>
              <w:rPr>
                <w:spacing w:val="-4"/>
                <w:sz w:val="15"/>
                <w:szCs w:val="15"/>
              </w:rPr>
              <w:t>dB</w:t>
            </w:r>
          </w:p>
        </w:tc>
        <w:tc>
          <w:tcPr>
            <w:tcW w:w="2248" w:type="dxa"/>
            <w:vAlign w:val="center"/>
          </w:tcPr>
          <w:p>
            <w:pPr>
              <w:widowControl/>
              <w:kinsoku w:val="0"/>
              <w:autoSpaceDE w:val="0"/>
              <w:autoSpaceDN w:val="0"/>
              <w:snapToGrid w:val="0"/>
              <w:spacing w:line="360" w:lineRule="auto"/>
              <w:jc w:val="center"/>
              <w:rPr>
                <w:sz w:val="15"/>
                <w:szCs w:val="15"/>
              </w:rPr>
            </w:pPr>
            <w:r>
              <w:rPr>
                <w:spacing w:val="-2"/>
                <w:sz w:val="15"/>
                <w:szCs w:val="15"/>
              </w:rPr>
              <w:t>6</w:t>
            </w:r>
            <w:r>
              <w:rPr>
                <w:spacing w:val="-2"/>
                <w:sz w:val="15"/>
                <w:szCs w:val="15"/>
                <w:vertAlign w:val="superscript"/>
              </w:rPr>
              <w:t>②</w:t>
            </w:r>
          </w:p>
        </w:tc>
        <w:tc>
          <w:tcPr>
            <w:tcW w:w="2152" w:type="dxa"/>
            <w:vAlign w:val="center"/>
          </w:tcPr>
          <w:p>
            <w:pPr>
              <w:widowControl/>
              <w:kinsoku w:val="0"/>
              <w:autoSpaceDE w:val="0"/>
              <w:autoSpaceDN w:val="0"/>
              <w:snapToGrid w:val="0"/>
              <w:spacing w:line="360" w:lineRule="auto"/>
              <w:jc w:val="center"/>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3491" w:type="dxa"/>
          </w:tcPr>
          <w:p>
            <w:pPr>
              <w:widowControl/>
              <w:kinsoku w:val="0"/>
              <w:autoSpaceDE w:val="0"/>
              <w:autoSpaceDN w:val="0"/>
              <w:snapToGrid w:val="0"/>
              <w:spacing w:before="151" w:line="360" w:lineRule="auto"/>
              <w:ind w:left="425"/>
              <w:rPr>
                <w:sz w:val="15"/>
                <w:szCs w:val="15"/>
              </w:rPr>
            </w:pPr>
            <w:r>
              <w:rPr>
                <w:sz w:val="15"/>
                <w:szCs w:val="15"/>
              </w:rPr>
              <w:t>Minimum attenuation</w:t>
            </w:r>
          </w:p>
        </w:tc>
        <w:tc>
          <w:tcPr>
            <w:tcW w:w="1139" w:type="dxa"/>
          </w:tcPr>
          <w:p>
            <w:pPr>
              <w:spacing w:before="215" w:line="188" w:lineRule="auto"/>
              <w:ind w:left="444"/>
              <w:rPr>
                <w:sz w:val="15"/>
                <w:szCs w:val="15"/>
              </w:rPr>
            </w:pPr>
            <w:r>
              <w:rPr>
                <w:spacing w:val="-4"/>
                <w:sz w:val="15"/>
                <w:szCs w:val="15"/>
              </w:rPr>
              <w:t>dB</w:t>
            </w:r>
          </w:p>
        </w:tc>
        <w:tc>
          <w:tcPr>
            <w:tcW w:w="224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2152" w:type="dxa"/>
            <w:vAlign w:val="center"/>
          </w:tcPr>
          <w:p>
            <w:pPr>
              <w:widowControl/>
              <w:kinsoku w:val="0"/>
              <w:autoSpaceDE w:val="0"/>
              <w:autoSpaceDN w:val="0"/>
              <w:snapToGrid w:val="0"/>
              <w:spacing w:line="360" w:lineRule="auto"/>
              <w:jc w:val="center"/>
              <w:rPr>
                <w:sz w:val="15"/>
                <w:szCs w:val="15"/>
              </w:rPr>
            </w:pPr>
            <w:r>
              <w:rPr>
                <w:sz w:val="15"/>
                <w:szCs w:val="15"/>
              </w:rPr>
              <w:t>0</w:t>
            </w:r>
          </w:p>
        </w:tc>
      </w:tr>
    </w:tbl>
    <w:p>
      <w:pPr>
        <w:pStyle w:val="5"/>
      </w:pPr>
    </w:p>
    <w:p>
      <w:pPr>
        <w:spacing w:before="78" w:line="212" w:lineRule="auto"/>
        <w:jc w:val="center"/>
        <w:rPr>
          <w:rFonts w:eastAsia="Times New Roman"/>
          <w:b/>
          <w:bCs/>
          <w:spacing w:val="-6"/>
          <w:sz w:val="15"/>
          <w:szCs w:val="15"/>
        </w:rPr>
      </w:pPr>
    </w:p>
    <w:p>
      <w:pPr>
        <w:spacing w:before="78" w:line="212" w:lineRule="auto"/>
        <w:jc w:val="center"/>
        <w:rPr>
          <w:rFonts w:eastAsia="Times New Roman"/>
          <w:b/>
          <w:bCs/>
          <w:spacing w:val="-6"/>
          <w:sz w:val="15"/>
          <w:szCs w:val="15"/>
        </w:rPr>
      </w:pPr>
    </w:p>
    <w:p>
      <w:pPr>
        <w:spacing w:before="78" w:line="212" w:lineRule="auto"/>
        <w:jc w:val="center"/>
        <w:rPr>
          <w:rFonts w:eastAsia="Times New Roman"/>
          <w:b/>
          <w:bCs/>
          <w:spacing w:val="-6"/>
          <w:sz w:val="15"/>
          <w:szCs w:val="15"/>
        </w:rPr>
      </w:pPr>
    </w:p>
    <w:p>
      <w:pPr>
        <w:spacing w:before="78" w:line="212" w:lineRule="auto"/>
        <w:jc w:val="center"/>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able</w:t>
      </w:r>
      <w:r>
        <w:rPr>
          <w:rFonts w:hint="eastAsia"/>
          <w:b/>
          <w:bCs/>
          <w:spacing w:val="-6"/>
          <w:sz w:val="15"/>
          <w:szCs w:val="15"/>
        </w:rPr>
        <w:t xml:space="preserve">  </w:t>
      </w:r>
      <w:r>
        <w:rPr>
          <w:rFonts w:eastAsia="幼圆"/>
          <w:spacing w:val="-18"/>
          <w:sz w:val="15"/>
          <w:szCs w:val="15"/>
        </w:rPr>
        <w:t xml:space="preserve"> </w:t>
      </w:r>
      <w:r>
        <w:rPr>
          <w:rFonts w:eastAsia="Times New Roman"/>
          <w:b/>
          <w:bCs/>
          <w:spacing w:val="3"/>
          <w:sz w:val="15"/>
          <w:szCs w:val="15"/>
        </w:rPr>
        <w:t>A.0.2-2</w:t>
      </w:r>
    </w:p>
    <w:p>
      <w:pPr>
        <w:spacing w:line="193" w:lineRule="exact"/>
      </w:pPr>
    </w:p>
    <w:tbl>
      <w:tblPr>
        <w:tblStyle w:val="26"/>
        <w:tblW w:w="91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1"/>
        <w:gridCol w:w="1149"/>
        <w:gridCol w:w="2277"/>
        <w:gridCol w:w="2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4" w:hRule="atLeast"/>
          <w:jc w:val="center"/>
        </w:trPr>
        <w:tc>
          <w:tcPr>
            <w:tcW w:w="3511" w:type="dxa"/>
            <w:vAlign w:val="center"/>
          </w:tcPr>
          <w:p>
            <w:pPr>
              <w:spacing w:before="81" w:line="360" w:lineRule="auto"/>
              <w:jc w:val="center"/>
              <w:rPr>
                <w:sz w:val="15"/>
                <w:szCs w:val="15"/>
              </w:rPr>
            </w:pPr>
            <w:r>
              <w:rPr>
                <w:spacing w:val="-2"/>
                <w:sz w:val="15"/>
                <w:szCs w:val="15"/>
              </w:rPr>
              <w:t>Parameter</w:t>
            </w:r>
            <w:r>
              <w:rPr>
                <w:spacing w:val="-6"/>
                <w:sz w:val="15"/>
                <w:szCs w:val="15"/>
                <w:vertAlign w:val="superscript"/>
              </w:rPr>
              <w:t>①</w:t>
            </w:r>
          </w:p>
        </w:tc>
        <w:tc>
          <w:tcPr>
            <w:tcW w:w="1149" w:type="dxa"/>
            <w:vAlign w:val="center"/>
          </w:tcPr>
          <w:p>
            <w:pPr>
              <w:spacing w:before="81" w:line="360" w:lineRule="auto"/>
              <w:jc w:val="center"/>
              <w:rPr>
                <w:sz w:val="15"/>
                <w:szCs w:val="15"/>
              </w:rPr>
            </w:pPr>
            <w:r>
              <w:rPr>
                <w:spacing w:val="-2"/>
                <w:sz w:val="15"/>
                <w:szCs w:val="15"/>
              </w:rPr>
              <w:t>Unit</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P16I1-2D2</w:t>
            </w:r>
          </w:p>
          <w:p>
            <w:pPr>
              <w:widowControl/>
              <w:kinsoku w:val="0"/>
              <w:autoSpaceDE w:val="0"/>
              <w:autoSpaceDN w:val="0"/>
              <w:snapToGrid w:val="0"/>
              <w:spacing w:line="360" w:lineRule="auto"/>
              <w:jc w:val="center"/>
              <w:rPr>
                <w:spacing w:val="-1"/>
                <w:sz w:val="15"/>
                <w:szCs w:val="15"/>
              </w:rPr>
            </w:pPr>
            <w:r>
              <w:rPr>
                <w:spacing w:val="-1"/>
                <w:sz w:val="15"/>
                <w:szCs w:val="15"/>
              </w:rPr>
              <w:t>P16</w:t>
            </w:r>
            <w:r>
              <w:rPr>
                <w:rFonts w:hint="eastAsia"/>
                <w:spacing w:val="-1"/>
                <w:sz w:val="15"/>
                <w:szCs w:val="15"/>
              </w:rPr>
              <w:t>I</w:t>
            </w:r>
            <w:r>
              <w:rPr>
                <w:spacing w:val="-1"/>
                <w:sz w:val="15"/>
                <w:szCs w:val="15"/>
              </w:rPr>
              <w:t>1-2D3</w:t>
            </w:r>
            <w:r>
              <w:rPr>
                <w:spacing w:val="-1"/>
                <w:sz w:val="15"/>
                <w:szCs w:val="15"/>
                <w:vertAlign w:val="superscript"/>
              </w:rPr>
              <w:t>②</w:t>
            </w:r>
          </w:p>
          <w:p>
            <w:pPr>
              <w:widowControl/>
              <w:kinsoku w:val="0"/>
              <w:autoSpaceDE w:val="0"/>
              <w:autoSpaceDN w:val="0"/>
              <w:snapToGrid w:val="0"/>
              <w:spacing w:line="360" w:lineRule="auto"/>
              <w:jc w:val="center"/>
              <w:rPr>
                <w:spacing w:val="-1"/>
                <w:sz w:val="15"/>
                <w:szCs w:val="15"/>
              </w:rPr>
            </w:pPr>
            <w:r>
              <w:rPr>
                <w:spacing w:val="-1"/>
                <w:sz w:val="15"/>
                <w:szCs w:val="15"/>
              </w:rPr>
              <w:t>P16</w:t>
            </w:r>
            <w:r>
              <w:rPr>
                <w:rFonts w:hint="eastAsia"/>
                <w:spacing w:val="-1"/>
                <w:sz w:val="15"/>
                <w:szCs w:val="15"/>
              </w:rPr>
              <w:t>I</w:t>
            </w:r>
            <w:r>
              <w:rPr>
                <w:spacing w:val="-1"/>
                <w:sz w:val="15"/>
                <w:szCs w:val="15"/>
              </w:rPr>
              <w:t>1-2D5</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P32I1-2D2</w:t>
            </w:r>
          </w:p>
          <w:p>
            <w:pPr>
              <w:widowControl/>
              <w:kinsoku w:val="0"/>
              <w:autoSpaceDE w:val="0"/>
              <w:autoSpaceDN w:val="0"/>
              <w:snapToGrid w:val="0"/>
              <w:spacing w:line="360" w:lineRule="auto"/>
              <w:jc w:val="center"/>
              <w:rPr>
                <w:spacing w:val="-1"/>
                <w:sz w:val="15"/>
                <w:szCs w:val="15"/>
              </w:rPr>
            </w:pPr>
            <w:r>
              <w:rPr>
                <w:spacing w:val="-1"/>
                <w:sz w:val="15"/>
                <w:szCs w:val="15"/>
              </w:rPr>
              <w:t>P32I1-2D5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jc w:val="center"/>
        </w:trPr>
        <w:tc>
          <w:tcPr>
            <w:tcW w:w="3511" w:type="dxa"/>
          </w:tcPr>
          <w:p>
            <w:pPr>
              <w:widowControl/>
              <w:kinsoku w:val="0"/>
              <w:autoSpaceDE w:val="0"/>
              <w:autoSpaceDN w:val="0"/>
              <w:snapToGrid w:val="0"/>
              <w:spacing w:line="360" w:lineRule="auto"/>
              <w:ind w:left="425"/>
              <w:rPr>
                <w:sz w:val="15"/>
                <w:szCs w:val="15"/>
              </w:rPr>
            </w:pPr>
          </w:p>
          <w:p>
            <w:pPr>
              <w:widowControl/>
              <w:kinsoku w:val="0"/>
              <w:autoSpaceDE w:val="0"/>
              <w:autoSpaceDN w:val="0"/>
              <w:snapToGrid w:val="0"/>
              <w:spacing w:line="360" w:lineRule="auto"/>
              <w:ind w:left="425"/>
              <w:rPr>
                <w:sz w:val="15"/>
                <w:szCs w:val="15"/>
              </w:rPr>
            </w:pPr>
          </w:p>
          <w:p>
            <w:pPr>
              <w:widowControl/>
              <w:kinsoku w:val="0"/>
              <w:autoSpaceDE w:val="0"/>
              <w:autoSpaceDN w:val="0"/>
              <w:snapToGrid w:val="0"/>
              <w:spacing w:line="360" w:lineRule="auto"/>
              <w:ind w:left="425"/>
              <w:rPr>
                <w:sz w:val="15"/>
                <w:szCs w:val="15"/>
              </w:rPr>
            </w:pPr>
            <w:r>
              <w:rPr>
                <w:sz w:val="15"/>
                <w:szCs w:val="15"/>
              </w:rPr>
              <w:t>Maximum chromatic dispersion</w:t>
            </w:r>
          </w:p>
          <w:p>
            <w:pPr>
              <w:widowControl/>
              <w:kinsoku w:val="0"/>
              <w:autoSpaceDE w:val="0"/>
              <w:autoSpaceDN w:val="0"/>
              <w:snapToGrid w:val="0"/>
              <w:spacing w:line="360" w:lineRule="auto"/>
              <w:ind w:left="425"/>
              <w:rPr>
                <w:sz w:val="15"/>
                <w:szCs w:val="15"/>
              </w:rPr>
            </w:pPr>
            <w:r>
              <w:rPr>
                <w:sz w:val="15"/>
                <w:szCs w:val="15"/>
              </w:rPr>
              <w:t xml:space="preserve"> (upper wavelength limit)</w:t>
            </w:r>
          </w:p>
        </w:tc>
        <w:tc>
          <w:tcPr>
            <w:tcW w:w="1149"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277" w:type="dxa"/>
            <w:vAlign w:val="center"/>
          </w:tcPr>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G.652 fiber: 400</w:t>
            </w:r>
          </w:p>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G.653 fiber: ±70</w:t>
            </w:r>
          </w:p>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G.655 fiber: 210</w:t>
            </w:r>
          </w:p>
        </w:tc>
        <w:tc>
          <w:tcPr>
            <w:tcW w:w="2163" w:type="dxa"/>
            <w:vAlign w:val="center"/>
          </w:tcPr>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G.652 fiber: 400</w:t>
            </w:r>
          </w:p>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G.655 fiber: 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jc w:val="center"/>
        </w:trPr>
        <w:tc>
          <w:tcPr>
            <w:tcW w:w="3511" w:type="dxa"/>
          </w:tcPr>
          <w:p>
            <w:pPr>
              <w:widowControl/>
              <w:kinsoku w:val="0"/>
              <w:autoSpaceDE w:val="0"/>
              <w:autoSpaceDN w:val="0"/>
              <w:snapToGrid w:val="0"/>
              <w:spacing w:line="360" w:lineRule="auto"/>
              <w:ind w:left="425"/>
              <w:rPr>
                <w:sz w:val="15"/>
                <w:szCs w:val="15"/>
              </w:rPr>
            </w:pPr>
          </w:p>
          <w:p>
            <w:pPr>
              <w:widowControl/>
              <w:kinsoku w:val="0"/>
              <w:autoSpaceDE w:val="0"/>
              <w:autoSpaceDN w:val="0"/>
              <w:snapToGrid w:val="0"/>
              <w:spacing w:line="360" w:lineRule="auto"/>
              <w:ind w:left="425"/>
              <w:rPr>
                <w:sz w:val="15"/>
                <w:szCs w:val="15"/>
              </w:rPr>
            </w:pPr>
          </w:p>
          <w:p>
            <w:pPr>
              <w:widowControl/>
              <w:kinsoku w:val="0"/>
              <w:autoSpaceDE w:val="0"/>
              <w:autoSpaceDN w:val="0"/>
              <w:snapToGrid w:val="0"/>
              <w:spacing w:line="360" w:lineRule="auto"/>
              <w:ind w:left="425"/>
              <w:rPr>
                <w:sz w:val="15"/>
                <w:szCs w:val="15"/>
              </w:rPr>
            </w:pPr>
            <w:r>
              <w:rPr>
                <w:sz w:val="15"/>
                <w:szCs w:val="15"/>
              </w:rPr>
              <w:t>Maximum chromatic dispersion</w:t>
            </w:r>
          </w:p>
          <w:p>
            <w:pPr>
              <w:widowControl/>
              <w:kinsoku w:val="0"/>
              <w:autoSpaceDE w:val="0"/>
              <w:autoSpaceDN w:val="0"/>
              <w:snapToGrid w:val="0"/>
              <w:spacing w:line="360" w:lineRule="auto"/>
              <w:ind w:left="425"/>
              <w:rPr>
                <w:sz w:val="15"/>
                <w:szCs w:val="15"/>
              </w:rPr>
            </w:pPr>
            <w:r>
              <w:rPr>
                <w:sz w:val="15"/>
                <w:szCs w:val="15"/>
              </w:rPr>
              <w:t xml:space="preserve"> (lower wavelength limit)</w:t>
            </w:r>
          </w:p>
        </w:tc>
        <w:tc>
          <w:tcPr>
            <w:tcW w:w="1149"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277" w:type="dxa"/>
            <w:vAlign w:val="center"/>
          </w:tcPr>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G.652 fiber: 400</w:t>
            </w:r>
          </w:p>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G.653 fiber: ±70</w:t>
            </w:r>
          </w:p>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G.655 fiber: 210</w:t>
            </w:r>
          </w:p>
        </w:tc>
        <w:tc>
          <w:tcPr>
            <w:tcW w:w="2163" w:type="dxa"/>
            <w:vAlign w:val="center"/>
          </w:tcPr>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G.652 fiber: 400</w:t>
            </w:r>
          </w:p>
          <w:p>
            <w:pPr>
              <w:widowControl/>
              <w:kinsoku w:val="0"/>
              <w:autoSpaceDE w:val="0"/>
              <w:autoSpaceDN w:val="0"/>
              <w:snapToGrid w:val="0"/>
              <w:spacing w:line="360" w:lineRule="auto"/>
              <w:jc w:val="center"/>
              <w:rPr>
                <w:rFonts w:eastAsia="Arial Unicode MS"/>
                <w:spacing w:val="-1"/>
                <w:sz w:val="15"/>
                <w:szCs w:val="15"/>
              </w:rPr>
            </w:pPr>
            <w:r>
              <w:rPr>
                <w:rFonts w:eastAsia="Arial Unicode MS"/>
                <w:spacing w:val="-1"/>
                <w:sz w:val="15"/>
                <w:szCs w:val="15"/>
              </w:rPr>
              <w:t>G.655 fiber: 210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351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optical return loss at MPI</w:t>
            </w:r>
            <w:r>
              <w:rPr>
                <w:spacing w:val="2"/>
                <w:sz w:val="15"/>
                <w:szCs w:val="15"/>
              </w:rPr>
              <w:t>-</w:t>
            </w:r>
            <w:r>
              <w:rPr>
                <w:sz w:val="15"/>
                <w:szCs w:val="15"/>
              </w:rPr>
              <w:t>S</w:t>
            </w:r>
            <w:r>
              <w:rPr>
                <w:rFonts w:hint="eastAsia"/>
                <w:sz w:val="15"/>
                <w:szCs w:val="15"/>
                <w:vertAlign w:val="subscript"/>
              </w:rPr>
              <w:t>M</w:t>
            </w:r>
          </w:p>
        </w:tc>
        <w:tc>
          <w:tcPr>
            <w:tcW w:w="114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24</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jc w:val="center"/>
        </w:trPr>
        <w:tc>
          <w:tcPr>
            <w:tcW w:w="3511" w:type="dxa"/>
          </w:tcPr>
          <w:p>
            <w:pPr>
              <w:widowControl/>
              <w:kinsoku w:val="0"/>
              <w:autoSpaceDE w:val="0"/>
              <w:autoSpaceDN w:val="0"/>
              <w:snapToGrid w:val="0"/>
              <w:spacing w:before="151" w:line="360" w:lineRule="auto"/>
              <w:ind w:left="425" w:right="171" w:firstLine="19"/>
              <w:rPr>
                <w:snapToGrid w:val="0"/>
                <w:color w:val="000000"/>
                <w:sz w:val="15"/>
                <w:szCs w:val="15"/>
                <w:lang w:eastAsia="en-US"/>
              </w:rPr>
            </w:pPr>
            <w:r>
              <w:rPr>
                <w:sz w:val="15"/>
                <w:szCs w:val="15"/>
              </w:rPr>
              <w:t xml:space="preserve">Maximum discrete reflection between </w:t>
            </w:r>
            <w:r>
              <w:rPr>
                <w:spacing w:val="-1"/>
                <w:sz w:val="15"/>
                <w:szCs w:val="15"/>
              </w:rPr>
              <w:t>MPI-S</w:t>
            </w:r>
            <w:r>
              <w:rPr>
                <w:rFonts w:hint="eastAsia"/>
                <w:spacing w:val="-1"/>
                <w:sz w:val="15"/>
                <w:szCs w:val="15"/>
                <w:vertAlign w:val="subscript"/>
              </w:rPr>
              <w:t xml:space="preserve">M </w:t>
            </w:r>
            <w:r>
              <w:rPr>
                <w:sz w:val="15"/>
                <w:szCs w:val="15"/>
              </w:rPr>
              <w:t xml:space="preserve">and </w:t>
            </w:r>
            <w:r>
              <w:rPr>
                <w:spacing w:val="-1"/>
                <w:sz w:val="15"/>
                <w:szCs w:val="15"/>
              </w:rPr>
              <w:t>MPI-R</w:t>
            </w:r>
            <w:r>
              <w:rPr>
                <w:spacing w:val="-1"/>
                <w:sz w:val="15"/>
                <w:szCs w:val="15"/>
                <w:vertAlign w:val="subscript"/>
              </w:rPr>
              <w:t>M</w:t>
            </w:r>
          </w:p>
        </w:tc>
        <w:tc>
          <w:tcPr>
            <w:tcW w:w="114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-27</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51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differential group delay</w:t>
            </w:r>
          </w:p>
        </w:tc>
        <w:tc>
          <w:tcPr>
            <w:tcW w:w="1149" w:type="dxa"/>
            <w:vAlign w:val="center"/>
          </w:tcPr>
          <w:p>
            <w:pPr>
              <w:widowControl/>
              <w:kinsoku w:val="0"/>
              <w:autoSpaceDE w:val="0"/>
              <w:autoSpaceDN w:val="0"/>
              <w:snapToGrid w:val="0"/>
              <w:spacing w:line="360" w:lineRule="auto"/>
              <w:jc w:val="center"/>
              <w:rPr>
                <w:sz w:val="15"/>
                <w:szCs w:val="15"/>
              </w:rPr>
            </w:pPr>
            <w:r>
              <w:rPr>
                <w:rFonts w:hint="eastAsia"/>
                <w:spacing w:val="-2"/>
                <w:position w:val="-3"/>
                <w:sz w:val="15"/>
                <w:szCs w:val="15"/>
              </w:rPr>
              <w:t>p</w:t>
            </w:r>
            <w:r>
              <w:rPr>
                <w:spacing w:val="-2"/>
                <w:position w:val="-3"/>
                <w:sz w:val="15"/>
                <w:szCs w:val="15"/>
              </w:rPr>
              <w:t>s</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30</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3511" w:type="dxa"/>
          </w:tcPr>
          <w:p>
            <w:pPr>
              <w:spacing w:before="170" w:line="182" w:lineRule="auto"/>
              <w:ind w:left="455"/>
              <w:rPr>
                <w:snapToGrid w:val="0"/>
                <w:color w:val="000000"/>
                <w:sz w:val="15"/>
                <w:szCs w:val="15"/>
                <w:lang w:eastAsia="en-US"/>
              </w:rPr>
            </w:pPr>
            <w:r>
              <w:rPr>
                <w:spacing w:val="-1"/>
                <w:sz w:val="15"/>
                <w:szCs w:val="15"/>
              </w:rPr>
              <w:t>MPI-R</w:t>
            </w:r>
            <w:r>
              <w:rPr>
                <w:spacing w:val="-1"/>
                <w:sz w:val="15"/>
                <w:szCs w:val="15"/>
                <w:vertAlign w:val="subscript"/>
              </w:rPr>
              <w:t>M</w:t>
            </w:r>
          </w:p>
        </w:tc>
        <w:tc>
          <w:tcPr>
            <w:tcW w:w="5589" w:type="dxa"/>
            <w:gridSpan w:val="3"/>
            <w:vAlign w:val="center"/>
          </w:tcPr>
          <w:p>
            <w:pPr>
              <w:widowControl/>
              <w:kinsoku w:val="0"/>
              <w:autoSpaceDE w:val="0"/>
              <w:autoSpaceDN w:val="0"/>
              <w:snapToGrid w:val="0"/>
              <w:spacing w:line="360" w:lineRule="auto"/>
              <w:jc w:val="center"/>
              <w:rPr>
                <w:spacing w:val="-1"/>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511" w:type="dxa"/>
          </w:tcPr>
          <w:p>
            <w:pPr>
              <w:widowControl/>
              <w:kinsoku w:val="0"/>
              <w:autoSpaceDE w:val="0"/>
              <w:autoSpaceDN w:val="0"/>
              <w:snapToGrid w:val="0"/>
              <w:spacing w:before="151" w:line="219" w:lineRule="auto"/>
              <w:ind w:left="454"/>
              <w:rPr>
                <w:snapToGrid w:val="0"/>
                <w:color w:val="000000"/>
                <w:sz w:val="15"/>
                <w:szCs w:val="15"/>
                <w:lang w:eastAsia="en-US"/>
              </w:rPr>
            </w:pPr>
            <w:r>
              <w:rPr>
                <w:spacing w:val="1"/>
                <w:sz w:val="15"/>
                <w:szCs w:val="15"/>
              </w:rPr>
              <w:t>Maximum average input power of the channel</w:t>
            </w:r>
          </w:p>
        </w:tc>
        <w:tc>
          <w:tcPr>
            <w:tcW w:w="114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-3</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3511" w:type="dxa"/>
          </w:tcPr>
          <w:p>
            <w:pPr>
              <w:widowControl/>
              <w:kinsoku w:val="0"/>
              <w:autoSpaceDE w:val="0"/>
              <w:autoSpaceDN w:val="0"/>
              <w:snapToGrid w:val="0"/>
              <w:spacing w:before="151" w:line="219" w:lineRule="auto"/>
              <w:ind w:left="454"/>
              <w:rPr>
                <w:snapToGrid w:val="0"/>
                <w:color w:val="000000"/>
                <w:sz w:val="15"/>
                <w:szCs w:val="15"/>
                <w:lang w:eastAsia="en-US"/>
              </w:rPr>
            </w:pPr>
            <w:r>
              <w:rPr>
                <w:spacing w:val="1"/>
                <w:sz w:val="15"/>
                <w:szCs w:val="15"/>
              </w:rPr>
              <w:t>Minimum average input power of the channel</w:t>
            </w:r>
          </w:p>
        </w:tc>
        <w:tc>
          <w:tcPr>
            <w:tcW w:w="114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-12</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3511" w:type="dxa"/>
          </w:tcPr>
          <w:p>
            <w:pPr>
              <w:widowControl/>
              <w:kinsoku w:val="0"/>
              <w:autoSpaceDE w:val="0"/>
              <w:autoSpaceDN w:val="0"/>
              <w:snapToGrid w:val="0"/>
              <w:spacing w:before="151" w:line="219" w:lineRule="auto"/>
              <w:ind w:left="454"/>
              <w:rPr>
                <w:snapToGrid w:val="0"/>
                <w:color w:val="000000"/>
                <w:sz w:val="15"/>
                <w:szCs w:val="15"/>
                <w:lang w:eastAsia="en-US"/>
              </w:rPr>
            </w:pPr>
            <w:r>
              <w:rPr>
                <w:spacing w:val="-1"/>
                <w:sz w:val="15"/>
                <w:szCs w:val="15"/>
              </w:rPr>
              <w:t>Average maximum total input power</w:t>
            </w:r>
          </w:p>
        </w:tc>
        <w:tc>
          <w:tcPr>
            <w:tcW w:w="1149" w:type="dxa"/>
            <w:vAlign w:val="center"/>
          </w:tcPr>
          <w:p>
            <w:pPr>
              <w:widowControl/>
              <w:kinsoku w:val="0"/>
              <w:autoSpaceDE w:val="0"/>
              <w:autoSpaceDN w:val="0"/>
              <w:snapToGrid w:val="0"/>
              <w:spacing w:line="360" w:lineRule="auto"/>
              <w:jc w:val="center"/>
              <w:rPr>
                <w:sz w:val="15"/>
                <w:szCs w:val="15"/>
              </w:rPr>
            </w:pPr>
            <w:r>
              <w:rPr>
                <w:spacing w:val="-8"/>
                <w:sz w:val="15"/>
                <w:szCs w:val="15"/>
              </w:rPr>
              <w:t>dBm</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9</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3511" w:type="dxa"/>
          </w:tcPr>
          <w:p>
            <w:pPr>
              <w:widowControl/>
              <w:kinsoku w:val="0"/>
              <w:autoSpaceDE w:val="0"/>
              <w:autoSpaceDN w:val="0"/>
              <w:snapToGrid w:val="0"/>
              <w:spacing w:before="151" w:line="219" w:lineRule="auto"/>
              <w:ind w:left="454"/>
              <w:rPr>
                <w:snapToGrid w:val="0"/>
                <w:color w:val="000000"/>
                <w:sz w:val="15"/>
                <w:szCs w:val="15"/>
                <w:lang w:eastAsia="en-US"/>
              </w:rPr>
            </w:pPr>
            <w:r>
              <w:rPr>
                <w:sz w:val="15"/>
                <w:szCs w:val="15"/>
              </w:rPr>
              <w:t xml:space="preserve">Maximum </w:t>
            </w:r>
            <w:r>
              <w:rPr>
                <w:rFonts w:hint="eastAsia"/>
                <w:sz w:val="15"/>
                <w:szCs w:val="15"/>
              </w:rPr>
              <w:t>channel</w:t>
            </w:r>
            <w:r>
              <w:rPr>
                <w:sz w:val="15"/>
                <w:szCs w:val="15"/>
              </w:rPr>
              <w:t xml:space="preserve"> power difference</w:t>
            </w:r>
          </w:p>
        </w:tc>
        <w:tc>
          <w:tcPr>
            <w:tcW w:w="1149" w:type="dxa"/>
            <w:vAlign w:val="center"/>
          </w:tcPr>
          <w:p>
            <w:pPr>
              <w:widowControl/>
              <w:kinsoku w:val="0"/>
              <w:autoSpaceDE w:val="0"/>
              <w:autoSpaceDN w:val="0"/>
              <w:snapToGrid w:val="0"/>
              <w:spacing w:line="360" w:lineRule="auto"/>
              <w:jc w:val="center"/>
              <w:rPr>
                <w:sz w:val="15"/>
                <w:szCs w:val="15"/>
              </w:rPr>
            </w:pPr>
            <w:r>
              <w:rPr>
                <w:spacing w:val="-7"/>
                <w:sz w:val="15"/>
                <w:szCs w:val="15"/>
              </w:rPr>
              <w:t>dB</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NA</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jc w:val="center"/>
        </w:trPr>
        <w:tc>
          <w:tcPr>
            <w:tcW w:w="3511" w:type="dxa"/>
          </w:tcPr>
          <w:p>
            <w:pPr>
              <w:spacing w:before="97" w:line="218" w:lineRule="auto"/>
              <w:ind w:left="455"/>
              <w:rPr>
                <w:sz w:val="15"/>
                <w:szCs w:val="15"/>
              </w:rPr>
            </w:pPr>
          </w:p>
          <w:p>
            <w:pPr>
              <w:spacing w:before="97" w:line="218" w:lineRule="auto"/>
              <w:ind w:left="455"/>
              <w:rPr>
                <w:sz w:val="15"/>
                <w:szCs w:val="15"/>
              </w:rPr>
            </w:pPr>
          </w:p>
          <w:p>
            <w:pPr>
              <w:spacing w:before="97" w:line="218" w:lineRule="auto"/>
              <w:ind w:left="45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1149" w:type="dxa"/>
            <w:vAlign w:val="center"/>
          </w:tcPr>
          <w:p>
            <w:pPr>
              <w:widowControl/>
              <w:kinsoku w:val="0"/>
              <w:autoSpaceDE w:val="0"/>
              <w:autoSpaceDN w:val="0"/>
              <w:snapToGrid w:val="0"/>
              <w:spacing w:line="360" w:lineRule="auto"/>
              <w:jc w:val="center"/>
              <w:rPr>
                <w:sz w:val="15"/>
                <w:szCs w:val="15"/>
              </w:rPr>
            </w:pPr>
            <w:r>
              <w:rPr>
                <w:spacing w:val="-7"/>
                <w:sz w:val="15"/>
                <w:szCs w:val="15"/>
              </w:rPr>
              <w:t>dB</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r>
              <w:rPr>
                <w:rFonts w:hint="eastAsia"/>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1</w:t>
            </w:r>
            <w:r>
              <w:rPr>
                <w:spacing w:val="-1"/>
                <w:sz w:val="15"/>
                <w:szCs w:val="15"/>
                <w:vertAlign w:val="superscript"/>
              </w:rPr>
              <w:t>②</w:t>
            </w:r>
            <w:r>
              <w:rPr>
                <w:spacing w:val="-1"/>
                <w:sz w:val="15"/>
                <w:szCs w:val="15"/>
              </w:rPr>
              <w:t xml:space="preserve"> for G.653 fiber</w:t>
            </w:r>
            <w:r>
              <w:rPr>
                <w:rFonts w:hint="eastAsia"/>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1 for G.655 fiber</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p>
          <w:p>
            <w:pPr>
              <w:widowControl/>
              <w:kinsoku w:val="0"/>
              <w:autoSpaceDE w:val="0"/>
              <w:autoSpaceDN w:val="0"/>
              <w:snapToGrid w:val="0"/>
              <w:spacing w:line="360" w:lineRule="auto"/>
              <w:jc w:val="center"/>
              <w:rPr>
                <w:spacing w:val="-1"/>
                <w:sz w:val="15"/>
                <w:szCs w:val="15"/>
              </w:rPr>
            </w:pPr>
            <w:r>
              <w:rPr>
                <w:spacing w:val="-1"/>
                <w:sz w:val="15"/>
                <w:szCs w:val="15"/>
              </w:rPr>
              <w:t>1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jc w:val="center"/>
        </w:trPr>
        <w:tc>
          <w:tcPr>
            <w:tcW w:w="3511" w:type="dxa"/>
          </w:tcPr>
          <w:p>
            <w:pPr>
              <w:spacing w:before="107" w:line="218" w:lineRule="auto"/>
              <w:ind w:left="455"/>
              <w:rPr>
                <w:spacing w:val="2"/>
                <w:sz w:val="15"/>
                <w:szCs w:val="15"/>
              </w:rPr>
            </w:pPr>
          </w:p>
          <w:p>
            <w:pPr>
              <w:spacing w:before="107" w:line="218" w:lineRule="auto"/>
              <w:ind w:left="455"/>
              <w:rPr>
                <w:spacing w:val="2"/>
                <w:sz w:val="15"/>
                <w:szCs w:val="15"/>
              </w:rPr>
            </w:pPr>
          </w:p>
          <w:p>
            <w:pPr>
              <w:spacing w:before="107" w:line="218" w:lineRule="auto"/>
              <w:ind w:left="455"/>
              <w:rPr>
                <w:snapToGrid w:val="0"/>
                <w:color w:val="000000"/>
                <w:sz w:val="15"/>
                <w:szCs w:val="15"/>
                <w:lang w:eastAsia="en-US"/>
              </w:rPr>
            </w:pPr>
            <w:r>
              <w:rPr>
                <w:spacing w:val="2"/>
                <w:sz w:val="15"/>
                <w:szCs w:val="15"/>
              </w:rPr>
              <w:t>Minimum equivalent sensitivity</w:t>
            </w:r>
          </w:p>
        </w:tc>
        <w:tc>
          <w:tcPr>
            <w:tcW w:w="114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-14 for G.652 fiber</w:t>
            </w:r>
          </w:p>
          <w:p>
            <w:pPr>
              <w:widowControl/>
              <w:kinsoku w:val="0"/>
              <w:autoSpaceDE w:val="0"/>
              <w:autoSpaceDN w:val="0"/>
              <w:snapToGrid w:val="0"/>
              <w:spacing w:line="360" w:lineRule="auto"/>
              <w:jc w:val="center"/>
              <w:rPr>
                <w:spacing w:val="-1"/>
                <w:sz w:val="15"/>
                <w:szCs w:val="15"/>
              </w:rPr>
            </w:pPr>
            <w:r>
              <w:rPr>
                <w:spacing w:val="-1"/>
                <w:sz w:val="15"/>
                <w:szCs w:val="15"/>
              </w:rPr>
              <w:t>-13 for G.653 fiber</w:t>
            </w:r>
          </w:p>
          <w:p>
            <w:pPr>
              <w:widowControl/>
              <w:kinsoku w:val="0"/>
              <w:autoSpaceDE w:val="0"/>
              <w:autoSpaceDN w:val="0"/>
              <w:snapToGrid w:val="0"/>
              <w:spacing w:line="360" w:lineRule="auto"/>
              <w:jc w:val="center"/>
              <w:rPr>
                <w:spacing w:val="-1"/>
                <w:sz w:val="15"/>
                <w:szCs w:val="15"/>
              </w:rPr>
            </w:pPr>
            <w:r>
              <w:rPr>
                <w:spacing w:val="-1"/>
                <w:sz w:val="15"/>
                <w:szCs w:val="15"/>
              </w:rPr>
              <w:t>-13 for G.655 fiber</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-14 for G.652 fiber</w:t>
            </w:r>
          </w:p>
          <w:p>
            <w:pPr>
              <w:widowControl/>
              <w:kinsoku w:val="0"/>
              <w:autoSpaceDE w:val="0"/>
              <w:autoSpaceDN w:val="0"/>
              <w:snapToGrid w:val="0"/>
              <w:spacing w:line="360" w:lineRule="auto"/>
              <w:jc w:val="center"/>
              <w:rPr>
                <w:spacing w:val="-1"/>
                <w:sz w:val="15"/>
                <w:szCs w:val="15"/>
              </w:rPr>
            </w:pPr>
            <w:r>
              <w:rPr>
                <w:spacing w:val="-1"/>
                <w:sz w:val="15"/>
                <w:szCs w:val="15"/>
              </w:rPr>
              <w:t>-13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3511" w:type="dxa"/>
          </w:tcPr>
          <w:p>
            <w:pPr>
              <w:widowControl/>
              <w:kinsoku w:val="0"/>
              <w:autoSpaceDE w:val="0"/>
              <w:autoSpaceDN w:val="0"/>
              <w:snapToGrid w:val="0"/>
              <w:spacing w:before="151" w:line="219" w:lineRule="auto"/>
              <w:ind w:left="454"/>
              <w:rPr>
                <w:snapToGrid w:val="0"/>
                <w:color w:val="000000"/>
                <w:sz w:val="15"/>
                <w:szCs w:val="15"/>
                <w:lang w:eastAsia="en-US"/>
              </w:rPr>
            </w:pPr>
            <w:r>
              <w:rPr>
                <w:spacing w:val="1"/>
                <w:sz w:val="15"/>
                <w:szCs w:val="15"/>
              </w:rPr>
              <w:t>Maximum reflection of optical network elements</w:t>
            </w:r>
          </w:p>
        </w:tc>
        <w:tc>
          <w:tcPr>
            <w:tcW w:w="114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277"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-27</w:t>
            </w:r>
          </w:p>
        </w:tc>
        <w:tc>
          <w:tcPr>
            <w:tcW w:w="216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-27</w:t>
            </w:r>
          </w:p>
        </w:tc>
      </w:tr>
    </w:tbl>
    <w:p>
      <w:pPr>
        <w:widowControl/>
        <w:adjustRightInd/>
        <w:spacing w:before="201" w:line="360" w:lineRule="auto"/>
        <w:jc w:val="left"/>
        <w:textAlignment w:val="auto"/>
        <w:rPr>
          <w:sz w:val="15"/>
          <w:szCs w:val="15"/>
        </w:rPr>
      </w:pPr>
      <w:r>
        <w:rPr>
          <w:rFonts w:hint="eastAsia"/>
          <w:sz w:val="15"/>
          <w:szCs w:val="15"/>
        </w:rPr>
        <w:t>Note:</w:t>
      </w:r>
      <w:r>
        <w:rPr>
          <w:sz w:val="15"/>
          <w:szCs w:val="15"/>
        </w:rPr>
        <w:t xml:space="preserve"> </w:t>
      </w:r>
      <w:r>
        <w:rPr>
          <w:rFonts w:hint="eastAsia"/>
          <w:sz w:val="15"/>
          <w:szCs w:val="15"/>
        </w:rPr>
        <w:t>①This parameter value does not apply to systems or intra-domain interfaces (IaDIs) that use optical amplifiers.</w:t>
      </w:r>
    </w:p>
    <w:p>
      <w:pPr>
        <w:widowControl/>
        <w:adjustRightInd/>
        <w:spacing w:before="201" w:line="360" w:lineRule="auto"/>
        <w:jc w:val="left"/>
        <w:textAlignment w:val="auto"/>
        <w:rPr>
          <w:sz w:val="15"/>
          <w:szCs w:val="15"/>
        </w:rPr>
      </w:pPr>
      <w:r>
        <w:rPr>
          <w:rFonts w:hint="eastAsia"/>
          <w:sz w:val="15"/>
          <w:szCs w:val="15"/>
        </w:rPr>
        <w:t>②The optical channel penalty is 1dB, and due to nonlinear effects, the transmission distance of multi-channel locally connected U on G.653 fiber is within 2</w:t>
      </w:r>
      <w:r>
        <w:rPr>
          <w:sz w:val="15"/>
          <w:szCs w:val="15"/>
        </w:rPr>
        <w:t xml:space="preserve"> </w:t>
      </w:r>
      <w:r>
        <w:rPr>
          <w:rFonts w:hint="eastAsia"/>
          <w:sz w:val="15"/>
          <w:szCs w:val="15"/>
        </w:rPr>
        <w:t>km. If it exceeds 2</w:t>
      </w:r>
      <w:r>
        <w:rPr>
          <w:sz w:val="15"/>
          <w:szCs w:val="15"/>
        </w:rPr>
        <w:t xml:space="preserve"> </w:t>
      </w:r>
      <w:r>
        <w:rPr>
          <w:rFonts w:hint="eastAsia"/>
          <w:sz w:val="15"/>
          <w:szCs w:val="15"/>
        </w:rPr>
        <w:t>km, it will incur a greater cost (an additional 1dB optical channel penalty). In addition, the center frequencies of non-uniform channels may be used through joint engineering.</w:t>
      </w:r>
    </w:p>
    <w:p>
      <w:pPr>
        <w:sectPr>
          <w:footerReference r:id="rId28" w:type="default"/>
          <w:pgSz w:w="12240" w:h="18280"/>
          <w:pgMar w:top="1440" w:right="1083" w:bottom="1440" w:left="1083" w:header="0" w:footer="1270" w:gutter="0"/>
          <w:cols w:space="0" w:num="1"/>
        </w:sectPr>
      </w:pPr>
    </w:p>
    <w:p>
      <w:pPr>
        <w:pStyle w:val="5"/>
        <w:spacing w:line="272" w:lineRule="auto"/>
      </w:pPr>
      <w:r>
        <mc:AlternateContent>
          <mc:Choice Requires="wps">
            <w:drawing>
              <wp:anchor distT="0" distB="0" distL="0" distR="0" simplePos="0" relativeHeight="251714560" behindDoc="0" locked="0" layoutInCell="0" allowOverlap="1">
                <wp:simplePos x="0" y="0"/>
                <wp:positionH relativeFrom="page">
                  <wp:posOffset>577850</wp:posOffset>
                </wp:positionH>
                <wp:positionV relativeFrom="page">
                  <wp:posOffset>1217930</wp:posOffset>
                </wp:positionV>
                <wp:extent cx="591185" cy="377190"/>
                <wp:effectExtent l="107315" t="0" r="0" b="0"/>
                <wp:wrapNone/>
                <wp:docPr id="116" name="TextBox 116"/>
                <wp:cNvGraphicFramePr/>
                <a:graphic xmlns:a="http://schemas.openxmlformats.org/drawingml/2006/main">
                  <a:graphicData uri="http://schemas.microsoft.com/office/word/2010/wordprocessingShape">
                    <wps:wsp>
                      <wps:cNvSpPr txBox="1"/>
                      <wps:spPr>
                        <a:xfrm rot="5400000">
                          <a:off x="578277" y="1218325"/>
                          <a:ext cx="591184" cy="377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21" w:line="238" w:lineRule="auto"/>
                              <w:jc w:val="right"/>
                              <w:rPr>
                                <w:rFonts w:hint="eastAsia" w:ascii="宋体" w:hAnsi="宋体" w:cs="宋体"/>
                                <w:sz w:val="35"/>
                                <w:szCs w:val="3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45.5pt;margin-top:95.9pt;height:29.7pt;width:46.55pt;mso-position-horizontal-relative:page;mso-position-vertical-relative:page;rotation:5898240f;z-index:251714560;mso-width-relative:page;mso-height-relative:page;" filled="f" stroked="f" coordsize="21600,21600" o:allowincell="f" o:gfxdata="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BZVkR1QAAAAoBAAAPAAAAAAAAAAEAIAAAACIAAABkcnMvZG93bnJldi54bWxQ&#10;SwECFAAUAAAACACHTuJAFazNsjMCAABtBAAADgAAAAAAAAABACAAAAAkAQAAZHJzL2Uyb0RvYy54&#10;bWxQSwUGAAAAAAYABgBZAQAAyQUAAAAA&#10;">
                <v:fill on="f" focussize="0,0"/>
                <v:stroke on="f" weight="0pt"/>
                <v:imagedata o:title=""/>
                <o:lock v:ext="edit" aspectratio="f"/>
                <v:textbox inset="0mm,0mm,0mm,0mm">
                  <w:txbxContent>
                    <w:p>
                      <w:pPr>
                        <w:spacing w:before="121" w:line="238" w:lineRule="auto"/>
                        <w:jc w:val="right"/>
                        <w:rPr>
                          <w:rFonts w:hint="eastAsia" w:ascii="宋体" w:hAnsi="宋体" w:cs="宋体"/>
                          <w:sz w:val="35"/>
                          <w:szCs w:val="35"/>
                        </w:rPr>
                      </w:pPr>
                    </w:p>
                  </w:txbxContent>
                </v:textbox>
              </v:shape>
            </w:pict>
          </mc:Fallback>
        </mc:AlternateContent>
      </w:r>
      <w:r>
        <mc:AlternateContent>
          <mc:Choice Requires="wps">
            <w:drawing>
              <wp:anchor distT="0" distB="0" distL="0" distR="0" simplePos="0" relativeHeight="251713536" behindDoc="0" locked="0" layoutInCell="0" allowOverlap="1">
                <wp:simplePos x="0" y="0"/>
                <wp:positionH relativeFrom="page">
                  <wp:posOffset>10299065</wp:posOffset>
                </wp:positionH>
                <wp:positionV relativeFrom="page">
                  <wp:posOffset>1032510</wp:posOffset>
                </wp:positionV>
                <wp:extent cx="2347595" cy="256540"/>
                <wp:effectExtent l="1045845" t="0" r="0" b="0"/>
                <wp:wrapNone/>
                <wp:docPr id="118" name="TextBox 118"/>
                <wp:cNvGraphicFramePr/>
                <a:graphic xmlns:a="http://schemas.openxmlformats.org/drawingml/2006/main">
                  <a:graphicData uri="http://schemas.microsoft.com/office/word/2010/wordprocessingShape">
                    <wps:wsp>
                      <wps:cNvSpPr txBox="1"/>
                      <wps:spPr>
                        <a:xfrm rot="5400000">
                          <a:off x="10299665" y="1032946"/>
                          <a:ext cx="23475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810.95pt;margin-top:81.3pt;height:20.2pt;width:184.85pt;mso-position-horizontal-relative:page;mso-position-vertical-relative:page;rotation:5898240f;z-index:251713536;mso-width-relative:page;mso-height-relative:page;" filled="f" stroked="f" coordsize="21600,21600" o:allowincell="f" o:gfxdata="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izJS/WAAAADQEAAA8AAAAAAAAAAQAgAAAAIgAAAGRycy9kb3ducmV2LnhtbFBL&#10;AQIUABQAAAAIAIdO4kD0FmapMQIAAHAEAAAOAAAAAAAAAAEAIAAAACUBAABkcnMvZTJvRG9jLnht&#10;bFBLBQYAAAAABgAGAFkBAADIBQ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pStyle w:val="5"/>
        <w:spacing w:line="273" w:lineRule="auto"/>
      </w:pPr>
    </w:p>
    <w:p>
      <w:pPr>
        <w:spacing w:line="360" w:lineRule="auto"/>
        <w:jc w:val="center"/>
      </w:pPr>
      <w:r>
        <w:rPr>
          <w:rFonts w:eastAsia="黑体"/>
          <w:b/>
          <w:bCs/>
          <w:spacing w:val="11"/>
          <w:sz w:val="15"/>
          <w:szCs w:val="15"/>
        </w:rPr>
        <w:t>Table A.0.2-3 Multi</w:t>
      </w:r>
      <w:r>
        <w:rPr>
          <w:rFonts w:hint="eastAsia" w:eastAsia="黑体"/>
          <w:b/>
          <w:bCs/>
          <w:spacing w:val="11"/>
          <w:sz w:val="15"/>
          <w:szCs w:val="15"/>
        </w:rPr>
        <w:t>-channel</w:t>
      </w:r>
      <w:r>
        <w:rPr>
          <w:rFonts w:eastAsia="黑体"/>
          <w:b/>
          <w:bCs/>
          <w:spacing w:val="11"/>
          <w:sz w:val="15"/>
          <w:szCs w:val="15"/>
        </w:rPr>
        <w:t xml:space="preserve"> IrDI parameter values for short distance applications of NRZ</w:t>
      </w:r>
      <w:r>
        <w:rPr>
          <w:rFonts w:hint="eastAsia" w:eastAsia="黑体"/>
          <w:b/>
          <w:bCs/>
          <w:spacing w:val="11"/>
          <w:sz w:val="15"/>
          <w:szCs w:val="15"/>
        </w:rPr>
        <w:t xml:space="preserve"> </w:t>
      </w:r>
      <w:r>
        <w:rPr>
          <w:rFonts w:eastAsia="黑体"/>
          <w:b/>
          <w:bCs/>
          <w:spacing w:val="11"/>
          <w:sz w:val="15"/>
          <w:szCs w:val="15"/>
        </w:rPr>
        <w:t xml:space="preserve">10G signal level in optical </w:t>
      </w:r>
      <w:r>
        <w:rPr>
          <w:rFonts w:eastAsia="黑体"/>
          <w:b/>
          <w:bCs/>
          <w:spacing w:val="2"/>
          <w:sz w:val="15"/>
          <w:szCs w:val="15"/>
        </w:rPr>
        <w:t xml:space="preserve">tributary </w:t>
      </w:r>
      <w:r>
        <w:rPr>
          <w:rFonts w:eastAsia="黑体"/>
          <w:b/>
          <w:bCs/>
          <w:spacing w:val="11"/>
          <w:sz w:val="15"/>
          <w:szCs w:val="15"/>
        </w:rPr>
        <w:t>signals</w:t>
      </w:r>
    </w:p>
    <w:tbl>
      <w:tblPr>
        <w:tblStyle w:val="26"/>
        <w:tblW w:w="14430" w:type="dxa"/>
        <w:tblInd w:w="5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72"/>
        <w:gridCol w:w="900"/>
        <w:gridCol w:w="2438"/>
        <w:gridCol w:w="2429"/>
        <w:gridCol w:w="2438"/>
        <w:gridCol w:w="23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3" w:hRule="atLeast"/>
        </w:trPr>
        <w:tc>
          <w:tcPr>
            <w:tcW w:w="3872"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r>
              <w:rPr>
                <w:spacing w:val="-6"/>
                <w:sz w:val="15"/>
                <w:szCs w:val="15"/>
                <w:vertAlign w:val="superscript"/>
              </w:rPr>
              <w:t>①</w:t>
            </w:r>
          </w:p>
        </w:tc>
        <w:tc>
          <w:tcPr>
            <w:tcW w:w="900"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P16S1-2B2</w:t>
            </w:r>
          </w:p>
          <w:p>
            <w:pPr>
              <w:widowControl/>
              <w:kinsoku w:val="0"/>
              <w:autoSpaceDE w:val="0"/>
              <w:autoSpaceDN w:val="0"/>
              <w:snapToGrid w:val="0"/>
              <w:spacing w:line="360" w:lineRule="auto"/>
              <w:jc w:val="center"/>
              <w:rPr>
                <w:spacing w:val="-1"/>
                <w:sz w:val="15"/>
                <w:szCs w:val="15"/>
              </w:rPr>
            </w:pPr>
            <w:r>
              <w:rPr>
                <w:spacing w:val="-1"/>
                <w:sz w:val="15"/>
                <w:szCs w:val="15"/>
              </w:rPr>
              <w:t>P16S1-2B5</w:t>
            </w:r>
          </w:p>
        </w:tc>
        <w:tc>
          <w:tcPr>
            <w:tcW w:w="242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P16S1-2C2</w:t>
            </w:r>
          </w:p>
          <w:p>
            <w:pPr>
              <w:widowControl/>
              <w:kinsoku w:val="0"/>
              <w:autoSpaceDE w:val="0"/>
              <w:autoSpaceDN w:val="0"/>
              <w:snapToGrid w:val="0"/>
              <w:spacing w:line="360" w:lineRule="auto"/>
              <w:jc w:val="center"/>
              <w:rPr>
                <w:spacing w:val="-1"/>
                <w:sz w:val="15"/>
                <w:szCs w:val="15"/>
              </w:rPr>
            </w:pPr>
            <w:r>
              <w:rPr>
                <w:spacing w:val="-1"/>
                <w:sz w:val="15"/>
                <w:szCs w:val="15"/>
              </w:rPr>
              <w:t>P16S1-2C3</w:t>
            </w:r>
          </w:p>
          <w:p>
            <w:pPr>
              <w:widowControl/>
              <w:kinsoku w:val="0"/>
              <w:autoSpaceDE w:val="0"/>
              <w:autoSpaceDN w:val="0"/>
              <w:snapToGrid w:val="0"/>
              <w:spacing w:line="360" w:lineRule="auto"/>
              <w:jc w:val="center"/>
              <w:rPr>
                <w:spacing w:val="-1"/>
                <w:sz w:val="15"/>
                <w:szCs w:val="15"/>
              </w:rPr>
            </w:pPr>
            <w:r>
              <w:rPr>
                <w:spacing w:val="-1"/>
                <w:sz w:val="15"/>
                <w:szCs w:val="15"/>
              </w:rPr>
              <w:t>P16S1-2C5</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P32S1-2B2</w:t>
            </w:r>
          </w:p>
          <w:p>
            <w:pPr>
              <w:widowControl/>
              <w:kinsoku w:val="0"/>
              <w:autoSpaceDE w:val="0"/>
              <w:autoSpaceDN w:val="0"/>
              <w:snapToGrid w:val="0"/>
              <w:spacing w:line="360" w:lineRule="auto"/>
              <w:jc w:val="center"/>
              <w:rPr>
                <w:spacing w:val="-1"/>
                <w:sz w:val="15"/>
                <w:szCs w:val="15"/>
              </w:rPr>
            </w:pPr>
            <w:r>
              <w:rPr>
                <w:spacing w:val="-1"/>
                <w:sz w:val="15"/>
                <w:szCs w:val="15"/>
              </w:rPr>
              <w:t>P32S1-2B5</w:t>
            </w:r>
          </w:p>
        </w:tc>
        <w:tc>
          <w:tcPr>
            <w:tcW w:w="235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P32S1-2C2</w:t>
            </w:r>
          </w:p>
          <w:p>
            <w:pPr>
              <w:widowControl/>
              <w:kinsoku w:val="0"/>
              <w:autoSpaceDE w:val="0"/>
              <w:autoSpaceDN w:val="0"/>
              <w:snapToGrid w:val="0"/>
              <w:spacing w:line="360" w:lineRule="auto"/>
              <w:jc w:val="center"/>
              <w:rPr>
                <w:spacing w:val="-1"/>
                <w:sz w:val="15"/>
                <w:szCs w:val="15"/>
              </w:rPr>
            </w:pPr>
            <w:r>
              <w:rPr>
                <w:spacing w:val="-1"/>
                <w:sz w:val="15"/>
                <w:szCs w:val="15"/>
              </w:rPr>
              <w:t>P32S1-2C5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387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General information</w:t>
            </w:r>
          </w:p>
        </w:tc>
        <w:tc>
          <w:tcPr>
            <w:tcW w:w="1055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387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900"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2438"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242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2438" w:type="dxa"/>
            <w:vAlign w:val="center"/>
          </w:tcPr>
          <w:p>
            <w:pPr>
              <w:widowControl/>
              <w:kinsoku w:val="0"/>
              <w:autoSpaceDE w:val="0"/>
              <w:autoSpaceDN w:val="0"/>
              <w:snapToGrid w:val="0"/>
              <w:spacing w:line="360" w:lineRule="auto"/>
              <w:jc w:val="center"/>
              <w:rPr>
                <w:sz w:val="15"/>
                <w:szCs w:val="15"/>
              </w:rPr>
            </w:pPr>
            <w:r>
              <w:rPr>
                <w:spacing w:val="-4"/>
                <w:sz w:val="15"/>
                <w:szCs w:val="15"/>
              </w:rPr>
              <w:t>32</w:t>
            </w:r>
          </w:p>
        </w:tc>
        <w:tc>
          <w:tcPr>
            <w:tcW w:w="2353" w:type="dxa"/>
            <w:vAlign w:val="center"/>
          </w:tcPr>
          <w:p>
            <w:pPr>
              <w:widowControl/>
              <w:kinsoku w:val="0"/>
              <w:autoSpaceDE w:val="0"/>
              <w:autoSpaceDN w:val="0"/>
              <w:snapToGrid w:val="0"/>
              <w:spacing w:line="360" w:lineRule="auto"/>
              <w:jc w:val="center"/>
              <w:rPr>
                <w:sz w:val="15"/>
                <w:szCs w:val="15"/>
              </w:rPr>
            </w:pPr>
            <w:r>
              <w:rPr>
                <w:spacing w:val="-4"/>
                <w:sz w:val="15"/>
                <w:szCs w:val="15"/>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387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pacing w:val="6"/>
                <w:sz w:val="15"/>
                <w:szCs w:val="15"/>
              </w:rPr>
              <w:t>Bit rate/line coding for single-channel signals</w:t>
            </w:r>
          </w:p>
        </w:tc>
        <w:tc>
          <w:tcPr>
            <w:tcW w:w="900"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2438"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2429"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2438"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c>
          <w:tcPr>
            <w:tcW w:w="2353"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387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Maximum bit error rate</w:t>
            </w:r>
          </w:p>
        </w:tc>
        <w:tc>
          <w:tcPr>
            <w:tcW w:w="900" w:type="dxa"/>
            <w:vAlign w:val="center"/>
          </w:tcPr>
          <w:p>
            <w:pPr>
              <w:widowControl/>
              <w:kinsoku w:val="0"/>
              <w:autoSpaceDE w:val="0"/>
              <w:autoSpaceDN w:val="0"/>
              <w:snapToGrid w:val="0"/>
              <w:spacing w:line="360" w:lineRule="auto"/>
              <w:jc w:val="center"/>
              <w:rPr>
                <w:snapToGrid w:val="0"/>
                <w:color w:val="000000"/>
                <w:sz w:val="15"/>
                <w:szCs w:val="15"/>
              </w:rPr>
            </w:pPr>
            <w:r>
              <w:rPr>
                <w:rFonts w:hint="eastAsia"/>
                <w:sz w:val="15"/>
                <w:szCs w:val="15"/>
              </w:rPr>
              <w:t>__</w:t>
            </w:r>
          </w:p>
        </w:tc>
        <w:tc>
          <w:tcPr>
            <w:tcW w:w="2438"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2429"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2438"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2353"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387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pacing w:val="3"/>
                <w:sz w:val="15"/>
                <w:szCs w:val="15"/>
              </w:rPr>
              <w:t>Fiber type</w:t>
            </w:r>
          </w:p>
        </w:tc>
        <w:tc>
          <w:tcPr>
            <w:tcW w:w="900" w:type="dxa"/>
            <w:vAlign w:val="center"/>
          </w:tcPr>
          <w:p>
            <w:pPr>
              <w:widowControl/>
              <w:kinsoku w:val="0"/>
              <w:autoSpaceDE w:val="0"/>
              <w:autoSpaceDN w:val="0"/>
              <w:snapToGrid w:val="0"/>
              <w:spacing w:line="360" w:lineRule="auto"/>
              <w:jc w:val="center"/>
              <w:rPr>
                <w:snapToGrid w:val="0"/>
                <w:color w:val="000000"/>
                <w:sz w:val="15"/>
                <w:szCs w:val="15"/>
              </w:rPr>
            </w:pPr>
            <w:r>
              <w:rPr>
                <w:rFonts w:hint="eastAsia"/>
                <w:sz w:val="15"/>
                <w:szCs w:val="15"/>
              </w:rPr>
              <w:t>__</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G.652, G.655</w:t>
            </w:r>
          </w:p>
        </w:tc>
        <w:tc>
          <w:tcPr>
            <w:tcW w:w="242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G.652, G.653, G.655</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G.652, G.655</w:t>
            </w:r>
          </w:p>
        </w:tc>
        <w:tc>
          <w:tcPr>
            <w:tcW w:w="235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G.652, 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3872" w:type="dxa"/>
            <w:vAlign w:val="center"/>
          </w:tcPr>
          <w:p>
            <w:pPr>
              <w:widowControl/>
              <w:kinsoku w:val="0"/>
              <w:autoSpaceDE w:val="0"/>
              <w:autoSpaceDN w:val="0"/>
              <w:snapToGrid w:val="0"/>
              <w:spacing w:line="360" w:lineRule="auto"/>
              <w:ind w:left="445"/>
              <w:rPr>
                <w:spacing w:val="-1"/>
                <w:sz w:val="15"/>
                <w:szCs w:val="15"/>
              </w:rPr>
            </w:pPr>
            <w:r>
              <w:rPr>
                <w:spacing w:val="-1"/>
                <w:sz w:val="15"/>
                <w:szCs w:val="15"/>
              </w:rPr>
              <w:t>MPI-S</w:t>
            </w:r>
            <w:r>
              <w:rPr>
                <w:spacing w:val="-1"/>
                <w:sz w:val="15"/>
                <w:szCs w:val="15"/>
                <w:vertAlign w:val="subscript"/>
              </w:rPr>
              <w:t>M</w:t>
            </w:r>
          </w:p>
        </w:tc>
        <w:tc>
          <w:tcPr>
            <w:tcW w:w="10558"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3872" w:type="dxa"/>
            <w:vAlign w:val="center"/>
          </w:tcPr>
          <w:p>
            <w:pPr>
              <w:widowControl/>
              <w:kinsoku w:val="0"/>
              <w:autoSpaceDE w:val="0"/>
              <w:autoSpaceDN w:val="0"/>
              <w:snapToGrid w:val="0"/>
              <w:spacing w:line="360" w:lineRule="auto"/>
              <w:ind w:left="445"/>
              <w:rPr>
                <w:snapToGrid w:val="0"/>
                <w:color w:val="000000"/>
                <w:sz w:val="15"/>
                <w:szCs w:val="15"/>
                <w:lang w:eastAsia="en-US"/>
              </w:rPr>
            </w:pPr>
            <w:r>
              <w:rPr>
                <w:spacing w:val="1"/>
                <w:sz w:val="15"/>
                <w:szCs w:val="15"/>
              </w:rPr>
              <w:t>Maximum average output power per channel</w:t>
            </w:r>
          </w:p>
        </w:tc>
        <w:tc>
          <w:tcPr>
            <w:tcW w:w="900"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43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2429" w:type="dxa"/>
            <w:vAlign w:val="center"/>
          </w:tcPr>
          <w:p>
            <w:pPr>
              <w:widowControl/>
              <w:kinsoku w:val="0"/>
              <w:autoSpaceDE w:val="0"/>
              <w:autoSpaceDN w:val="0"/>
              <w:snapToGrid w:val="0"/>
              <w:spacing w:line="360" w:lineRule="auto"/>
              <w:jc w:val="center"/>
              <w:rPr>
                <w:sz w:val="15"/>
                <w:szCs w:val="15"/>
              </w:rPr>
            </w:pPr>
            <w:r>
              <w:rPr>
                <w:spacing w:val="-2"/>
                <w:sz w:val="15"/>
                <w:szCs w:val="15"/>
              </w:rPr>
              <w:t>-7</w:t>
            </w:r>
          </w:p>
        </w:tc>
        <w:tc>
          <w:tcPr>
            <w:tcW w:w="243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2353" w:type="dxa"/>
            <w:vAlign w:val="center"/>
          </w:tcPr>
          <w:p>
            <w:pPr>
              <w:widowControl/>
              <w:kinsoku w:val="0"/>
              <w:autoSpaceDE w:val="0"/>
              <w:autoSpaceDN w:val="0"/>
              <w:snapToGrid w:val="0"/>
              <w:spacing w:line="360" w:lineRule="auto"/>
              <w:jc w:val="center"/>
              <w:rPr>
                <w:sz w:val="15"/>
                <w:szCs w:val="15"/>
              </w:rPr>
            </w:pPr>
            <w:r>
              <w:rPr>
                <w:spacing w:val="-2"/>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3872" w:type="dxa"/>
            <w:vAlign w:val="center"/>
          </w:tcPr>
          <w:p>
            <w:pPr>
              <w:widowControl/>
              <w:kinsoku w:val="0"/>
              <w:autoSpaceDE w:val="0"/>
              <w:autoSpaceDN w:val="0"/>
              <w:snapToGrid w:val="0"/>
              <w:spacing w:line="360" w:lineRule="auto"/>
              <w:ind w:left="445"/>
              <w:rPr>
                <w:snapToGrid w:val="0"/>
                <w:color w:val="000000"/>
                <w:sz w:val="15"/>
                <w:szCs w:val="15"/>
                <w:lang w:eastAsia="en-US"/>
              </w:rPr>
            </w:pPr>
            <w:r>
              <w:rPr>
                <w:spacing w:val="1"/>
                <w:sz w:val="15"/>
                <w:szCs w:val="15"/>
              </w:rPr>
              <w:t>Minimum average output power per channel</w:t>
            </w:r>
          </w:p>
        </w:tc>
        <w:tc>
          <w:tcPr>
            <w:tcW w:w="900"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43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2429" w:type="dxa"/>
            <w:vAlign w:val="center"/>
          </w:tcPr>
          <w:p>
            <w:pPr>
              <w:widowControl/>
              <w:kinsoku w:val="0"/>
              <w:autoSpaceDE w:val="0"/>
              <w:autoSpaceDN w:val="0"/>
              <w:snapToGrid w:val="0"/>
              <w:spacing w:line="360" w:lineRule="auto"/>
              <w:jc w:val="center"/>
              <w:rPr>
                <w:sz w:val="15"/>
                <w:szCs w:val="15"/>
              </w:rPr>
            </w:pPr>
            <w:r>
              <w:rPr>
                <w:spacing w:val="-2"/>
                <w:sz w:val="15"/>
                <w:szCs w:val="15"/>
              </w:rPr>
              <w:t>-11</w:t>
            </w:r>
          </w:p>
        </w:tc>
        <w:tc>
          <w:tcPr>
            <w:tcW w:w="243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2353" w:type="dxa"/>
            <w:vAlign w:val="center"/>
          </w:tcPr>
          <w:p>
            <w:pPr>
              <w:widowControl/>
              <w:kinsoku w:val="0"/>
              <w:autoSpaceDE w:val="0"/>
              <w:autoSpaceDN w:val="0"/>
              <w:snapToGrid w:val="0"/>
              <w:spacing w:line="360" w:lineRule="auto"/>
              <w:jc w:val="center"/>
              <w:rPr>
                <w:sz w:val="15"/>
                <w:szCs w:val="15"/>
              </w:rPr>
            </w:pPr>
            <w:r>
              <w:rPr>
                <w:spacing w:val="-2"/>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3872" w:type="dxa"/>
            <w:vAlign w:val="center"/>
          </w:tcPr>
          <w:p>
            <w:pPr>
              <w:widowControl/>
              <w:kinsoku w:val="0"/>
              <w:autoSpaceDE w:val="0"/>
              <w:autoSpaceDN w:val="0"/>
              <w:snapToGrid w:val="0"/>
              <w:spacing w:line="360" w:lineRule="auto"/>
              <w:ind w:left="445"/>
              <w:rPr>
                <w:snapToGrid w:val="0"/>
                <w:color w:val="000000"/>
                <w:sz w:val="15"/>
                <w:szCs w:val="15"/>
                <w:lang w:eastAsia="en-US"/>
              </w:rPr>
            </w:pPr>
            <w:r>
              <w:rPr>
                <w:spacing w:val="1"/>
                <w:sz w:val="15"/>
                <w:szCs w:val="15"/>
              </w:rPr>
              <w:t>Average total output power</w:t>
            </w:r>
          </w:p>
        </w:tc>
        <w:tc>
          <w:tcPr>
            <w:tcW w:w="900"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438" w:type="dxa"/>
            <w:vAlign w:val="center"/>
          </w:tcPr>
          <w:p>
            <w:pPr>
              <w:widowControl/>
              <w:kinsoku w:val="0"/>
              <w:autoSpaceDE w:val="0"/>
              <w:autoSpaceDN w:val="0"/>
              <w:snapToGrid w:val="0"/>
              <w:spacing w:line="360" w:lineRule="auto"/>
              <w:jc w:val="center"/>
              <w:rPr>
                <w:sz w:val="15"/>
                <w:szCs w:val="15"/>
              </w:rPr>
            </w:pPr>
            <w:r>
              <w:rPr>
                <w:spacing w:val="-8"/>
                <w:sz w:val="15"/>
                <w:szCs w:val="15"/>
              </w:rPr>
              <w:t>15</w:t>
            </w:r>
          </w:p>
        </w:tc>
        <w:tc>
          <w:tcPr>
            <w:tcW w:w="2429" w:type="dxa"/>
            <w:vAlign w:val="center"/>
          </w:tcPr>
          <w:p>
            <w:pPr>
              <w:widowControl/>
              <w:kinsoku w:val="0"/>
              <w:autoSpaceDE w:val="0"/>
              <w:autoSpaceDN w:val="0"/>
              <w:snapToGrid w:val="0"/>
              <w:spacing w:line="360" w:lineRule="auto"/>
              <w:jc w:val="center"/>
              <w:rPr>
                <w:sz w:val="15"/>
                <w:szCs w:val="15"/>
              </w:rPr>
            </w:pPr>
            <w:r>
              <w:rPr>
                <w:sz w:val="15"/>
                <w:szCs w:val="15"/>
              </w:rPr>
              <w:t>5</w:t>
            </w:r>
          </w:p>
        </w:tc>
        <w:tc>
          <w:tcPr>
            <w:tcW w:w="2438"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2353" w:type="dxa"/>
            <w:vAlign w:val="center"/>
          </w:tcPr>
          <w:p>
            <w:pPr>
              <w:widowControl/>
              <w:kinsoku w:val="0"/>
              <w:autoSpaceDE w:val="0"/>
              <w:autoSpaceDN w:val="0"/>
              <w:snapToGrid w:val="0"/>
              <w:spacing w:line="360" w:lineRule="auto"/>
              <w:jc w:val="center"/>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4" w:hRule="atLeast"/>
        </w:trPr>
        <w:tc>
          <w:tcPr>
            <w:tcW w:w="3872" w:type="dxa"/>
            <w:vAlign w:val="center"/>
          </w:tcPr>
          <w:p>
            <w:pPr>
              <w:widowControl/>
              <w:kinsoku w:val="0"/>
              <w:autoSpaceDE w:val="0"/>
              <w:autoSpaceDN w:val="0"/>
              <w:snapToGrid w:val="0"/>
              <w:spacing w:line="360" w:lineRule="auto"/>
              <w:ind w:firstLine="462" w:firstLineChars="300"/>
              <w:rPr>
                <w:snapToGrid w:val="0"/>
                <w:color w:val="000000"/>
                <w:sz w:val="15"/>
                <w:szCs w:val="15"/>
                <w:lang w:eastAsia="en-US"/>
              </w:rPr>
            </w:pPr>
            <w:r>
              <w:rPr>
                <w:spacing w:val="2"/>
                <w:sz w:val="15"/>
                <w:szCs w:val="15"/>
              </w:rPr>
              <w:t>Center frequency</w:t>
            </w:r>
          </w:p>
        </w:tc>
        <w:tc>
          <w:tcPr>
            <w:tcW w:w="900" w:type="dxa"/>
            <w:vAlign w:val="center"/>
          </w:tcPr>
          <w:p>
            <w:pPr>
              <w:widowControl/>
              <w:kinsoku w:val="0"/>
              <w:autoSpaceDE w:val="0"/>
              <w:autoSpaceDN w:val="0"/>
              <w:snapToGrid w:val="0"/>
              <w:spacing w:line="360" w:lineRule="auto"/>
              <w:jc w:val="center"/>
              <w:rPr>
                <w:sz w:val="15"/>
                <w:szCs w:val="15"/>
              </w:rPr>
            </w:pPr>
            <w:r>
              <w:rPr>
                <w:spacing w:val="-3"/>
                <w:sz w:val="15"/>
                <w:szCs w:val="15"/>
              </w:rPr>
              <w:t>THz</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192.1+0.2</w:t>
            </w:r>
            <w:r>
              <w:rPr>
                <w:i/>
                <w:iCs/>
                <w:spacing w:val="-1"/>
                <w:sz w:val="15"/>
                <w:szCs w:val="15"/>
              </w:rPr>
              <w:t>m</w:t>
            </w:r>
            <w:r>
              <w:rPr>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w:t>
            </w:r>
            <w:r>
              <w:rPr>
                <w:i/>
                <w:iCs/>
                <w:spacing w:val="-1"/>
                <w:sz w:val="15"/>
                <w:szCs w:val="15"/>
              </w:rPr>
              <w:t>m</w:t>
            </w:r>
            <w:r>
              <w:rPr>
                <w:spacing w:val="-1"/>
                <w:sz w:val="15"/>
                <w:szCs w:val="15"/>
              </w:rPr>
              <w:t>=0～15)</w:t>
            </w:r>
          </w:p>
        </w:tc>
        <w:tc>
          <w:tcPr>
            <w:tcW w:w="242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192.1+0.2</w:t>
            </w:r>
            <w:r>
              <w:rPr>
                <w:i/>
                <w:iCs/>
                <w:spacing w:val="-1"/>
                <w:sz w:val="15"/>
                <w:szCs w:val="15"/>
              </w:rPr>
              <w:t>m</w:t>
            </w:r>
            <w:r>
              <w:rPr>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w:t>
            </w:r>
            <w:r>
              <w:rPr>
                <w:i/>
                <w:iCs/>
                <w:spacing w:val="-1"/>
                <w:sz w:val="15"/>
                <w:szCs w:val="15"/>
              </w:rPr>
              <w:t>m</w:t>
            </w:r>
            <w:r>
              <w:rPr>
                <w:spacing w:val="-1"/>
                <w:sz w:val="15"/>
                <w:szCs w:val="15"/>
              </w:rPr>
              <w:t>=0～15)</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192.1+0.1</w:t>
            </w:r>
            <w:r>
              <w:rPr>
                <w:i/>
                <w:iCs/>
                <w:spacing w:val="-1"/>
                <w:sz w:val="15"/>
                <w:szCs w:val="15"/>
              </w:rPr>
              <w:t>m</w:t>
            </w:r>
            <w:r>
              <w:rPr>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w:t>
            </w:r>
            <w:r>
              <w:rPr>
                <w:i/>
                <w:iCs/>
                <w:spacing w:val="-1"/>
                <w:sz w:val="15"/>
                <w:szCs w:val="15"/>
              </w:rPr>
              <w:t>m</w:t>
            </w:r>
            <w:r>
              <w:rPr>
                <w:spacing w:val="-1"/>
                <w:sz w:val="15"/>
                <w:szCs w:val="15"/>
              </w:rPr>
              <w:t>=0～3</w:t>
            </w:r>
            <w:r>
              <w:rPr>
                <w:rFonts w:hint="eastAsia"/>
                <w:spacing w:val="-1"/>
                <w:sz w:val="15"/>
                <w:szCs w:val="15"/>
              </w:rPr>
              <w:t>1</w:t>
            </w:r>
            <w:r>
              <w:rPr>
                <w:spacing w:val="-1"/>
                <w:sz w:val="15"/>
                <w:szCs w:val="15"/>
              </w:rPr>
              <w:t>)</w:t>
            </w:r>
          </w:p>
        </w:tc>
        <w:tc>
          <w:tcPr>
            <w:tcW w:w="235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192.1+0.l</w:t>
            </w:r>
            <w:r>
              <w:rPr>
                <w:i/>
                <w:iCs/>
                <w:spacing w:val="-1"/>
                <w:sz w:val="15"/>
                <w:szCs w:val="15"/>
              </w:rPr>
              <w:t>m</w:t>
            </w:r>
            <w:r>
              <w:rPr>
                <w:rFonts w:hint="eastAsia"/>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w:t>
            </w:r>
            <w:r>
              <w:rPr>
                <w:i/>
                <w:iCs/>
                <w:spacing w:val="-1"/>
                <w:sz w:val="15"/>
                <w:szCs w:val="15"/>
              </w:rPr>
              <w:t>m</w:t>
            </w:r>
            <w:r>
              <w:rPr>
                <w:spacing w:val="-1"/>
                <w:sz w:val="15"/>
                <w:szCs w:val="15"/>
              </w:rPr>
              <w:t>=0～31)</w:t>
            </w:r>
          </w:p>
        </w:tc>
      </w:tr>
    </w:tbl>
    <w:p>
      <w:pPr>
        <w:pStyle w:val="5"/>
      </w:pPr>
    </w:p>
    <w:p>
      <w:pPr>
        <w:sectPr>
          <w:footerReference r:id="rId29" w:type="default"/>
          <w:pgSz w:w="18280" w:h="12240"/>
          <w:pgMar w:top="1083" w:right="1440" w:bottom="1083" w:left="1440" w:header="0" w:footer="1134" w:gutter="0"/>
          <w:cols w:space="720" w:num="1"/>
        </w:sectPr>
      </w:pPr>
    </w:p>
    <w:p>
      <w:pPr>
        <w:pStyle w:val="5"/>
        <w:spacing w:line="257" w:lineRule="auto"/>
      </w:pPr>
      <w:r>
        <mc:AlternateContent>
          <mc:Choice Requires="wps">
            <w:drawing>
              <wp:anchor distT="0" distB="0" distL="0" distR="0" simplePos="0" relativeHeight="251716608" behindDoc="0" locked="0" layoutInCell="0" allowOverlap="1">
                <wp:simplePos x="0" y="0"/>
                <wp:positionH relativeFrom="page">
                  <wp:posOffset>600075</wp:posOffset>
                </wp:positionH>
                <wp:positionV relativeFrom="page">
                  <wp:posOffset>6275070</wp:posOffset>
                </wp:positionV>
                <wp:extent cx="582295" cy="388620"/>
                <wp:effectExtent l="97155" t="0" r="0" b="0"/>
                <wp:wrapNone/>
                <wp:docPr id="120" name="TextBox 120"/>
                <wp:cNvGraphicFramePr/>
                <a:graphic xmlns:a="http://schemas.openxmlformats.org/drawingml/2006/main">
                  <a:graphicData uri="http://schemas.microsoft.com/office/word/2010/wordprocessingShape">
                    <wps:wsp>
                      <wps:cNvSpPr txBox="1"/>
                      <wps:spPr>
                        <a:xfrm rot="5400000">
                          <a:off x="600471" y="6275354"/>
                          <a:ext cx="582294" cy="3886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40" w:line="451" w:lineRule="exact"/>
                              <w:jc w:val="right"/>
                              <w:rPr>
                                <w:rFonts w:hint="eastAsia" w:ascii="华文琥珀" w:hAnsi="华文琥珀" w:eastAsia="华文琥珀" w:cs="华文琥珀"/>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47.25pt;margin-top:494.1pt;height:30.6pt;width:45.85pt;mso-position-horizontal-relative:page;mso-position-vertical-relative:page;rotation:5898240f;z-index:251716608;mso-width-relative:page;mso-height-relative:page;" filled="f" stroked="f" coordsize="21600,21600" o:allowincell="f" o:gfxdata="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pwyCn1gAAAAsBAAAPAAAAAAAAAAEAIAAAACIAAABkcnMvZG93bnJldi54bWxQ&#10;SwECFAAUAAAACACHTuJAcWQSKTICAABtBAAADgAAAAAAAAABACAAAAAlAQAAZHJzL2Uyb0RvYy54&#10;bWxQSwUGAAAAAAYABgBZAQAAyQUAAAAA&#10;">
                <v:fill on="f" focussize="0,0"/>
                <v:stroke on="f" weight="0pt"/>
                <v:imagedata o:title=""/>
                <o:lock v:ext="edit" aspectratio="f"/>
                <v:textbox inset="0mm,0mm,0mm,0mm">
                  <w:txbxContent>
                    <w:p>
                      <w:pPr>
                        <w:spacing w:before="140" w:line="451" w:lineRule="exact"/>
                        <w:jc w:val="right"/>
                        <w:rPr>
                          <w:rFonts w:hint="eastAsia" w:ascii="华文琥珀" w:hAnsi="华文琥珀" w:eastAsia="华文琥珀" w:cs="华文琥珀"/>
                          <w:sz w:val="32"/>
                          <w:szCs w:val="32"/>
                        </w:rPr>
                      </w:pPr>
                    </w:p>
                  </w:txbxContent>
                </v:textbox>
              </v:shape>
            </w:pict>
          </mc:Fallback>
        </mc:AlternateContent>
      </w:r>
      <w:r>
        <mc:AlternateContent>
          <mc:Choice Requires="wps">
            <w:drawing>
              <wp:anchor distT="0" distB="0" distL="0" distR="0" simplePos="0" relativeHeight="251715584" behindDoc="0" locked="0" layoutInCell="0" allowOverlap="1">
                <wp:simplePos x="0" y="0"/>
                <wp:positionH relativeFrom="page">
                  <wp:posOffset>10292080</wp:posOffset>
                </wp:positionH>
                <wp:positionV relativeFrom="page">
                  <wp:posOffset>1024255</wp:posOffset>
                </wp:positionV>
                <wp:extent cx="2348230" cy="273685"/>
                <wp:effectExtent l="1037590" t="0" r="0" b="0"/>
                <wp:wrapNone/>
                <wp:docPr id="122" name="TextBox 122"/>
                <wp:cNvGraphicFramePr/>
                <a:graphic xmlns:a="http://schemas.openxmlformats.org/drawingml/2006/main">
                  <a:graphicData uri="http://schemas.microsoft.com/office/word/2010/wordprocessingShape">
                    <wps:wsp>
                      <wps:cNvSpPr txBox="1"/>
                      <wps:spPr>
                        <a:xfrm rot="5400000">
                          <a:off x="10292695" y="1024751"/>
                          <a:ext cx="2348229" cy="2736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7" w:line="218" w:lineRule="auto"/>
                              <w:ind w:left="20"/>
                              <w:rPr>
                                <w:rFonts w:hint="eastAsia" w:ascii="黑体" w:hAnsi="黑体" w:eastAsia="黑体" w:cs="黑体"/>
                                <w:sz w:val="29"/>
                                <w:szCs w:val="29"/>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810.4pt;margin-top:80.65pt;height:21.55pt;width:184.9pt;mso-position-horizontal-relative:page;mso-position-vertical-relative:page;rotation:5898240f;z-index:251715584;mso-width-relative:page;mso-height-relative:page;" filled="f" stroked="f" coordsize="21600,21600" o:allowincell="f" o:gfxdata="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jplFdYAAAANAQAADwAAAAAAAAABACAAAAAiAAAAZHJzL2Rvd25yZXYueG1s&#10;UEsBAhQAFAAAAAgAh07iQKp/JqQzAgAAcAQAAA4AAAAAAAAAAQAgAAAAJQEAAGRycy9lMm9Eb2Mu&#10;eG1sUEsFBgAAAAAGAAYAWQEAAMoFAAAAAA==&#10;">
                <v:fill on="f" focussize="0,0"/>
                <v:stroke on="f" weight="0pt"/>
                <v:imagedata o:title=""/>
                <o:lock v:ext="edit" aspectratio="f"/>
                <v:textbox inset="0mm,0mm,0mm,0mm">
                  <w:txbxContent>
                    <w:p>
                      <w:pPr>
                        <w:spacing w:before="67" w:line="218" w:lineRule="auto"/>
                        <w:ind w:left="20"/>
                        <w:rPr>
                          <w:rFonts w:hint="eastAsia" w:ascii="黑体" w:hAnsi="黑体" w:eastAsia="黑体" w:cs="黑体"/>
                          <w:sz w:val="29"/>
                          <w:szCs w:val="29"/>
                        </w:rPr>
                      </w:pPr>
                    </w:p>
                  </w:txbxContent>
                </v:textbox>
              </v:shape>
            </w:pict>
          </mc:Fallback>
        </mc:AlternateContent>
      </w:r>
    </w:p>
    <w:p>
      <w:pPr>
        <w:pStyle w:val="5"/>
        <w:spacing w:line="257" w:lineRule="auto"/>
      </w:pPr>
    </w:p>
    <w:p>
      <w:pPr>
        <w:spacing w:before="72" w:line="224" w:lineRule="auto"/>
        <w:ind w:left="6924"/>
        <w:rPr>
          <w:rFonts w:eastAsia="Times New Roman"/>
          <w:sz w:val="15"/>
          <w:szCs w:val="15"/>
        </w:rPr>
      </w:pPr>
      <w:r>
        <w:rPr>
          <w:rFonts w:eastAsia="Times New Roman"/>
          <w:b/>
          <w:bCs/>
          <w:spacing w:val="-6"/>
          <w:sz w:val="15"/>
          <w:szCs w:val="15"/>
        </w:rPr>
        <w:t xml:space="preserve">Continued </w:t>
      </w:r>
      <w:r>
        <w:rPr>
          <w:b/>
          <w:bCs/>
          <w:spacing w:val="-6"/>
          <w:sz w:val="15"/>
          <w:szCs w:val="15"/>
        </w:rPr>
        <w:t>t</w:t>
      </w:r>
      <w:r>
        <w:rPr>
          <w:rFonts w:eastAsia="Times New Roman"/>
          <w:b/>
          <w:bCs/>
          <w:sz w:val="15"/>
          <w:szCs w:val="15"/>
        </w:rPr>
        <w:t>able</w:t>
      </w:r>
      <w:r>
        <w:rPr>
          <w:rFonts w:eastAsia="黑体"/>
          <w:spacing w:val="-9"/>
          <w:sz w:val="15"/>
          <w:szCs w:val="15"/>
        </w:rPr>
        <w:t xml:space="preserve"> </w:t>
      </w:r>
      <w:r>
        <w:rPr>
          <w:rFonts w:hint="eastAsia" w:eastAsia="黑体"/>
          <w:spacing w:val="-9"/>
          <w:sz w:val="15"/>
          <w:szCs w:val="15"/>
        </w:rPr>
        <w:t xml:space="preserve"> </w:t>
      </w:r>
      <w:r>
        <w:rPr>
          <w:rFonts w:eastAsia="仿宋"/>
          <w:spacing w:val="-11"/>
          <w:sz w:val="15"/>
          <w:szCs w:val="15"/>
        </w:rPr>
        <w:t xml:space="preserve"> </w:t>
      </w:r>
      <w:r>
        <w:rPr>
          <w:rFonts w:eastAsia="Times New Roman"/>
          <w:b/>
          <w:bCs/>
          <w:spacing w:val="-5"/>
          <w:sz w:val="15"/>
          <w:szCs w:val="15"/>
        </w:rPr>
        <w:t>A.0.2-3</w:t>
      </w:r>
    </w:p>
    <w:p>
      <w:pPr>
        <w:spacing w:line="132" w:lineRule="exact"/>
      </w:pPr>
    </w:p>
    <w:tbl>
      <w:tblPr>
        <w:tblStyle w:val="26"/>
        <w:tblW w:w="14409" w:type="dxa"/>
        <w:tblInd w:w="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2"/>
        <w:gridCol w:w="890"/>
        <w:gridCol w:w="2428"/>
        <w:gridCol w:w="2418"/>
        <w:gridCol w:w="2448"/>
        <w:gridCol w:w="2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3852"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r>
              <w:rPr>
                <w:spacing w:val="-6"/>
                <w:sz w:val="15"/>
                <w:szCs w:val="15"/>
                <w:vertAlign w:val="superscript"/>
              </w:rPr>
              <w:t>①</w:t>
            </w:r>
          </w:p>
        </w:tc>
        <w:tc>
          <w:tcPr>
            <w:tcW w:w="890"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4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P16S1-2B2</w:t>
            </w:r>
          </w:p>
          <w:p>
            <w:pPr>
              <w:widowControl/>
              <w:kinsoku w:val="0"/>
              <w:autoSpaceDE w:val="0"/>
              <w:autoSpaceDN w:val="0"/>
              <w:snapToGrid w:val="0"/>
              <w:spacing w:line="360" w:lineRule="auto"/>
              <w:jc w:val="center"/>
              <w:rPr>
                <w:spacing w:val="-1"/>
                <w:sz w:val="15"/>
                <w:szCs w:val="15"/>
              </w:rPr>
            </w:pPr>
            <w:r>
              <w:rPr>
                <w:spacing w:val="-1"/>
                <w:sz w:val="15"/>
                <w:szCs w:val="15"/>
              </w:rPr>
              <w:t>P16S1-2B5</w:t>
            </w:r>
          </w:p>
        </w:tc>
        <w:tc>
          <w:tcPr>
            <w:tcW w:w="24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P16S1-2C2</w:t>
            </w:r>
          </w:p>
          <w:p>
            <w:pPr>
              <w:widowControl/>
              <w:kinsoku w:val="0"/>
              <w:autoSpaceDE w:val="0"/>
              <w:autoSpaceDN w:val="0"/>
              <w:snapToGrid w:val="0"/>
              <w:spacing w:line="360" w:lineRule="auto"/>
              <w:jc w:val="center"/>
              <w:rPr>
                <w:spacing w:val="-1"/>
                <w:sz w:val="15"/>
                <w:szCs w:val="15"/>
              </w:rPr>
            </w:pPr>
            <w:r>
              <w:rPr>
                <w:spacing w:val="-1"/>
                <w:sz w:val="15"/>
                <w:szCs w:val="15"/>
              </w:rPr>
              <w:t>P16S1-2C3</w:t>
            </w:r>
          </w:p>
          <w:p>
            <w:pPr>
              <w:widowControl/>
              <w:kinsoku w:val="0"/>
              <w:autoSpaceDE w:val="0"/>
              <w:autoSpaceDN w:val="0"/>
              <w:snapToGrid w:val="0"/>
              <w:spacing w:line="360" w:lineRule="auto"/>
              <w:jc w:val="center"/>
              <w:rPr>
                <w:spacing w:val="-1"/>
                <w:sz w:val="15"/>
                <w:szCs w:val="15"/>
              </w:rPr>
            </w:pPr>
            <w:r>
              <w:rPr>
                <w:spacing w:val="-1"/>
                <w:sz w:val="15"/>
                <w:szCs w:val="15"/>
              </w:rPr>
              <w:t>P16S1-2C5</w:t>
            </w:r>
          </w:p>
        </w:tc>
        <w:tc>
          <w:tcPr>
            <w:tcW w:w="24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P32S1-2B2</w:t>
            </w:r>
          </w:p>
          <w:p>
            <w:pPr>
              <w:widowControl/>
              <w:kinsoku w:val="0"/>
              <w:autoSpaceDE w:val="0"/>
              <w:autoSpaceDN w:val="0"/>
              <w:snapToGrid w:val="0"/>
              <w:spacing w:line="360" w:lineRule="auto"/>
              <w:jc w:val="center"/>
              <w:rPr>
                <w:spacing w:val="-1"/>
                <w:sz w:val="15"/>
                <w:szCs w:val="15"/>
              </w:rPr>
            </w:pPr>
            <w:r>
              <w:rPr>
                <w:spacing w:val="-1"/>
                <w:sz w:val="15"/>
                <w:szCs w:val="15"/>
              </w:rPr>
              <w:t>P32S1-2B5</w:t>
            </w:r>
          </w:p>
        </w:tc>
        <w:tc>
          <w:tcPr>
            <w:tcW w:w="237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P32S1-2C2</w:t>
            </w:r>
          </w:p>
          <w:p>
            <w:pPr>
              <w:widowControl/>
              <w:kinsoku w:val="0"/>
              <w:autoSpaceDE w:val="0"/>
              <w:autoSpaceDN w:val="0"/>
              <w:snapToGrid w:val="0"/>
              <w:spacing w:line="360" w:lineRule="auto"/>
              <w:jc w:val="center"/>
              <w:rPr>
                <w:spacing w:val="-1"/>
                <w:sz w:val="15"/>
                <w:szCs w:val="15"/>
              </w:rPr>
            </w:pPr>
            <w:r>
              <w:rPr>
                <w:spacing w:val="-1"/>
                <w:sz w:val="15"/>
                <w:szCs w:val="15"/>
              </w:rPr>
              <w:t>P32S1-2C5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3852" w:type="dxa"/>
            <w:vAlign w:val="center"/>
          </w:tcPr>
          <w:p>
            <w:pPr>
              <w:widowControl/>
              <w:kinsoku w:val="0"/>
              <w:autoSpaceDE w:val="0"/>
              <w:autoSpaceDN w:val="0"/>
              <w:snapToGrid w:val="0"/>
              <w:spacing w:line="360" w:lineRule="auto"/>
              <w:ind w:left="445"/>
              <w:rPr>
                <w:snapToGrid w:val="0"/>
                <w:color w:val="000000"/>
                <w:sz w:val="15"/>
                <w:szCs w:val="15"/>
                <w:lang w:eastAsia="en-US"/>
              </w:rPr>
            </w:pPr>
            <w:r>
              <w:rPr>
                <w:spacing w:val="4"/>
                <w:sz w:val="15"/>
                <w:szCs w:val="15"/>
              </w:rPr>
              <w:t>Channel spacing</w:t>
            </w:r>
          </w:p>
        </w:tc>
        <w:tc>
          <w:tcPr>
            <w:tcW w:w="890"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428" w:type="dxa"/>
            <w:vAlign w:val="center"/>
          </w:tcPr>
          <w:p>
            <w:pPr>
              <w:widowControl/>
              <w:kinsoku w:val="0"/>
              <w:autoSpaceDE w:val="0"/>
              <w:autoSpaceDN w:val="0"/>
              <w:snapToGrid w:val="0"/>
              <w:spacing w:line="360" w:lineRule="auto"/>
              <w:jc w:val="center"/>
              <w:rPr>
                <w:sz w:val="15"/>
                <w:szCs w:val="15"/>
              </w:rPr>
            </w:pPr>
            <w:r>
              <w:rPr>
                <w:spacing w:val="-3"/>
                <w:sz w:val="15"/>
                <w:szCs w:val="15"/>
              </w:rPr>
              <w:t>200</w:t>
            </w:r>
          </w:p>
        </w:tc>
        <w:tc>
          <w:tcPr>
            <w:tcW w:w="2418" w:type="dxa"/>
            <w:vAlign w:val="center"/>
          </w:tcPr>
          <w:p>
            <w:pPr>
              <w:widowControl/>
              <w:kinsoku w:val="0"/>
              <w:autoSpaceDE w:val="0"/>
              <w:autoSpaceDN w:val="0"/>
              <w:snapToGrid w:val="0"/>
              <w:spacing w:line="360" w:lineRule="auto"/>
              <w:jc w:val="center"/>
              <w:rPr>
                <w:sz w:val="15"/>
                <w:szCs w:val="15"/>
              </w:rPr>
            </w:pPr>
            <w:r>
              <w:rPr>
                <w:spacing w:val="-3"/>
                <w:sz w:val="15"/>
                <w:szCs w:val="15"/>
              </w:rPr>
              <w:t>200</w:t>
            </w:r>
          </w:p>
        </w:tc>
        <w:tc>
          <w:tcPr>
            <w:tcW w:w="2448" w:type="dxa"/>
            <w:vAlign w:val="center"/>
          </w:tcPr>
          <w:p>
            <w:pPr>
              <w:widowControl/>
              <w:kinsoku w:val="0"/>
              <w:autoSpaceDE w:val="0"/>
              <w:autoSpaceDN w:val="0"/>
              <w:snapToGrid w:val="0"/>
              <w:spacing w:line="360" w:lineRule="auto"/>
              <w:jc w:val="center"/>
              <w:rPr>
                <w:sz w:val="15"/>
                <w:szCs w:val="15"/>
              </w:rPr>
            </w:pPr>
            <w:r>
              <w:rPr>
                <w:spacing w:val="-7"/>
                <w:sz w:val="15"/>
                <w:szCs w:val="15"/>
              </w:rPr>
              <w:t>100</w:t>
            </w:r>
          </w:p>
        </w:tc>
        <w:tc>
          <w:tcPr>
            <w:tcW w:w="2373" w:type="dxa"/>
            <w:vAlign w:val="center"/>
          </w:tcPr>
          <w:p>
            <w:pPr>
              <w:widowControl/>
              <w:kinsoku w:val="0"/>
              <w:autoSpaceDE w:val="0"/>
              <w:autoSpaceDN w:val="0"/>
              <w:snapToGrid w:val="0"/>
              <w:spacing w:line="360" w:lineRule="auto"/>
              <w:jc w:val="center"/>
              <w:rPr>
                <w:sz w:val="15"/>
                <w:szCs w:val="15"/>
              </w:rPr>
            </w:pPr>
            <w:r>
              <w:rPr>
                <w:spacing w:val="-7"/>
                <w:sz w:val="15"/>
                <w:szCs w:val="15"/>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trPr>
        <w:tc>
          <w:tcPr>
            <w:tcW w:w="3852" w:type="dxa"/>
            <w:vAlign w:val="center"/>
          </w:tcPr>
          <w:p>
            <w:pPr>
              <w:widowControl/>
              <w:kinsoku w:val="0"/>
              <w:autoSpaceDE w:val="0"/>
              <w:autoSpaceDN w:val="0"/>
              <w:snapToGrid w:val="0"/>
              <w:spacing w:line="360" w:lineRule="auto"/>
              <w:ind w:left="464"/>
              <w:rPr>
                <w:snapToGrid w:val="0"/>
                <w:color w:val="000000"/>
                <w:sz w:val="15"/>
                <w:szCs w:val="15"/>
                <w:lang w:eastAsia="en-US"/>
              </w:rPr>
            </w:pPr>
            <w:r>
              <w:rPr>
                <w:spacing w:val="1"/>
                <w:sz w:val="15"/>
                <w:szCs w:val="15"/>
              </w:rPr>
              <w:t>Maximum center frequency offset</w:t>
            </w:r>
          </w:p>
        </w:tc>
        <w:tc>
          <w:tcPr>
            <w:tcW w:w="890"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42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241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2448" w:type="dxa"/>
            <w:vAlign w:val="center"/>
          </w:tcPr>
          <w:p>
            <w:pPr>
              <w:widowControl/>
              <w:kinsoku w:val="0"/>
              <w:autoSpaceDE w:val="0"/>
              <w:autoSpaceDN w:val="0"/>
              <w:snapToGrid w:val="0"/>
              <w:spacing w:line="360" w:lineRule="auto"/>
              <w:jc w:val="center"/>
              <w:rPr>
                <w:sz w:val="15"/>
                <w:szCs w:val="15"/>
              </w:rPr>
            </w:pPr>
            <w:r>
              <w:rPr>
                <w:spacing w:val="-4"/>
                <w:sz w:val="15"/>
                <w:szCs w:val="15"/>
              </w:rPr>
              <w:t>20</w:t>
            </w:r>
          </w:p>
        </w:tc>
        <w:tc>
          <w:tcPr>
            <w:tcW w:w="2373" w:type="dxa"/>
            <w:vAlign w:val="center"/>
          </w:tcPr>
          <w:p>
            <w:pPr>
              <w:widowControl/>
              <w:kinsoku w:val="0"/>
              <w:autoSpaceDE w:val="0"/>
              <w:autoSpaceDN w:val="0"/>
              <w:snapToGrid w:val="0"/>
              <w:spacing w:line="360" w:lineRule="auto"/>
              <w:jc w:val="center"/>
              <w:rPr>
                <w:sz w:val="15"/>
                <w:szCs w:val="15"/>
              </w:rPr>
            </w:pPr>
            <w:r>
              <w:rPr>
                <w:spacing w:val="-4"/>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85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Minimum extinction ratio</w:t>
            </w:r>
          </w:p>
        </w:tc>
        <w:tc>
          <w:tcPr>
            <w:tcW w:w="890"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241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244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2373"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3852" w:type="dxa"/>
            <w:vAlign w:val="center"/>
          </w:tcPr>
          <w:p>
            <w:pPr>
              <w:widowControl/>
              <w:kinsoku w:val="0"/>
              <w:autoSpaceDE w:val="0"/>
              <w:autoSpaceDN w:val="0"/>
              <w:snapToGrid w:val="0"/>
              <w:spacing w:line="360" w:lineRule="auto"/>
              <w:ind w:left="445"/>
              <w:rPr>
                <w:snapToGrid w:val="0"/>
                <w:color w:val="000000"/>
                <w:sz w:val="15"/>
                <w:szCs w:val="15"/>
                <w:lang w:eastAsia="en-US"/>
              </w:rPr>
            </w:pPr>
            <w:r>
              <w:rPr>
                <w:sz w:val="15"/>
                <w:szCs w:val="15"/>
              </w:rPr>
              <w:t>Eye pattern</w:t>
            </w:r>
          </w:p>
        </w:tc>
        <w:tc>
          <w:tcPr>
            <w:tcW w:w="890" w:type="dxa"/>
            <w:vAlign w:val="center"/>
          </w:tcPr>
          <w:p>
            <w:pPr>
              <w:widowControl/>
              <w:kinsoku w:val="0"/>
              <w:autoSpaceDE w:val="0"/>
              <w:autoSpaceDN w:val="0"/>
              <w:snapToGrid w:val="0"/>
              <w:spacing w:line="360" w:lineRule="auto"/>
              <w:jc w:val="center"/>
              <w:rPr>
                <w:sz w:val="15"/>
                <w:szCs w:val="15"/>
              </w:rPr>
            </w:pPr>
          </w:p>
          <w:p>
            <w:pPr>
              <w:widowControl/>
              <w:kinsoku w:val="0"/>
              <w:autoSpaceDE w:val="0"/>
              <w:autoSpaceDN w:val="0"/>
              <w:snapToGrid w:val="0"/>
              <w:spacing w:line="360" w:lineRule="auto"/>
              <w:jc w:val="center"/>
              <w:rPr>
                <w:sz w:val="15"/>
                <w:szCs w:val="15"/>
              </w:rPr>
            </w:pPr>
            <w:r>
              <w:rPr>
                <w:position w:val="-4"/>
                <w:sz w:val="15"/>
                <w:szCs w:val="15"/>
              </w:rPr>
              <w:t>—</w:t>
            </w:r>
          </w:p>
        </w:tc>
        <w:tc>
          <w:tcPr>
            <w:tcW w:w="24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 xml:space="preserve">NRZ 10G </w:t>
            </w:r>
          </w:p>
          <w:p>
            <w:pPr>
              <w:widowControl/>
              <w:kinsoku w:val="0"/>
              <w:autoSpaceDE w:val="0"/>
              <w:autoSpaceDN w:val="0"/>
              <w:snapToGrid w:val="0"/>
              <w:spacing w:line="360" w:lineRule="auto"/>
              <w:jc w:val="center"/>
              <w:rPr>
                <w:spacing w:val="-1"/>
                <w:sz w:val="15"/>
                <w:szCs w:val="15"/>
              </w:rPr>
            </w:pPr>
            <w:r>
              <w:rPr>
                <w:spacing w:val="-1"/>
                <w:sz w:val="15"/>
                <w:szCs w:val="15"/>
              </w:rPr>
              <w:t>with amplifier</w:t>
            </w:r>
          </w:p>
        </w:tc>
        <w:tc>
          <w:tcPr>
            <w:tcW w:w="24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 xml:space="preserve">NRZ 10G </w:t>
            </w:r>
          </w:p>
          <w:p>
            <w:pPr>
              <w:widowControl/>
              <w:kinsoku w:val="0"/>
              <w:autoSpaceDE w:val="0"/>
              <w:autoSpaceDN w:val="0"/>
              <w:snapToGrid w:val="0"/>
              <w:spacing w:line="360" w:lineRule="auto"/>
              <w:jc w:val="center"/>
              <w:rPr>
                <w:spacing w:val="-1"/>
                <w:sz w:val="15"/>
                <w:szCs w:val="15"/>
              </w:rPr>
            </w:pPr>
            <w:r>
              <w:rPr>
                <w:spacing w:val="-1"/>
                <w:sz w:val="15"/>
                <w:szCs w:val="15"/>
              </w:rPr>
              <w:t>with amplifier</w:t>
            </w:r>
          </w:p>
        </w:tc>
        <w:tc>
          <w:tcPr>
            <w:tcW w:w="24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 xml:space="preserve">NRZ 10G </w:t>
            </w:r>
          </w:p>
          <w:p>
            <w:pPr>
              <w:widowControl/>
              <w:kinsoku w:val="0"/>
              <w:autoSpaceDE w:val="0"/>
              <w:autoSpaceDN w:val="0"/>
              <w:snapToGrid w:val="0"/>
              <w:spacing w:line="360" w:lineRule="auto"/>
              <w:jc w:val="center"/>
              <w:rPr>
                <w:spacing w:val="-1"/>
                <w:sz w:val="15"/>
                <w:szCs w:val="15"/>
              </w:rPr>
            </w:pPr>
            <w:r>
              <w:rPr>
                <w:spacing w:val="-1"/>
                <w:sz w:val="15"/>
                <w:szCs w:val="15"/>
              </w:rPr>
              <w:t>with amplifier</w:t>
            </w:r>
          </w:p>
        </w:tc>
        <w:tc>
          <w:tcPr>
            <w:tcW w:w="237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 xml:space="preserve">NRZ 10G </w:t>
            </w:r>
          </w:p>
          <w:p>
            <w:pPr>
              <w:widowControl/>
              <w:kinsoku w:val="0"/>
              <w:autoSpaceDE w:val="0"/>
              <w:autoSpaceDN w:val="0"/>
              <w:snapToGrid w:val="0"/>
              <w:spacing w:line="360" w:lineRule="auto"/>
              <w:jc w:val="center"/>
              <w:rPr>
                <w:spacing w:val="-1"/>
                <w:sz w:val="15"/>
                <w:szCs w:val="15"/>
              </w:rPr>
            </w:pPr>
            <w:r>
              <w:rPr>
                <w:spacing w:val="-1"/>
                <w:sz w:val="15"/>
                <w:szCs w:val="15"/>
              </w:rPr>
              <w:t>with amplifier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trPr>
        <w:tc>
          <w:tcPr>
            <w:tcW w:w="3852" w:type="dxa"/>
            <w:vAlign w:val="center"/>
          </w:tcPr>
          <w:p>
            <w:pPr>
              <w:widowControl/>
              <w:kinsoku w:val="0"/>
              <w:autoSpaceDE w:val="0"/>
              <w:autoSpaceDN w:val="0"/>
              <w:snapToGrid w:val="0"/>
              <w:spacing w:line="360" w:lineRule="auto"/>
              <w:ind w:left="445"/>
              <w:rPr>
                <w:snapToGrid w:val="0"/>
                <w:color w:val="000000"/>
                <w:sz w:val="15"/>
                <w:szCs w:val="15"/>
                <w:lang w:eastAsia="en-US"/>
              </w:rPr>
            </w:pPr>
            <w:r>
              <w:rPr>
                <w:sz w:val="15"/>
                <w:szCs w:val="15"/>
              </w:rPr>
              <w:t>Dot MPI-S</w:t>
            </w:r>
            <w:r>
              <w:rPr>
                <w:sz w:val="15"/>
                <w:szCs w:val="15"/>
                <w:vertAlign w:val="subscript"/>
              </w:rPr>
              <w:t>M</w:t>
            </w:r>
            <w:r>
              <w:rPr>
                <w:sz w:val="15"/>
                <w:szCs w:val="15"/>
              </w:rPr>
              <w:t xml:space="preserve"> to MPI-R</w:t>
            </w:r>
            <w:r>
              <w:rPr>
                <w:rFonts w:hint="eastAsia"/>
                <w:sz w:val="15"/>
                <w:szCs w:val="15"/>
                <w:vertAlign w:val="subscript"/>
              </w:rPr>
              <w:t>M</w:t>
            </w:r>
            <w:r>
              <w:rPr>
                <w:sz w:val="15"/>
                <w:szCs w:val="15"/>
              </w:rPr>
              <w:t xml:space="preserve"> optical channel (single span)</w:t>
            </w:r>
          </w:p>
        </w:tc>
        <w:tc>
          <w:tcPr>
            <w:tcW w:w="10557"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85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Maximum attenuation</w:t>
            </w:r>
          </w:p>
        </w:tc>
        <w:tc>
          <w:tcPr>
            <w:tcW w:w="890"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z w:val="15"/>
                <w:szCs w:val="15"/>
              </w:rPr>
            </w:pPr>
            <w:r>
              <w:rPr>
                <w:spacing w:val="-8"/>
                <w:sz w:val="15"/>
                <w:szCs w:val="15"/>
              </w:rPr>
              <w:t>11</w:t>
            </w:r>
          </w:p>
        </w:tc>
        <w:tc>
          <w:tcPr>
            <w:tcW w:w="2418" w:type="dxa"/>
            <w:vAlign w:val="center"/>
          </w:tcPr>
          <w:p>
            <w:pPr>
              <w:widowControl/>
              <w:kinsoku w:val="0"/>
              <w:autoSpaceDE w:val="0"/>
              <w:autoSpaceDN w:val="0"/>
              <w:snapToGrid w:val="0"/>
              <w:spacing w:line="360" w:lineRule="auto"/>
              <w:jc w:val="center"/>
              <w:rPr>
                <w:sz w:val="15"/>
                <w:szCs w:val="15"/>
              </w:rPr>
            </w:pPr>
            <w:r>
              <w:rPr>
                <w:spacing w:val="-8"/>
                <w:sz w:val="15"/>
                <w:szCs w:val="15"/>
              </w:rPr>
              <w:t>11</w:t>
            </w:r>
          </w:p>
        </w:tc>
        <w:tc>
          <w:tcPr>
            <w:tcW w:w="2448" w:type="dxa"/>
            <w:vAlign w:val="center"/>
          </w:tcPr>
          <w:p>
            <w:pPr>
              <w:widowControl/>
              <w:kinsoku w:val="0"/>
              <w:autoSpaceDE w:val="0"/>
              <w:autoSpaceDN w:val="0"/>
              <w:snapToGrid w:val="0"/>
              <w:spacing w:line="360" w:lineRule="auto"/>
              <w:jc w:val="center"/>
              <w:rPr>
                <w:sz w:val="15"/>
                <w:szCs w:val="15"/>
              </w:rPr>
            </w:pPr>
            <w:r>
              <w:rPr>
                <w:spacing w:val="-8"/>
                <w:sz w:val="15"/>
                <w:szCs w:val="15"/>
              </w:rPr>
              <w:t>11</w:t>
            </w:r>
          </w:p>
        </w:tc>
        <w:tc>
          <w:tcPr>
            <w:tcW w:w="2373" w:type="dxa"/>
            <w:vAlign w:val="center"/>
          </w:tcPr>
          <w:p>
            <w:pPr>
              <w:widowControl/>
              <w:kinsoku w:val="0"/>
              <w:autoSpaceDE w:val="0"/>
              <w:autoSpaceDN w:val="0"/>
              <w:snapToGrid w:val="0"/>
              <w:spacing w:line="360" w:lineRule="auto"/>
              <w:jc w:val="center"/>
              <w:rPr>
                <w:sz w:val="15"/>
                <w:szCs w:val="15"/>
              </w:rPr>
            </w:pPr>
            <w:r>
              <w:rPr>
                <w:spacing w:val="-8"/>
                <w:sz w:val="15"/>
                <w:szCs w:val="15"/>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85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Minimum attenuation</w:t>
            </w:r>
          </w:p>
        </w:tc>
        <w:tc>
          <w:tcPr>
            <w:tcW w:w="890"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241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2448" w:type="dxa"/>
            <w:vAlign w:val="center"/>
          </w:tcPr>
          <w:p>
            <w:pPr>
              <w:widowControl/>
              <w:kinsoku w:val="0"/>
              <w:autoSpaceDE w:val="0"/>
              <w:autoSpaceDN w:val="0"/>
              <w:snapToGrid w:val="0"/>
              <w:spacing w:line="360" w:lineRule="auto"/>
              <w:jc w:val="center"/>
              <w:rPr>
                <w:sz w:val="15"/>
                <w:szCs w:val="15"/>
              </w:rPr>
            </w:pPr>
            <w:r>
              <w:rPr>
                <w:sz w:val="15"/>
                <w:szCs w:val="15"/>
              </w:rPr>
              <w:t>0</w:t>
            </w:r>
          </w:p>
        </w:tc>
        <w:tc>
          <w:tcPr>
            <w:tcW w:w="2373" w:type="dxa"/>
            <w:vAlign w:val="center"/>
          </w:tcPr>
          <w:p>
            <w:pPr>
              <w:widowControl/>
              <w:kinsoku w:val="0"/>
              <w:autoSpaceDE w:val="0"/>
              <w:autoSpaceDN w:val="0"/>
              <w:snapToGrid w:val="0"/>
              <w:spacing w:line="360"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385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Maximum chromatic dispersion (upper wavelength limit)</w:t>
            </w:r>
          </w:p>
        </w:tc>
        <w:tc>
          <w:tcPr>
            <w:tcW w:w="890"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4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24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±130 for G.653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24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237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420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385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Maximum chromatic dispersion (lower wavelength limit)</w:t>
            </w:r>
          </w:p>
        </w:tc>
        <w:tc>
          <w:tcPr>
            <w:tcW w:w="890"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4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24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±130 for G.653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24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pacing w:val="-1"/>
                <w:sz w:val="15"/>
                <w:szCs w:val="15"/>
              </w:rPr>
            </w:pPr>
            <w:r>
              <w:rPr>
                <w:spacing w:val="-1"/>
                <w:sz w:val="15"/>
                <w:szCs w:val="15"/>
              </w:rPr>
              <w:t>420 for G.655 fiber</w:t>
            </w:r>
          </w:p>
        </w:tc>
        <w:tc>
          <w:tcPr>
            <w:tcW w:w="237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800 for G.652 fiber</w:t>
            </w:r>
          </w:p>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420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852"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Minimum optical return loss at MPI</w:t>
            </w:r>
            <w:r>
              <w:rPr>
                <w:spacing w:val="2"/>
                <w:sz w:val="15"/>
                <w:szCs w:val="15"/>
              </w:rPr>
              <w:t>-</w:t>
            </w:r>
            <w:r>
              <w:rPr>
                <w:sz w:val="15"/>
                <w:szCs w:val="15"/>
              </w:rPr>
              <w:t>S</w:t>
            </w:r>
            <w:r>
              <w:rPr>
                <w:rFonts w:hint="eastAsia"/>
                <w:sz w:val="15"/>
                <w:szCs w:val="15"/>
                <w:vertAlign w:val="subscript"/>
              </w:rPr>
              <w:t>M</w:t>
            </w:r>
          </w:p>
        </w:tc>
        <w:tc>
          <w:tcPr>
            <w:tcW w:w="890"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241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244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2373"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r>
    </w:tbl>
    <w:p>
      <w:pPr>
        <w:pStyle w:val="5"/>
      </w:pPr>
    </w:p>
    <w:p>
      <w:pPr>
        <w:sectPr>
          <w:pgSz w:w="18280" w:h="12240"/>
          <w:pgMar w:top="1083" w:right="1440" w:bottom="1083" w:left="1440" w:header="0" w:footer="1134" w:gutter="0"/>
          <w:cols w:space="720" w:num="1"/>
        </w:sectPr>
      </w:pPr>
    </w:p>
    <w:p>
      <w:pPr>
        <w:pStyle w:val="5"/>
        <w:spacing w:line="256" w:lineRule="auto"/>
        <w:rPr>
          <w:rFonts w:ascii="Times New Roman" w:hAnsi="Times New Roman" w:cs="Times New Roman"/>
          <w:sz w:val="15"/>
          <w:szCs w:val="15"/>
        </w:rPr>
      </w:pPr>
      <w:r>
        <mc:AlternateContent>
          <mc:Choice Requires="wps">
            <w:drawing>
              <wp:anchor distT="0" distB="0" distL="0" distR="0" simplePos="0" relativeHeight="251718656" behindDoc="0" locked="0" layoutInCell="0" allowOverlap="1">
                <wp:simplePos x="0" y="0"/>
                <wp:positionH relativeFrom="page">
                  <wp:posOffset>609600</wp:posOffset>
                </wp:positionH>
                <wp:positionV relativeFrom="page">
                  <wp:posOffset>1192530</wp:posOffset>
                </wp:positionV>
                <wp:extent cx="591185" cy="377190"/>
                <wp:effectExtent l="107315" t="0" r="0" b="0"/>
                <wp:wrapNone/>
                <wp:docPr id="124" name="TextBox 124"/>
                <wp:cNvGraphicFramePr/>
                <a:graphic xmlns:a="http://schemas.openxmlformats.org/drawingml/2006/main">
                  <a:graphicData uri="http://schemas.microsoft.com/office/word/2010/wordprocessingShape">
                    <wps:wsp>
                      <wps:cNvSpPr txBox="1"/>
                      <wps:spPr>
                        <a:xfrm rot="5400000">
                          <a:off x="610082" y="1192908"/>
                          <a:ext cx="591184" cy="377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21" w:line="238" w:lineRule="auto"/>
                              <w:jc w:val="right"/>
                              <w:rPr>
                                <w:rFonts w:hint="eastAsia" w:ascii="宋体" w:hAnsi="宋体" w:cs="宋体"/>
                                <w:sz w:val="35"/>
                                <w:szCs w:val="35"/>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4" o:spid="_x0000_s1026" o:spt="202" type="#_x0000_t202" style="position:absolute;left:0pt;margin-left:48pt;margin-top:93.9pt;height:29.7pt;width:46.55pt;mso-position-horizontal-relative:page;mso-position-vertical-relative:page;rotation:5898240f;z-index:251718656;mso-width-relative:page;mso-height-relative:page;" filled="f" stroked="f" coordsize="21600,21600" o:allowincell="f" o:gfxdata="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A4UoDVAAAACgEAAA8AAAAAAAAAAQAgAAAAIgAAAGRycy9kb3ducmV2LnhtbFBL&#10;AQIUABQAAAAIAIdO4kDi7ZpzMgIAAG0EAAAOAAAAAAAAAAEAIAAAACQBAABkcnMvZTJvRG9jLnht&#10;bFBLBQYAAAAABgAGAFkBAADIBQAAAAA=&#10;">
                <v:fill on="f" focussize="0,0"/>
                <v:stroke on="f" weight="0pt"/>
                <v:imagedata o:title=""/>
                <o:lock v:ext="edit" aspectratio="f"/>
                <v:textbox inset="0mm,0mm,0mm,0mm">
                  <w:txbxContent>
                    <w:p>
                      <w:pPr>
                        <w:spacing w:before="121" w:line="238" w:lineRule="auto"/>
                        <w:jc w:val="right"/>
                        <w:rPr>
                          <w:rFonts w:hint="eastAsia" w:ascii="宋体" w:hAnsi="宋体" w:cs="宋体"/>
                          <w:sz w:val="35"/>
                          <w:szCs w:val="35"/>
                        </w:rPr>
                      </w:pPr>
                    </w:p>
                  </w:txbxContent>
                </v:textbox>
              </v:shape>
            </w:pict>
          </mc:Fallback>
        </mc:AlternateContent>
      </w:r>
      <w:r>
        <mc:AlternateContent>
          <mc:Choice Requires="wps">
            <w:drawing>
              <wp:anchor distT="0" distB="0" distL="0" distR="0" simplePos="0" relativeHeight="251717632"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126" name="TextBox 126"/>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6" o:spid="_x0000_s1026" o:spt="202" type="#_x0000_t202" style="position:absolute;left:0pt;margin-left:812.25pt;margin-top:81.15pt;height:19.55pt;width:183.85pt;mso-position-horizontal-relative:page;mso-position-vertical-relative:page;rotation:5898240f;z-index:251717632;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HStMdcAAAANAQAADwAAAAAAAAABACAAAAAiAAAAZHJzL2Rvd25yZXYueG1s&#10;UEsBAhQAFAAAAAgAh07iQLgeCJsyAgAAcAQAAA4AAAAAAAAAAQAgAAAAJgEAAGRycy9lMm9Eb2Mu&#10;eG1sUEsFBgAAAAAGAAYAWQEAAMoFA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spacing w:before="82" w:line="360" w:lineRule="auto"/>
        <w:ind w:left="6932"/>
        <w:rPr>
          <w:rFonts w:eastAsia="Times New Roman"/>
          <w:sz w:val="15"/>
          <w:szCs w:val="15"/>
        </w:rPr>
      </w:pPr>
      <w:r>
        <w:rPr>
          <w:rFonts w:eastAsia="Times New Roman"/>
          <w:b/>
          <w:bCs/>
          <w:spacing w:val="-6"/>
          <w:sz w:val="15"/>
          <w:szCs w:val="15"/>
        </w:rPr>
        <w:t xml:space="preserve">Continued </w:t>
      </w:r>
      <w:r>
        <w:rPr>
          <w:b/>
          <w:bCs/>
          <w:spacing w:val="-6"/>
          <w:sz w:val="15"/>
          <w:szCs w:val="15"/>
        </w:rPr>
        <w:t>t</w:t>
      </w:r>
      <w:r>
        <w:rPr>
          <w:rFonts w:eastAsia="Times New Roman"/>
          <w:b/>
          <w:bCs/>
          <w:sz w:val="15"/>
          <w:szCs w:val="15"/>
        </w:rPr>
        <w:t>able</w:t>
      </w:r>
      <w:r>
        <w:rPr>
          <w:rFonts w:eastAsia="黑体"/>
          <w:spacing w:val="-9"/>
          <w:sz w:val="15"/>
          <w:szCs w:val="15"/>
        </w:rPr>
        <w:t xml:space="preserve"> </w:t>
      </w:r>
      <w:r>
        <w:rPr>
          <w:rFonts w:eastAsia="幼圆"/>
          <w:spacing w:val="-16"/>
          <w:sz w:val="15"/>
          <w:szCs w:val="15"/>
        </w:rPr>
        <w:t xml:space="preserve"> </w:t>
      </w:r>
      <w:r>
        <w:rPr>
          <w:rFonts w:eastAsia="Times New Roman"/>
          <w:b/>
          <w:bCs/>
          <w:spacing w:val="1"/>
          <w:sz w:val="15"/>
          <w:szCs w:val="15"/>
        </w:rPr>
        <w:t>A.0.2-3</w:t>
      </w:r>
    </w:p>
    <w:p>
      <w:pPr>
        <w:spacing w:line="192" w:lineRule="exact"/>
      </w:pPr>
    </w:p>
    <w:tbl>
      <w:tblPr>
        <w:tblStyle w:val="26"/>
        <w:tblW w:w="14419"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53"/>
        <w:gridCol w:w="899"/>
        <w:gridCol w:w="2428"/>
        <w:gridCol w:w="2438"/>
        <w:gridCol w:w="2458"/>
        <w:gridCol w:w="23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3" w:hRule="atLeast"/>
        </w:trPr>
        <w:tc>
          <w:tcPr>
            <w:tcW w:w="3853"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r>
              <w:rPr>
                <w:spacing w:val="-6"/>
                <w:sz w:val="15"/>
                <w:szCs w:val="15"/>
                <w:vertAlign w:val="superscript"/>
              </w:rPr>
              <w:t>①</w:t>
            </w:r>
          </w:p>
        </w:tc>
        <w:tc>
          <w:tcPr>
            <w:tcW w:w="899"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4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P16S1-2B2</w:t>
            </w:r>
          </w:p>
          <w:p>
            <w:pPr>
              <w:widowControl/>
              <w:kinsoku w:val="0"/>
              <w:autoSpaceDE w:val="0"/>
              <w:autoSpaceDN w:val="0"/>
              <w:snapToGrid w:val="0"/>
              <w:spacing w:line="360" w:lineRule="auto"/>
              <w:jc w:val="center"/>
              <w:rPr>
                <w:spacing w:val="-1"/>
                <w:sz w:val="15"/>
                <w:szCs w:val="15"/>
              </w:rPr>
            </w:pPr>
            <w:r>
              <w:rPr>
                <w:spacing w:val="-1"/>
                <w:sz w:val="15"/>
                <w:szCs w:val="15"/>
              </w:rPr>
              <w:t>P16S1-2B5</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P16S1-2C2</w:t>
            </w:r>
          </w:p>
          <w:p>
            <w:pPr>
              <w:widowControl/>
              <w:kinsoku w:val="0"/>
              <w:autoSpaceDE w:val="0"/>
              <w:autoSpaceDN w:val="0"/>
              <w:snapToGrid w:val="0"/>
              <w:spacing w:line="360" w:lineRule="auto"/>
              <w:jc w:val="center"/>
              <w:rPr>
                <w:spacing w:val="-1"/>
                <w:sz w:val="15"/>
                <w:szCs w:val="15"/>
              </w:rPr>
            </w:pPr>
            <w:r>
              <w:rPr>
                <w:spacing w:val="-1"/>
                <w:sz w:val="15"/>
                <w:szCs w:val="15"/>
              </w:rPr>
              <w:t>P16SI-2C3</w:t>
            </w:r>
          </w:p>
          <w:p>
            <w:pPr>
              <w:widowControl/>
              <w:kinsoku w:val="0"/>
              <w:autoSpaceDE w:val="0"/>
              <w:autoSpaceDN w:val="0"/>
              <w:snapToGrid w:val="0"/>
              <w:spacing w:line="360" w:lineRule="auto"/>
              <w:jc w:val="center"/>
              <w:rPr>
                <w:spacing w:val="-1"/>
                <w:sz w:val="15"/>
                <w:szCs w:val="15"/>
              </w:rPr>
            </w:pPr>
            <w:r>
              <w:rPr>
                <w:spacing w:val="-1"/>
                <w:sz w:val="15"/>
                <w:szCs w:val="15"/>
              </w:rPr>
              <w:t>P16S1-2C5</w:t>
            </w:r>
          </w:p>
        </w:tc>
        <w:tc>
          <w:tcPr>
            <w:tcW w:w="245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P32S1-2B2</w:t>
            </w:r>
          </w:p>
          <w:p>
            <w:pPr>
              <w:widowControl/>
              <w:kinsoku w:val="0"/>
              <w:autoSpaceDE w:val="0"/>
              <w:autoSpaceDN w:val="0"/>
              <w:snapToGrid w:val="0"/>
              <w:spacing w:line="360" w:lineRule="auto"/>
              <w:jc w:val="center"/>
              <w:rPr>
                <w:spacing w:val="-1"/>
                <w:sz w:val="15"/>
                <w:szCs w:val="15"/>
              </w:rPr>
            </w:pPr>
            <w:r>
              <w:rPr>
                <w:spacing w:val="-1"/>
                <w:sz w:val="15"/>
                <w:szCs w:val="15"/>
              </w:rPr>
              <w:t>P32S1-2B5</w:t>
            </w:r>
          </w:p>
        </w:tc>
        <w:tc>
          <w:tcPr>
            <w:tcW w:w="234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P32S1-2C2</w:t>
            </w:r>
          </w:p>
          <w:p>
            <w:pPr>
              <w:widowControl/>
              <w:kinsoku w:val="0"/>
              <w:autoSpaceDE w:val="0"/>
              <w:autoSpaceDN w:val="0"/>
              <w:snapToGrid w:val="0"/>
              <w:spacing w:line="360" w:lineRule="auto"/>
              <w:jc w:val="center"/>
              <w:rPr>
                <w:spacing w:val="-1"/>
                <w:sz w:val="15"/>
                <w:szCs w:val="15"/>
              </w:rPr>
            </w:pPr>
            <w:r>
              <w:rPr>
                <w:spacing w:val="-1"/>
                <w:sz w:val="15"/>
                <w:szCs w:val="15"/>
              </w:rPr>
              <w:t>P32S1-2C5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3853" w:type="dxa"/>
            <w:vAlign w:val="center"/>
          </w:tcPr>
          <w:p>
            <w:pPr>
              <w:widowControl/>
              <w:kinsoku w:val="0"/>
              <w:autoSpaceDE w:val="0"/>
              <w:autoSpaceDN w:val="0"/>
              <w:snapToGrid w:val="0"/>
              <w:spacing w:line="360" w:lineRule="auto"/>
              <w:ind w:left="425" w:right="171" w:firstLine="19"/>
              <w:rPr>
                <w:snapToGrid w:val="0"/>
                <w:color w:val="000000"/>
                <w:sz w:val="15"/>
                <w:szCs w:val="15"/>
                <w:lang w:eastAsia="en-US"/>
              </w:rPr>
            </w:pPr>
            <w:r>
              <w:rPr>
                <w:sz w:val="15"/>
                <w:szCs w:val="15"/>
              </w:rPr>
              <w:t xml:space="preserve">Maximum discrete reflection between </w:t>
            </w:r>
            <w:r>
              <w:rPr>
                <w:spacing w:val="-1"/>
                <w:sz w:val="15"/>
                <w:szCs w:val="15"/>
              </w:rPr>
              <w:t>MPI-S</w:t>
            </w:r>
            <w:r>
              <w:rPr>
                <w:rFonts w:hint="eastAsia"/>
                <w:spacing w:val="-1"/>
                <w:sz w:val="15"/>
                <w:szCs w:val="15"/>
                <w:vertAlign w:val="subscript"/>
              </w:rPr>
              <w:t xml:space="preserve">M </w:t>
            </w:r>
            <w:r>
              <w:rPr>
                <w:sz w:val="15"/>
                <w:szCs w:val="15"/>
              </w:rPr>
              <w:t xml:space="preserve">and </w:t>
            </w:r>
            <w:r>
              <w:rPr>
                <w:spacing w:val="-1"/>
                <w:sz w:val="15"/>
                <w:szCs w:val="15"/>
              </w:rPr>
              <w:t>MPI-R</w:t>
            </w:r>
            <w:r>
              <w:rPr>
                <w:spacing w:val="-1"/>
                <w:sz w:val="15"/>
                <w:szCs w:val="15"/>
                <w:vertAlign w:val="subscript"/>
              </w:rPr>
              <w:t>M</w:t>
            </w:r>
          </w:p>
        </w:tc>
        <w:tc>
          <w:tcPr>
            <w:tcW w:w="8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243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245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2343"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853"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Maximum differential group delay</w:t>
            </w:r>
          </w:p>
        </w:tc>
        <w:tc>
          <w:tcPr>
            <w:tcW w:w="899" w:type="dxa"/>
            <w:vAlign w:val="center"/>
          </w:tcPr>
          <w:p>
            <w:pPr>
              <w:widowControl/>
              <w:kinsoku w:val="0"/>
              <w:autoSpaceDE w:val="0"/>
              <w:autoSpaceDN w:val="0"/>
              <w:snapToGrid w:val="0"/>
              <w:spacing w:line="360" w:lineRule="auto"/>
              <w:jc w:val="center"/>
              <w:rPr>
                <w:sz w:val="15"/>
                <w:szCs w:val="15"/>
              </w:rPr>
            </w:pPr>
            <w:r>
              <w:rPr>
                <w:rFonts w:hint="eastAsia"/>
                <w:spacing w:val="-2"/>
                <w:sz w:val="15"/>
                <w:szCs w:val="15"/>
              </w:rPr>
              <w:t>p</w:t>
            </w:r>
            <w:r>
              <w:rPr>
                <w:spacing w:val="-2"/>
                <w:sz w:val="15"/>
                <w:szCs w:val="15"/>
              </w:rPr>
              <w:t>s</w:t>
            </w:r>
          </w:p>
        </w:tc>
        <w:tc>
          <w:tcPr>
            <w:tcW w:w="2428" w:type="dxa"/>
            <w:vAlign w:val="center"/>
          </w:tcPr>
          <w:p>
            <w:pPr>
              <w:widowControl/>
              <w:kinsoku w:val="0"/>
              <w:autoSpaceDE w:val="0"/>
              <w:autoSpaceDN w:val="0"/>
              <w:snapToGrid w:val="0"/>
              <w:spacing w:line="360" w:lineRule="auto"/>
              <w:jc w:val="center"/>
              <w:rPr>
                <w:sz w:val="15"/>
                <w:szCs w:val="15"/>
              </w:rPr>
            </w:pPr>
            <w:r>
              <w:rPr>
                <w:spacing w:val="-4"/>
                <w:sz w:val="15"/>
                <w:szCs w:val="15"/>
              </w:rPr>
              <w:t>30</w:t>
            </w:r>
          </w:p>
        </w:tc>
        <w:tc>
          <w:tcPr>
            <w:tcW w:w="2438" w:type="dxa"/>
            <w:vAlign w:val="center"/>
          </w:tcPr>
          <w:p>
            <w:pPr>
              <w:widowControl/>
              <w:kinsoku w:val="0"/>
              <w:autoSpaceDE w:val="0"/>
              <w:autoSpaceDN w:val="0"/>
              <w:snapToGrid w:val="0"/>
              <w:spacing w:line="360" w:lineRule="auto"/>
              <w:jc w:val="center"/>
              <w:rPr>
                <w:sz w:val="15"/>
                <w:szCs w:val="15"/>
              </w:rPr>
            </w:pPr>
            <w:r>
              <w:rPr>
                <w:spacing w:val="-4"/>
                <w:sz w:val="15"/>
                <w:szCs w:val="15"/>
              </w:rPr>
              <w:t>30</w:t>
            </w:r>
          </w:p>
        </w:tc>
        <w:tc>
          <w:tcPr>
            <w:tcW w:w="2458" w:type="dxa"/>
            <w:vAlign w:val="center"/>
          </w:tcPr>
          <w:p>
            <w:pPr>
              <w:widowControl/>
              <w:kinsoku w:val="0"/>
              <w:autoSpaceDE w:val="0"/>
              <w:autoSpaceDN w:val="0"/>
              <w:snapToGrid w:val="0"/>
              <w:spacing w:line="360" w:lineRule="auto"/>
              <w:jc w:val="center"/>
              <w:rPr>
                <w:sz w:val="15"/>
                <w:szCs w:val="15"/>
              </w:rPr>
            </w:pPr>
            <w:r>
              <w:rPr>
                <w:spacing w:val="-4"/>
                <w:sz w:val="15"/>
                <w:szCs w:val="15"/>
              </w:rPr>
              <w:t>30</w:t>
            </w:r>
          </w:p>
        </w:tc>
        <w:tc>
          <w:tcPr>
            <w:tcW w:w="2343" w:type="dxa"/>
            <w:vAlign w:val="center"/>
          </w:tcPr>
          <w:p>
            <w:pPr>
              <w:widowControl/>
              <w:kinsoku w:val="0"/>
              <w:autoSpaceDE w:val="0"/>
              <w:autoSpaceDN w:val="0"/>
              <w:snapToGrid w:val="0"/>
              <w:spacing w:line="360"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MPI-R</w:t>
            </w:r>
            <w:r>
              <w:rPr>
                <w:spacing w:val="-1"/>
                <w:sz w:val="15"/>
                <w:szCs w:val="15"/>
                <w:vertAlign w:val="subscript"/>
              </w:rPr>
              <w:t>M</w:t>
            </w:r>
          </w:p>
        </w:tc>
        <w:tc>
          <w:tcPr>
            <w:tcW w:w="10566" w:type="dxa"/>
            <w:gridSpan w:val="5"/>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Maximum average input power of the channel</w:t>
            </w:r>
          </w:p>
        </w:tc>
        <w:tc>
          <w:tcPr>
            <w:tcW w:w="89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42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2438" w:type="dxa"/>
            <w:vAlign w:val="center"/>
          </w:tcPr>
          <w:p>
            <w:pPr>
              <w:widowControl/>
              <w:kinsoku w:val="0"/>
              <w:autoSpaceDE w:val="0"/>
              <w:autoSpaceDN w:val="0"/>
              <w:snapToGrid w:val="0"/>
              <w:spacing w:line="360" w:lineRule="auto"/>
              <w:jc w:val="center"/>
              <w:rPr>
                <w:sz w:val="15"/>
                <w:szCs w:val="15"/>
              </w:rPr>
            </w:pPr>
            <w:r>
              <w:rPr>
                <w:spacing w:val="-2"/>
                <w:sz w:val="15"/>
                <w:szCs w:val="15"/>
              </w:rPr>
              <w:t>-7</w:t>
            </w:r>
          </w:p>
        </w:tc>
        <w:tc>
          <w:tcPr>
            <w:tcW w:w="245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2343" w:type="dxa"/>
            <w:vAlign w:val="center"/>
          </w:tcPr>
          <w:p>
            <w:pPr>
              <w:widowControl/>
              <w:kinsoku w:val="0"/>
              <w:autoSpaceDE w:val="0"/>
              <w:autoSpaceDN w:val="0"/>
              <w:snapToGrid w:val="0"/>
              <w:spacing w:line="360" w:lineRule="auto"/>
              <w:jc w:val="center"/>
              <w:rPr>
                <w:sz w:val="15"/>
                <w:szCs w:val="15"/>
              </w:rPr>
            </w:pPr>
            <w:r>
              <w:rPr>
                <w:spacing w:val="-2"/>
                <w:sz w:val="15"/>
                <w:szCs w:val="15"/>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Minimum average input power of the channel</w:t>
            </w:r>
          </w:p>
        </w:tc>
        <w:tc>
          <w:tcPr>
            <w:tcW w:w="899" w:type="dxa"/>
            <w:vAlign w:val="center"/>
          </w:tcPr>
          <w:p>
            <w:pPr>
              <w:widowControl/>
              <w:kinsoku w:val="0"/>
              <w:autoSpaceDE w:val="0"/>
              <w:autoSpaceDN w:val="0"/>
              <w:snapToGrid w:val="0"/>
              <w:spacing w:line="360" w:lineRule="auto"/>
              <w:jc w:val="center"/>
              <w:rPr>
                <w:sz w:val="15"/>
                <w:szCs w:val="15"/>
              </w:rPr>
            </w:pPr>
            <w:r>
              <w:rPr>
                <w:spacing w:val="-7"/>
                <w:sz w:val="15"/>
                <w:szCs w:val="15"/>
              </w:rPr>
              <w:t>dBm</w:t>
            </w:r>
          </w:p>
        </w:tc>
        <w:tc>
          <w:tcPr>
            <w:tcW w:w="2428" w:type="dxa"/>
            <w:vAlign w:val="center"/>
          </w:tcPr>
          <w:p>
            <w:pPr>
              <w:widowControl/>
              <w:kinsoku w:val="0"/>
              <w:autoSpaceDE w:val="0"/>
              <w:autoSpaceDN w:val="0"/>
              <w:snapToGrid w:val="0"/>
              <w:spacing w:line="360" w:lineRule="auto"/>
              <w:jc w:val="center"/>
              <w:rPr>
                <w:sz w:val="15"/>
                <w:szCs w:val="15"/>
              </w:rPr>
            </w:pPr>
            <w:r>
              <w:rPr>
                <w:spacing w:val="-2"/>
                <w:sz w:val="15"/>
                <w:szCs w:val="15"/>
              </w:rPr>
              <w:t>-11</w:t>
            </w:r>
          </w:p>
        </w:tc>
        <w:tc>
          <w:tcPr>
            <w:tcW w:w="2438" w:type="dxa"/>
            <w:vAlign w:val="center"/>
          </w:tcPr>
          <w:p>
            <w:pPr>
              <w:widowControl/>
              <w:kinsoku w:val="0"/>
              <w:autoSpaceDE w:val="0"/>
              <w:autoSpaceDN w:val="0"/>
              <w:snapToGrid w:val="0"/>
              <w:spacing w:line="360" w:lineRule="auto"/>
              <w:jc w:val="center"/>
              <w:rPr>
                <w:sz w:val="15"/>
                <w:szCs w:val="15"/>
              </w:rPr>
            </w:pPr>
            <w:r>
              <w:rPr>
                <w:spacing w:val="-2"/>
                <w:sz w:val="15"/>
                <w:szCs w:val="15"/>
              </w:rPr>
              <w:t>-22</w:t>
            </w:r>
          </w:p>
        </w:tc>
        <w:tc>
          <w:tcPr>
            <w:tcW w:w="2458" w:type="dxa"/>
            <w:vAlign w:val="center"/>
          </w:tcPr>
          <w:p>
            <w:pPr>
              <w:widowControl/>
              <w:kinsoku w:val="0"/>
              <w:autoSpaceDE w:val="0"/>
              <w:autoSpaceDN w:val="0"/>
              <w:snapToGrid w:val="0"/>
              <w:spacing w:line="360" w:lineRule="auto"/>
              <w:jc w:val="center"/>
              <w:rPr>
                <w:sz w:val="15"/>
                <w:szCs w:val="15"/>
              </w:rPr>
            </w:pPr>
            <w:r>
              <w:rPr>
                <w:spacing w:val="-2"/>
                <w:sz w:val="15"/>
                <w:szCs w:val="15"/>
              </w:rPr>
              <w:t>-11</w:t>
            </w:r>
          </w:p>
        </w:tc>
        <w:tc>
          <w:tcPr>
            <w:tcW w:w="2343" w:type="dxa"/>
            <w:vAlign w:val="center"/>
          </w:tcPr>
          <w:p>
            <w:pPr>
              <w:widowControl/>
              <w:kinsoku w:val="0"/>
              <w:autoSpaceDE w:val="0"/>
              <w:autoSpaceDN w:val="0"/>
              <w:snapToGrid w:val="0"/>
              <w:spacing w:line="360" w:lineRule="auto"/>
              <w:jc w:val="center"/>
              <w:rPr>
                <w:sz w:val="15"/>
                <w:szCs w:val="15"/>
              </w:rPr>
            </w:pPr>
            <w:r>
              <w:rPr>
                <w:spacing w:val="-2"/>
                <w:sz w:val="15"/>
                <w:szCs w:val="15"/>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Average maximum total input power</w:t>
            </w:r>
          </w:p>
        </w:tc>
        <w:tc>
          <w:tcPr>
            <w:tcW w:w="89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428" w:type="dxa"/>
            <w:vAlign w:val="center"/>
          </w:tcPr>
          <w:p>
            <w:pPr>
              <w:widowControl/>
              <w:kinsoku w:val="0"/>
              <w:autoSpaceDE w:val="0"/>
              <w:autoSpaceDN w:val="0"/>
              <w:snapToGrid w:val="0"/>
              <w:spacing w:line="360" w:lineRule="auto"/>
              <w:jc w:val="center"/>
              <w:rPr>
                <w:sz w:val="15"/>
                <w:szCs w:val="15"/>
              </w:rPr>
            </w:pPr>
            <w:r>
              <w:rPr>
                <w:spacing w:val="-8"/>
                <w:sz w:val="15"/>
                <w:szCs w:val="15"/>
              </w:rPr>
              <w:t>15</w:t>
            </w:r>
          </w:p>
        </w:tc>
        <w:tc>
          <w:tcPr>
            <w:tcW w:w="2438" w:type="dxa"/>
            <w:vAlign w:val="center"/>
          </w:tcPr>
          <w:p>
            <w:pPr>
              <w:widowControl/>
              <w:kinsoku w:val="0"/>
              <w:autoSpaceDE w:val="0"/>
              <w:autoSpaceDN w:val="0"/>
              <w:snapToGrid w:val="0"/>
              <w:spacing w:line="360" w:lineRule="auto"/>
              <w:jc w:val="center"/>
              <w:rPr>
                <w:sz w:val="15"/>
                <w:szCs w:val="15"/>
              </w:rPr>
            </w:pPr>
            <w:r>
              <w:rPr>
                <w:sz w:val="15"/>
                <w:szCs w:val="15"/>
              </w:rPr>
              <w:t>5</w:t>
            </w:r>
          </w:p>
        </w:tc>
        <w:tc>
          <w:tcPr>
            <w:tcW w:w="2458"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2343" w:type="dxa"/>
            <w:vAlign w:val="center"/>
          </w:tcPr>
          <w:p>
            <w:pPr>
              <w:widowControl/>
              <w:kinsoku w:val="0"/>
              <w:autoSpaceDE w:val="0"/>
              <w:autoSpaceDN w:val="0"/>
              <w:snapToGrid w:val="0"/>
              <w:spacing w:line="360" w:lineRule="auto"/>
              <w:jc w:val="center"/>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z w:val="15"/>
                <w:szCs w:val="15"/>
              </w:rPr>
              <w:t xml:space="preserve">Maximum </w:t>
            </w:r>
            <w:r>
              <w:rPr>
                <w:rFonts w:hint="eastAsia"/>
                <w:sz w:val="15"/>
                <w:szCs w:val="15"/>
              </w:rPr>
              <w:t>channel</w:t>
            </w:r>
            <w:r>
              <w:rPr>
                <w:sz w:val="15"/>
                <w:szCs w:val="15"/>
              </w:rPr>
              <w:t xml:space="preserve"> power difference</w:t>
            </w:r>
          </w:p>
        </w:tc>
        <w:tc>
          <w:tcPr>
            <w:tcW w:w="8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z w:val="15"/>
                <w:szCs w:val="15"/>
              </w:rPr>
            </w:pPr>
            <w:r>
              <w:rPr>
                <w:spacing w:val="-1"/>
                <w:sz w:val="15"/>
                <w:szCs w:val="15"/>
              </w:rPr>
              <w:t>NA</w:t>
            </w:r>
          </w:p>
        </w:tc>
        <w:tc>
          <w:tcPr>
            <w:tcW w:w="2438" w:type="dxa"/>
            <w:vAlign w:val="center"/>
          </w:tcPr>
          <w:p>
            <w:pPr>
              <w:widowControl/>
              <w:kinsoku w:val="0"/>
              <w:autoSpaceDE w:val="0"/>
              <w:autoSpaceDN w:val="0"/>
              <w:snapToGrid w:val="0"/>
              <w:spacing w:line="360" w:lineRule="auto"/>
              <w:jc w:val="center"/>
              <w:rPr>
                <w:sz w:val="15"/>
                <w:szCs w:val="15"/>
              </w:rPr>
            </w:pPr>
            <w:r>
              <w:rPr>
                <w:sz w:val="15"/>
                <w:szCs w:val="15"/>
              </w:rPr>
              <w:t>2</w:t>
            </w:r>
          </w:p>
        </w:tc>
        <w:tc>
          <w:tcPr>
            <w:tcW w:w="2458" w:type="dxa"/>
            <w:vAlign w:val="center"/>
          </w:tcPr>
          <w:p>
            <w:pPr>
              <w:widowControl/>
              <w:kinsoku w:val="0"/>
              <w:autoSpaceDE w:val="0"/>
              <w:autoSpaceDN w:val="0"/>
              <w:snapToGrid w:val="0"/>
              <w:spacing w:line="360" w:lineRule="auto"/>
              <w:jc w:val="center"/>
              <w:rPr>
                <w:sz w:val="15"/>
                <w:szCs w:val="15"/>
              </w:rPr>
            </w:pPr>
            <w:r>
              <w:rPr>
                <w:spacing w:val="-1"/>
                <w:sz w:val="15"/>
                <w:szCs w:val="15"/>
              </w:rPr>
              <w:t>NA</w:t>
            </w:r>
          </w:p>
        </w:tc>
        <w:tc>
          <w:tcPr>
            <w:tcW w:w="2343" w:type="dxa"/>
            <w:vAlign w:val="center"/>
          </w:tcPr>
          <w:p>
            <w:pPr>
              <w:widowControl/>
              <w:kinsoku w:val="0"/>
              <w:autoSpaceDE w:val="0"/>
              <w:autoSpaceDN w:val="0"/>
              <w:snapToGrid w:val="0"/>
              <w:spacing w:line="360" w:lineRule="auto"/>
              <w:jc w:val="center"/>
              <w:rPr>
                <w:sz w:val="15"/>
                <w:szCs w:val="15"/>
              </w:rPr>
            </w:pPr>
            <w:r>
              <w:rPr>
                <w:sz w:val="15"/>
                <w:szCs w:val="15"/>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8"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8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p>
          <w:p>
            <w:pPr>
              <w:widowControl/>
              <w:kinsoku w:val="0"/>
              <w:autoSpaceDE w:val="0"/>
              <w:autoSpaceDN w:val="0"/>
              <w:snapToGrid w:val="0"/>
              <w:spacing w:line="360" w:lineRule="auto"/>
              <w:jc w:val="center"/>
              <w:rPr>
                <w:spacing w:val="-1"/>
                <w:sz w:val="15"/>
                <w:szCs w:val="15"/>
              </w:rPr>
            </w:pPr>
            <w:r>
              <w:rPr>
                <w:spacing w:val="-1"/>
                <w:sz w:val="15"/>
                <w:szCs w:val="15"/>
              </w:rPr>
              <w:t>1 for G.655 fiber</w:t>
            </w:r>
          </w:p>
        </w:tc>
        <w:tc>
          <w:tcPr>
            <w:tcW w:w="24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p>
          <w:p>
            <w:pPr>
              <w:widowControl/>
              <w:kinsoku w:val="0"/>
              <w:autoSpaceDE w:val="0"/>
              <w:autoSpaceDN w:val="0"/>
              <w:snapToGrid w:val="0"/>
              <w:spacing w:line="360" w:lineRule="auto"/>
              <w:jc w:val="center"/>
              <w:rPr>
                <w:spacing w:val="-1"/>
                <w:sz w:val="15"/>
                <w:szCs w:val="15"/>
              </w:rPr>
            </w:pPr>
            <w:r>
              <w:rPr>
                <w:spacing w:val="-1"/>
                <w:sz w:val="15"/>
                <w:szCs w:val="15"/>
              </w:rPr>
              <w:t>1 for G.653 fiber</w:t>
            </w:r>
          </w:p>
          <w:p>
            <w:pPr>
              <w:widowControl/>
              <w:kinsoku w:val="0"/>
              <w:autoSpaceDE w:val="0"/>
              <w:autoSpaceDN w:val="0"/>
              <w:snapToGrid w:val="0"/>
              <w:spacing w:line="360" w:lineRule="auto"/>
              <w:jc w:val="center"/>
              <w:rPr>
                <w:spacing w:val="-1"/>
                <w:sz w:val="15"/>
                <w:szCs w:val="15"/>
              </w:rPr>
            </w:pPr>
            <w:r>
              <w:rPr>
                <w:spacing w:val="-1"/>
                <w:sz w:val="15"/>
                <w:szCs w:val="15"/>
              </w:rPr>
              <w:t>1 for G.655 fiber</w:t>
            </w:r>
          </w:p>
        </w:tc>
        <w:tc>
          <w:tcPr>
            <w:tcW w:w="245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p>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1 for G.655 fiber</w:t>
            </w:r>
          </w:p>
        </w:tc>
        <w:tc>
          <w:tcPr>
            <w:tcW w:w="234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p>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1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2"/>
                <w:sz w:val="15"/>
                <w:szCs w:val="15"/>
              </w:rPr>
              <w:t>Minimum equivalent sensitivity</w:t>
            </w:r>
          </w:p>
        </w:tc>
        <w:tc>
          <w:tcPr>
            <w:tcW w:w="899"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428"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-13</w:t>
            </w:r>
            <w:r>
              <w:rPr>
                <w:spacing w:val="-1"/>
                <w:sz w:val="15"/>
                <w:szCs w:val="15"/>
              </w:rPr>
              <w:t xml:space="preserve"> for G.652 fiber</w:t>
            </w:r>
          </w:p>
          <w:p>
            <w:pPr>
              <w:widowControl/>
              <w:kinsoku w:val="0"/>
              <w:autoSpaceDE w:val="0"/>
              <w:autoSpaceDN w:val="0"/>
              <w:snapToGrid w:val="0"/>
              <w:spacing w:line="360" w:lineRule="auto"/>
              <w:jc w:val="center"/>
              <w:rPr>
                <w:spacing w:val="-1"/>
                <w:sz w:val="15"/>
                <w:szCs w:val="15"/>
              </w:rPr>
            </w:pPr>
            <w:r>
              <w:rPr>
                <w:rFonts w:hint="eastAsia"/>
                <w:spacing w:val="-1"/>
                <w:sz w:val="15"/>
                <w:szCs w:val="15"/>
              </w:rPr>
              <w:t>-12</w:t>
            </w:r>
            <w:r>
              <w:rPr>
                <w:spacing w:val="-1"/>
                <w:sz w:val="15"/>
                <w:szCs w:val="15"/>
              </w:rPr>
              <w:t xml:space="preserve"> for G.655 fiber</w:t>
            </w:r>
          </w:p>
        </w:tc>
        <w:tc>
          <w:tcPr>
            <w:tcW w:w="2438"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w:t>
            </w:r>
            <w:r>
              <w:rPr>
                <w:spacing w:val="-1"/>
                <w:sz w:val="15"/>
                <w:szCs w:val="15"/>
              </w:rPr>
              <w:t>2</w:t>
            </w:r>
            <w:r>
              <w:rPr>
                <w:rFonts w:hint="eastAsia"/>
                <w:spacing w:val="-1"/>
                <w:sz w:val="15"/>
                <w:szCs w:val="15"/>
              </w:rPr>
              <w:t>4</w:t>
            </w:r>
            <w:r>
              <w:rPr>
                <w:spacing w:val="-1"/>
                <w:sz w:val="15"/>
                <w:szCs w:val="15"/>
              </w:rPr>
              <w:t xml:space="preserve"> for G.652 fiber</w:t>
            </w:r>
          </w:p>
          <w:p>
            <w:pPr>
              <w:widowControl/>
              <w:kinsoku w:val="0"/>
              <w:autoSpaceDE w:val="0"/>
              <w:autoSpaceDN w:val="0"/>
              <w:snapToGrid w:val="0"/>
              <w:spacing w:line="360" w:lineRule="auto"/>
              <w:jc w:val="center"/>
              <w:rPr>
                <w:spacing w:val="-1"/>
                <w:sz w:val="15"/>
                <w:szCs w:val="15"/>
              </w:rPr>
            </w:pPr>
            <w:r>
              <w:rPr>
                <w:rFonts w:hint="eastAsia"/>
                <w:spacing w:val="-1"/>
                <w:sz w:val="15"/>
                <w:szCs w:val="15"/>
              </w:rPr>
              <w:t>-23</w:t>
            </w:r>
            <w:r>
              <w:rPr>
                <w:spacing w:val="-1"/>
                <w:sz w:val="15"/>
                <w:szCs w:val="15"/>
              </w:rPr>
              <w:t xml:space="preserve"> for G.653 fiber</w:t>
            </w:r>
          </w:p>
          <w:p>
            <w:pPr>
              <w:widowControl/>
              <w:kinsoku w:val="0"/>
              <w:autoSpaceDE w:val="0"/>
              <w:autoSpaceDN w:val="0"/>
              <w:snapToGrid w:val="0"/>
              <w:spacing w:line="360" w:lineRule="auto"/>
              <w:jc w:val="center"/>
              <w:rPr>
                <w:spacing w:val="-1"/>
                <w:sz w:val="15"/>
                <w:szCs w:val="15"/>
              </w:rPr>
            </w:pPr>
            <w:r>
              <w:rPr>
                <w:rFonts w:hint="eastAsia"/>
                <w:spacing w:val="-1"/>
                <w:sz w:val="15"/>
                <w:szCs w:val="15"/>
              </w:rPr>
              <w:t>-23</w:t>
            </w:r>
            <w:r>
              <w:rPr>
                <w:spacing w:val="-1"/>
                <w:sz w:val="15"/>
                <w:szCs w:val="15"/>
              </w:rPr>
              <w:t xml:space="preserve"> for G.655 fiber</w:t>
            </w:r>
          </w:p>
        </w:tc>
        <w:tc>
          <w:tcPr>
            <w:tcW w:w="2458"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-13</w:t>
            </w:r>
            <w:r>
              <w:rPr>
                <w:spacing w:val="-1"/>
                <w:sz w:val="15"/>
                <w:szCs w:val="15"/>
              </w:rPr>
              <w:t xml:space="preserve"> for G.652 fiber</w:t>
            </w:r>
          </w:p>
          <w:p>
            <w:pPr>
              <w:widowControl/>
              <w:kinsoku w:val="0"/>
              <w:autoSpaceDE w:val="0"/>
              <w:autoSpaceDN w:val="0"/>
              <w:snapToGrid w:val="0"/>
              <w:spacing w:line="360" w:lineRule="auto"/>
              <w:jc w:val="center"/>
              <w:rPr>
                <w:snapToGrid w:val="0"/>
                <w:color w:val="000000"/>
                <w:spacing w:val="-1"/>
                <w:sz w:val="15"/>
                <w:szCs w:val="15"/>
                <w:lang w:eastAsia="en-US"/>
              </w:rPr>
            </w:pPr>
            <w:r>
              <w:rPr>
                <w:rFonts w:hint="eastAsia"/>
                <w:spacing w:val="-1"/>
                <w:sz w:val="15"/>
                <w:szCs w:val="15"/>
              </w:rPr>
              <w:t>-12</w:t>
            </w:r>
            <w:r>
              <w:rPr>
                <w:spacing w:val="-1"/>
                <w:sz w:val="15"/>
                <w:szCs w:val="15"/>
              </w:rPr>
              <w:t xml:space="preserve"> for G.655 fiber</w:t>
            </w:r>
          </w:p>
        </w:tc>
        <w:tc>
          <w:tcPr>
            <w:tcW w:w="2343"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-24</w:t>
            </w:r>
            <w:r>
              <w:rPr>
                <w:spacing w:val="-1"/>
                <w:sz w:val="15"/>
                <w:szCs w:val="15"/>
              </w:rPr>
              <w:t xml:space="preserve"> for G.652 fiber</w:t>
            </w:r>
          </w:p>
          <w:p>
            <w:pPr>
              <w:widowControl/>
              <w:kinsoku w:val="0"/>
              <w:autoSpaceDE w:val="0"/>
              <w:autoSpaceDN w:val="0"/>
              <w:snapToGrid w:val="0"/>
              <w:spacing w:line="360" w:lineRule="auto"/>
              <w:jc w:val="center"/>
              <w:rPr>
                <w:snapToGrid w:val="0"/>
                <w:color w:val="000000"/>
                <w:spacing w:val="-1"/>
                <w:sz w:val="15"/>
                <w:szCs w:val="15"/>
                <w:lang w:eastAsia="en-US"/>
              </w:rPr>
            </w:pPr>
            <w:r>
              <w:rPr>
                <w:rFonts w:hint="eastAsia"/>
                <w:spacing w:val="-1"/>
                <w:sz w:val="15"/>
                <w:szCs w:val="15"/>
              </w:rPr>
              <w:t xml:space="preserve">-23 </w:t>
            </w:r>
            <w:r>
              <w:rPr>
                <w:spacing w:val="-1"/>
                <w:sz w:val="15"/>
                <w:szCs w:val="15"/>
              </w:rPr>
              <w:t>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853"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Maximum reflection of optical network elements</w:t>
            </w:r>
          </w:p>
        </w:tc>
        <w:tc>
          <w:tcPr>
            <w:tcW w:w="8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42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243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245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2343" w:type="dxa"/>
            <w:vAlign w:val="center"/>
          </w:tcPr>
          <w:p>
            <w:pPr>
              <w:widowControl/>
              <w:kinsoku w:val="0"/>
              <w:autoSpaceDE w:val="0"/>
              <w:autoSpaceDN w:val="0"/>
              <w:snapToGrid w:val="0"/>
              <w:spacing w:line="360" w:lineRule="auto"/>
              <w:jc w:val="center"/>
              <w:rPr>
                <w:sz w:val="15"/>
                <w:szCs w:val="15"/>
              </w:rPr>
            </w:pPr>
            <w:r>
              <w:rPr>
                <w:spacing w:val="-5"/>
                <w:sz w:val="15"/>
                <w:szCs w:val="15"/>
              </w:rPr>
              <w:t>-27</w:t>
            </w:r>
          </w:p>
        </w:tc>
      </w:tr>
    </w:tbl>
    <w:p>
      <w:pPr>
        <w:widowControl/>
        <w:adjustRightInd/>
        <w:spacing w:before="201" w:line="360" w:lineRule="auto"/>
        <w:jc w:val="left"/>
        <w:textAlignment w:val="auto"/>
        <w:rPr>
          <w:sz w:val="15"/>
          <w:szCs w:val="15"/>
        </w:rPr>
      </w:pPr>
      <w:r>
        <w:rPr>
          <w:rFonts w:hint="eastAsia"/>
          <w:sz w:val="15"/>
          <w:szCs w:val="15"/>
        </w:rPr>
        <w:t>Note:① This parameter value does not apply to systems or intra-domain interfaces (IaDIs) that use optical amplifiers.</w:t>
      </w:r>
    </w:p>
    <w:p>
      <w:pPr>
        <w:spacing w:line="212" w:lineRule="auto"/>
        <w:rPr>
          <w:rFonts w:hint="eastAsia" w:ascii="宋体" w:hAnsi="宋体" w:cs="宋体"/>
          <w:sz w:val="25"/>
          <w:szCs w:val="25"/>
        </w:rPr>
        <w:sectPr>
          <w:pgSz w:w="18280" w:h="12240"/>
          <w:pgMar w:top="1083" w:right="1440" w:bottom="1083" w:left="1440" w:header="0" w:footer="1134" w:gutter="0"/>
          <w:cols w:space="720" w:num="1"/>
        </w:sectPr>
      </w:pPr>
    </w:p>
    <w:p>
      <w:pPr>
        <w:pStyle w:val="5"/>
        <w:spacing w:line="298" w:lineRule="auto"/>
      </w:pPr>
      <w:r>
        <mc:AlternateContent>
          <mc:Choice Requires="wps">
            <w:drawing>
              <wp:anchor distT="0" distB="0" distL="0" distR="0" simplePos="0" relativeHeight="251720704" behindDoc="0" locked="0" layoutInCell="0" allowOverlap="1">
                <wp:simplePos x="0" y="0"/>
                <wp:positionH relativeFrom="page">
                  <wp:posOffset>638175</wp:posOffset>
                </wp:positionH>
                <wp:positionV relativeFrom="page">
                  <wp:posOffset>6273800</wp:posOffset>
                </wp:positionV>
                <wp:extent cx="589915" cy="411480"/>
                <wp:effectExtent l="89535" t="0" r="0" b="0"/>
                <wp:wrapNone/>
                <wp:docPr id="128" name="TextBox 128"/>
                <wp:cNvGraphicFramePr/>
                <a:graphic xmlns:a="http://schemas.openxmlformats.org/drawingml/2006/main">
                  <a:graphicData uri="http://schemas.microsoft.com/office/word/2010/wordprocessingShape">
                    <wps:wsp>
                      <wps:cNvSpPr txBox="1"/>
                      <wps:spPr>
                        <a:xfrm rot="5400000">
                          <a:off x="638715" y="6274058"/>
                          <a:ext cx="589915" cy="41148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8" o:spid="_x0000_s1026" o:spt="202" type="#_x0000_t202" style="position:absolute;left:0pt;margin-left:50.25pt;margin-top:494pt;height:32.4pt;width:46.45pt;mso-position-horizontal-relative:page;mso-position-vertical-relative:page;rotation:5898240f;z-index:251720704;mso-width-relative:page;mso-height-relative:page;" filled="f" stroked="f" coordsize="21600,21600" o:allowincell="f" o:gfxdata="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yDK5fVAAAADAEAAA8AAAAAAAAAAQAgAAAAIgAAAGRycy9kb3ducmV2LnhtbFBL&#10;AQIUABQAAAAIAIdO4kA+xEK0MgIAAG0EAAAOAAAAAAAAAAEAIAAAACQBAABkcnMvZTJvRG9jLnht&#10;bFBLBQYAAAAABgAGAFkBAADIBQAAAAA=&#10;">
                <v:fill on="f" focussize="0,0"/>
                <v:stroke on="f" weight="0pt"/>
                <v:imagedata o:title=""/>
                <o:lock v:ext="edit" aspectratio="f"/>
                <v:textbox inset="0mm,0mm,0mm,0mm">
                  <w:txbxContent>
                    <w:p/>
                  </w:txbxContent>
                </v:textbox>
              </v:shape>
            </w:pict>
          </mc:Fallback>
        </mc:AlternateContent>
      </w:r>
      <w:r>
        <mc:AlternateContent>
          <mc:Choice Requires="wps">
            <w:drawing>
              <wp:anchor distT="0" distB="0" distL="0" distR="0" simplePos="0" relativeHeight="251719680" behindDoc="0" locked="0" layoutInCell="0" allowOverlap="1">
                <wp:simplePos x="0" y="0"/>
                <wp:positionH relativeFrom="page">
                  <wp:posOffset>10315575</wp:posOffset>
                </wp:positionH>
                <wp:positionV relativeFrom="page">
                  <wp:posOffset>1030605</wp:posOffset>
                </wp:positionV>
                <wp:extent cx="2334895" cy="248285"/>
                <wp:effectExtent l="1043305" t="0" r="0" b="0"/>
                <wp:wrapNone/>
                <wp:docPr id="130" name="TextBox 130"/>
                <wp:cNvGraphicFramePr/>
                <a:graphic xmlns:a="http://schemas.openxmlformats.org/drawingml/2006/main">
                  <a:graphicData uri="http://schemas.microsoft.com/office/word/2010/wordprocessingShape">
                    <wps:wsp>
                      <wps:cNvSpPr txBox="1"/>
                      <wps:spPr>
                        <a:xfrm rot="5400000">
                          <a:off x="10315846" y="1030673"/>
                          <a:ext cx="2334895" cy="2482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3" w:line="218" w:lineRule="auto"/>
                              <w:ind w:left="20"/>
                              <w:rPr>
                                <w:rFonts w:hint="eastAsia" w:ascii="黑体" w:hAnsi="黑体" w:eastAsia="黑体" w:cs="黑体"/>
                                <w:sz w:val="26"/>
                                <w:szCs w:val="26"/>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0" o:spid="_x0000_s1026" o:spt="202" type="#_x0000_t202" style="position:absolute;left:0pt;margin-left:812.25pt;margin-top:81.15pt;height:19.55pt;width:183.85pt;mso-position-horizontal-relative:page;mso-position-vertical-relative:page;rotation:5898240f;z-index:251719680;mso-width-relative:page;mso-height-relative:page;" filled="f" stroked="f" coordsize="21600,21600" o:allowincell="f" o:gfxdata="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HStMdcAAAANAQAADwAAAAAAAAABACAAAAAiAAAAZHJzL2Rvd25yZXYueG1s&#10;UEsBAhQAFAAAAAgAh07iQOvNyhgyAgAAcAQAAA4AAAAAAAAAAQAgAAAAJgEAAGRycy9lMm9Eb2Mu&#10;eG1sUEsFBgAAAAAGAAYAWQEAAMoFAAAAAA==&#10;">
                <v:fill on="f" focussize="0,0"/>
                <v:stroke on="f" weight="0pt"/>
                <v:imagedata o:title=""/>
                <o:lock v:ext="edit" aspectratio="f"/>
                <v:textbox inset="0mm,0mm,0mm,0mm">
                  <w:txbxContent>
                    <w:p>
                      <w:pPr>
                        <w:spacing w:before="63" w:line="218" w:lineRule="auto"/>
                        <w:ind w:left="20"/>
                        <w:rPr>
                          <w:rFonts w:hint="eastAsia" w:ascii="黑体" w:hAnsi="黑体" w:eastAsia="黑体" w:cs="黑体"/>
                          <w:sz w:val="26"/>
                          <w:szCs w:val="26"/>
                        </w:rPr>
                      </w:pPr>
                    </w:p>
                  </w:txbxContent>
                </v:textbox>
              </v:shape>
            </w:pict>
          </mc:Fallback>
        </mc:AlternateContent>
      </w:r>
    </w:p>
    <w:p>
      <w:pPr>
        <w:spacing w:before="88" w:line="221" w:lineRule="auto"/>
        <w:ind w:left="2579" w:firstLine="499"/>
        <w:rPr>
          <w:rFonts w:eastAsia="黑体"/>
          <w:sz w:val="15"/>
          <w:szCs w:val="15"/>
        </w:rPr>
      </w:pPr>
      <w:bookmarkStart w:id="246" w:name="bookmark43"/>
      <w:bookmarkEnd w:id="246"/>
      <w:r>
        <w:rPr>
          <w:rFonts w:eastAsia="黑体"/>
          <w:b/>
          <w:bCs/>
          <w:spacing w:val="6"/>
          <w:sz w:val="15"/>
          <w:szCs w:val="15"/>
        </w:rPr>
        <w:t>Table A.0.2-4 Multi</w:t>
      </w:r>
      <w:r>
        <w:rPr>
          <w:rFonts w:hint="eastAsia" w:eastAsia="黑体"/>
          <w:b/>
          <w:bCs/>
          <w:spacing w:val="6"/>
          <w:sz w:val="15"/>
          <w:szCs w:val="15"/>
        </w:rPr>
        <w:t>-channel</w:t>
      </w:r>
      <w:r>
        <w:rPr>
          <w:rFonts w:eastAsia="黑体"/>
          <w:b/>
          <w:bCs/>
          <w:spacing w:val="6"/>
          <w:sz w:val="15"/>
          <w:szCs w:val="15"/>
        </w:rPr>
        <w:t xml:space="preserve"> IrDI parameter values for long</w:t>
      </w:r>
      <w:r>
        <w:rPr>
          <w:rFonts w:hint="eastAsia" w:eastAsia="黑体"/>
          <w:b/>
          <w:bCs/>
          <w:spacing w:val="6"/>
          <w:sz w:val="15"/>
          <w:szCs w:val="15"/>
        </w:rPr>
        <w:t xml:space="preserve"> </w:t>
      </w:r>
      <w:r>
        <w:rPr>
          <w:rFonts w:eastAsia="黑体"/>
          <w:b/>
          <w:bCs/>
          <w:spacing w:val="6"/>
          <w:sz w:val="15"/>
          <w:szCs w:val="15"/>
        </w:rPr>
        <w:t>distance applications of NRZ</w:t>
      </w:r>
      <w:r>
        <w:rPr>
          <w:rFonts w:hint="eastAsia" w:eastAsia="黑体"/>
          <w:b/>
          <w:bCs/>
          <w:spacing w:val="6"/>
          <w:sz w:val="15"/>
          <w:szCs w:val="15"/>
        </w:rPr>
        <w:t xml:space="preserve"> </w:t>
      </w:r>
      <w:r>
        <w:rPr>
          <w:rFonts w:eastAsia="黑体"/>
          <w:b/>
          <w:bCs/>
          <w:spacing w:val="6"/>
          <w:sz w:val="15"/>
          <w:szCs w:val="15"/>
        </w:rPr>
        <w:t xml:space="preserve">2.5G and 10G signal levels in optical </w:t>
      </w:r>
      <w:r>
        <w:rPr>
          <w:rFonts w:eastAsia="黑体"/>
          <w:b/>
          <w:bCs/>
          <w:spacing w:val="2"/>
          <w:sz w:val="15"/>
          <w:szCs w:val="15"/>
        </w:rPr>
        <w:t xml:space="preserve">tributary </w:t>
      </w:r>
      <w:r>
        <w:rPr>
          <w:rFonts w:eastAsia="黑体"/>
          <w:b/>
          <w:bCs/>
          <w:spacing w:val="6"/>
          <w:sz w:val="15"/>
          <w:szCs w:val="15"/>
        </w:rPr>
        <w:t>signals</w:t>
      </w:r>
    </w:p>
    <w:p>
      <w:pPr>
        <w:spacing w:line="117" w:lineRule="exact"/>
      </w:pPr>
    </w:p>
    <w:tbl>
      <w:tblPr>
        <w:tblStyle w:val="26"/>
        <w:tblW w:w="14440" w:type="dxa"/>
        <w:tblInd w:w="5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81"/>
        <w:gridCol w:w="2698"/>
        <w:gridCol w:w="2728"/>
        <w:gridCol w:w="3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5381"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r>
              <w:rPr>
                <w:spacing w:val="-6"/>
                <w:sz w:val="15"/>
                <w:szCs w:val="15"/>
                <w:vertAlign w:val="superscript"/>
              </w:rPr>
              <w:t>①</w:t>
            </w:r>
          </w:p>
        </w:tc>
        <w:tc>
          <w:tcPr>
            <w:tcW w:w="2698"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7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P16L1-1A2</w:t>
            </w:r>
          </w:p>
          <w:p>
            <w:pPr>
              <w:widowControl/>
              <w:kinsoku w:val="0"/>
              <w:autoSpaceDE w:val="0"/>
              <w:autoSpaceDN w:val="0"/>
              <w:snapToGrid w:val="0"/>
              <w:spacing w:line="360" w:lineRule="auto"/>
              <w:jc w:val="center"/>
              <w:rPr>
                <w:spacing w:val="-1"/>
                <w:sz w:val="15"/>
                <w:szCs w:val="15"/>
              </w:rPr>
            </w:pPr>
            <w:r>
              <w:rPr>
                <w:spacing w:val="-1"/>
                <w:sz w:val="15"/>
                <w:szCs w:val="15"/>
              </w:rPr>
              <w:t>P16L1-1A5</w:t>
            </w:r>
          </w:p>
        </w:tc>
        <w:tc>
          <w:tcPr>
            <w:tcW w:w="363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P16L1-2A2</w:t>
            </w:r>
          </w:p>
          <w:p>
            <w:pPr>
              <w:widowControl/>
              <w:kinsoku w:val="0"/>
              <w:autoSpaceDE w:val="0"/>
              <w:autoSpaceDN w:val="0"/>
              <w:snapToGrid w:val="0"/>
              <w:spacing w:line="360" w:lineRule="auto"/>
              <w:jc w:val="center"/>
              <w:rPr>
                <w:spacing w:val="-1"/>
                <w:sz w:val="15"/>
                <w:szCs w:val="15"/>
              </w:rPr>
            </w:pPr>
            <w:r>
              <w:rPr>
                <w:spacing w:val="-1"/>
                <w:sz w:val="15"/>
                <w:szCs w:val="15"/>
              </w:rPr>
              <w:t>P16L1-2A5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8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General information</w:t>
            </w:r>
          </w:p>
        </w:tc>
        <w:tc>
          <w:tcPr>
            <w:tcW w:w="9059" w:type="dxa"/>
            <w:gridSpan w:val="3"/>
          </w:tcPr>
          <w:p>
            <w:pP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8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2698"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2728"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3633"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81" w:type="dxa"/>
          </w:tcPr>
          <w:p>
            <w:pPr>
              <w:widowControl/>
              <w:kinsoku w:val="0"/>
              <w:autoSpaceDE w:val="0"/>
              <w:autoSpaceDN w:val="0"/>
              <w:snapToGrid w:val="0"/>
              <w:spacing w:before="151" w:line="360" w:lineRule="auto"/>
              <w:ind w:left="425"/>
              <w:jc w:val="left"/>
              <w:rPr>
                <w:snapToGrid w:val="0"/>
                <w:color w:val="000000"/>
                <w:sz w:val="15"/>
                <w:szCs w:val="15"/>
                <w:lang w:eastAsia="en-US"/>
              </w:rPr>
            </w:pPr>
            <w:r>
              <w:rPr>
                <w:spacing w:val="6"/>
                <w:sz w:val="15"/>
                <w:szCs w:val="15"/>
              </w:rPr>
              <w:t>Bit rate/line coding for single-channel signals</w:t>
            </w:r>
          </w:p>
        </w:tc>
        <w:tc>
          <w:tcPr>
            <w:tcW w:w="2698"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2728" w:type="dxa"/>
            <w:vAlign w:val="center"/>
          </w:tcPr>
          <w:p>
            <w:pPr>
              <w:widowControl/>
              <w:kinsoku w:val="0"/>
              <w:autoSpaceDE w:val="0"/>
              <w:autoSpaceDN w:val="0"/>
              <w:snapToGrid w:val="0"/>
              <w:spacing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3633"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0"/>
                <w:sz w:val="15"/>
                <w:szCs w:val="15"/>
              </w:rPr>
              <w:t xml:space="preserve"> </w:t>
            </w:r>
            <w:r>
              <w:rPr>
                <w:spacing w:val="-4"/>
                <w:sz w:val="15"/>
                <w:szCs w:val="15"/>
              </w:rPr>
              <w:t>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8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bit error rate</w:t>
            </w:r>
          </w:p>
        </w:tc>
        <w:tc>
          <w:tcPr>
            <w:tcW w:w="2698"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2728"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c>
          <w:tcPr>
            <w:tcW w:w="3633" w:type="dxa"/>
            <w:vAlign w:val="center"/>
          </w:tcPr>
          <w:p>
            <w:pPr>
              <w:widowControl/>
              <w:kinsoku w:val="0"/>
              <w:autoSpaceDE w:val="0"/>
              <w:autoSpaceDN w:val="0"/>
              <w:snapToGrid w:val="0"/>
              <w:spacing w:line="360" w:lineRule="auto"/>
              <w:jc w:val="center"/>
              <w:rPr>
                <w:sz w:val="15"/>
                <w:szCs w:val="15"/>
              </w:rPr>
            </w:pPr>
            <w:r>
              <w:rPr>
                <w:spacing w:val="-6"/>
                <w:sz w:val="15"/>
                <w:szCs w:val="15"/>
              </w:rPr>
              <w:t>10</w:t>
            </w:r>
            <w:r>
              <w:rPr>
                <w:spacing w:val="-6"/>
                <w:sz w:val="15"/>
                <w:szCs w:val="15"/>
                <w:vertAlign w:val="superscript"/>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381" w:type="dxa"/>
          </w:tcPr>
          <w:p>
            <w:pPr>
              <w:widowControl/>
              <w:kinsoku w:val="0"/>
              <w:autoSpaceDE w:val="0"/>
              <w:autoSpaceDN w:val="0"/>
              <w:snapToGrid w:val="0"/>
              <w:spacing w:before="151" w:line="360" w:lineRule="auto"/>
              <w:ind w:left="425"/>
              <w:rPr>
                <w:snapToGrid w:val="0"/>
                <w:color w:val="000000"/>
                <w:sz w:val="15"/>
                <w:szCs w:val="15"/>
                <w:lang w:eastAsia="en-US"/>
              </w:rPr>
            </w:pPr>
            <w:r>
              <w:rPr>
                <w:spacing w:val="3"/>
                <w:sz w:val="15"/>
                <w:szCs w:val="15"/>
              </w:rPr>
              <w:t>Fiber type</w:t>
            </w:r>
          </w:p>
        </w:tc>
        <w:tc>
          <w:tcPr>
            <w:tcW w:w="2698"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2728" w:type="dxa"/>
            <w:vAlign w:val="center"/>
          </w:tcPr>
          <w:p>
            <w:pPr>
              <w:widowControl/>
              <w:kinsoku w:val="0"/>
              <w:autoSpaceDE w:val="0"/>
              <w:autoSpaceDN w:val="0"/>
              <w:snapToGrid w:val="0"/>
              <w:spacing w:line="360" w:lineRule="auto"/>
              <w:jc w:val="center"/>
              <w:rPr>
                <w:sz w:val="15"/>
                <w:szCs w:val="15"/>
              </w:rPr>
            </w:pPr>
            <w:r>
              <w:rPr>
                <w:spacing w:val="-1"/>
                <w:sz w:val="15"/>
                <w:szCs w:val="15"/>
              </w:rPr>
              <w:t>G.652, G.655</w:t>
            </w:r>
          </w:p>
        </w:tc>
        <w:tc>
          <w:tcPr>
            <w:tcW w:w="3633" w:type="dxa"/>
            <w:vAlign w:val="center"/>
          </w:tcPr>
          <w:p>
            <w:pPr>
              <w:widowControl/>
              <w:kinsoku w:val="0"/>
              <w:autoSpaceDE w:val="0"/>
              <w:autoSpaceDN w:val="0"/>
              <w:snapToGrid w:val="0"/>
              <w:spacing w:line="360" w:lineRule="auto"/>
              <w:jc w:val="center"/>
              <w:rPr>
                <w:sz w:val="15"/>
                <w:szCs w:val="15"/>
              </w:rPr>
            </w:pPr>
            <w:r>
              <w:rPr>
                <w:spacing w:val="-1"/>
                <w:sz w:val="15"/>
                <w:szCs w:val="15"/>
              </w:rPr>
              <w:t>G.652, G.655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81" w:type="dxa"/>
          </w:tcPr>
          <w:p>
            <w:pPr>
              <w:spacing w:before="188" w:line="183" w:lineRule="auto"/>
              <w:ind w:left="445"/>
              <w:rPr>
                <w:snapToGrid w:val="0"/>
                <w:color w:val="000000"/>
                <w:sz w:val="15"/>
                <w:szCs w:val="15"/>
                <w:lang w:eastAsia="en-US"/>
              </w:rPr>
            </w:pPr>
            <w:r>
              <w:rPr>
                <w:spacing w:val="-1"/>
                <w:sz w:val="15"/>
                <w:szCs w:val="15"/>
              </w:rPr>
              <w:t>MPI-S</w:t>
            </w:r>
            <w:r>
              <w:rPr>
                <w:spacing w:val="-1"/>
                <w:sz w:val="15"/>
                <w:szCs w:val="15"/>
                <w:vertAlign w:val="subscript"/>
              </w:rPr>
              <w:t>M</w:t>
            </w:r>
          </w:p>
        </w:tc>
        <w:tc>
          <w:tcPr>
            <w:tcW w:w="9059" w:type="dxa"/>
            <w:gridSpan w:val="3"/>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81" w:type="dxa"/>
          </w:tcPr>
          <w:p>
            <w:pPr>
              <w:spacing w:before="115" w:line="219" w:lineRule="auto"/>
              <w:ind w:left="445"/>
              <w:rPr>
                <w:snapToGrid w:val="0"/>
                <w:color w:val="000000"/>
                <w:sz w:val="15"/>
                <w:szCs w:val="15"/>
                <w:lang w:eastAsia="en-US"/>
              </w:rPr>
            </w:pPr>
            <w:r>
              <w:rPr>
                <w:spacing w:val="1"/>
                <w:sz w:val="15"/>
                <w:szCs w:val="15"/>
              </w:rPr>
              <w:t>Maximum average output power per channel</w:t>
            </w:r>
          </w:p>
        </w:tc>
        <w:tc>
          <w:tcPr>
            <w:tcW w:w="2698" w:type="dxa"/>
            <w:vAlign w:val="center"/>
          </w:tcPr>
          <w:p>
            <w:pPr>
              <w:widowControl/>
              <w:kinsoku w:val="0"/>
              <w:autoSpaceDE w:val="0"/>
              <w:autoSpaceDN w:val="0"/>
              <w:snapToGrid w:val="0"/>
              <w:spacing w:line="360" w:lineRule="auto"/>
              <w:jc w:val="center"/>
              <w:rPr>
                <w:sz w:val="15"/>
                <w:szCs w:val="15"/>
              </w:rPr>
            </w:pPr>
            <w:r>
              <w:rPr>
                <w:spacing w:val="-7"/>
                <w:sz w:val="15"/>
                <w:szCs w:val="15"/>
              </w:rPr>
              <w:t>dBm</w:t>
            </w:r>
          </w:p>
        </w:tc>
        <w:tc>
          <w:tcPr>
            <w:tcW w:w="2728" w:type="dxa"/>
            <w:vAlign w:val="center"/>
          </w:tcPr>
          <w:p>
            <w:pPr>
              <w:widowControl/>
              <w:kinsoku w:val="0"/>
              <w:autoSpaceDE w:val="0"/>
              <w:autoSpaceDN w:val="0"/>
              <w:snapToGrid w:val="0"/>
              <w:spacing w:line="360" w:lineRule="auto"/>
              <w:jc w:val="center"/>
              <w:rPr>
                <w:sz w:val="15"/>
                <w:szCs w:val="15"/>
              </w:rPr>
            </w:pPr>
            <w:r>
              <w:rPr>
                <w:sz w:val="15"/>
                <w:szCs w:val="15"/>
              </w:rPr>
              <w:t>5</w:t>
            </w:r>
          </w:p>
        </w:tc>
        <w:tc>
          <w:tcPr>
            <w:tcW w:w="3633" w:type="dxa"/>
            <w:vAlign w:val="center"/>
          </w:tcPr>
          <w:p>
            <w:pPr>
              <w:widowControl/>
              <w:kinsoku w:val="0"/>
              <w:autoSpaceDE w:val="0"/>
              <w:autoSpaceDN w:val="0"/>
              <w:snapToGrid w:val="0"/>
              <w:spacing w:line="360" w:lineRule="auto"/>
              <w:jc w:val="center"/>
              <w:rPr>
                <w:sz w:val="15"/>
                <w:szCs w:val="15"/>
              </w:rPr>
            </w:pPr>
            <w:r>
              <w:rPr>
                <w:sz w:val="15"/>
                <w:szCs w:val="15"/>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81" w:type="dxa"/>
          </w:tcPr>
          <w:p>
            <w:pPr>
              <w:spacing w:before="125" w:line="219" w:lineRule="auto"/>
              <w:ind w:left="445"/>
              <w:rPr>
                <w:snapToGrid w:val="0"/>
                <w:color w:val="000000"/>
                <w:sz w:val="15"/>
                <w:szCs w:val="15"/>
                <w:lang w:eastAsia="en-US"/>
              </w:rPr>
            </w:pPr>
            <w:r>
              <w:rPr>
                <w:spacing w:val="1"/>
                <w:sz w:val="15"/>
                <w:szCs w:val="15"/>
              </w:rPr>
              <w:t>Minimum average output power per channel</w:t>
            </w:r>
          </w:p>
        </w:tc>
        <w:tc>
          <w:tcPr>
            <w:tcW w:w="2698" w:type="dxa"/>
            <w:vAlign w:val="center"/>
          </w:tcPr>
          <w:p>
            <w:pPr>
              <w:widowControl/>
              <w:kinsoku w:val="0"/>
              <w:autoSpaceDE w:val="0"/>
              <w:autoSpaceDN w:val="0"/>
              <w:snapToGrid w:val="0"/>
              <w:spacing w:line="360" w:lineRule="auto"/>
              <w:jc w:val="center"/>
              <w:rPr>
                <w:sz w:val="15"/>
                <w:szCs w:val="15"/>
              </w:rPr>
            </w:pPr>
            <w:r>
              <w:rPr>
                <w:spacing w:val="-7"/>
                <w:sz w:val="15"/>
                <w:szCs w:val="15"/>
              </w:rPr>
              <w:t>dBm</w:t>
            </w:r>
          </w:p>
        </w:tc>
        <w:tc>
          <w:tcPr>
            <w:tcW w:w="2728" w:type="dxa"/>
            <w:vAlign w:val="center"/>
          </w:tcPr>
          <w:p>
            <w:pPr>
              <w:widowControl/>
              <w:kinsoku w:val="0"/>
              <w:autoSpaceDE w:val="0"/>
              <w:autoSpaceDN w:val="0"/>
              <w:snapToGrid w:val="0"/>
              <w:spacing w:line="360" w:lineRule="auto"/>
              <w:jc w:val="center"/>
              <w:rPr>
                <w:sz w:val="15"/>
                <w:szCs w:val="15"/>
              </w:rPr>
            </w:pPr>
            <w:r>
              <w:rPr>
                <w:sz w:val="15"/>
                <w:szCs w:val="15"/>
              </w:rPr>
              <w:t>2</w:t>
            </w:r>
          </w:p>
        </w:tc>
        <w:tc>
          <w:tcPr>
            <w:tcW w:w="3633" w:type="dxa"/>
            <w:vAlign w:val="center"/>
          </w:tcPr>
          <w:p>
            <w:pPr>
              <w:widowControl/>
              <w:kinsoku w:val="0"/>
              <w:autoSpaceDE w:val="0"/>
              <w:autoSpaceDN w:val="0"/>
              <w:snapToGrid w:val="0"/>
              <w:spacing w:line="360"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81" w:type="dxa"/>
          </w:tcPr>
          <w:p>
            <w:pPr>
              <w:spacing w:before="115" w:line="219" w:lineRule="auto"/>
              <w:ind w:left="445"/>
              <w:rPr>
                <w:snapToGrid w:val="0"/>
                <w:color w:val="000000"/>
                <w:sz w:val="15"/>
                <w:szCs w:val="15"/>
                <w:lang w:eastAsia="en-US"/>
              </w:rPr>
            </w:pPr>
            <w:r>
              <w:rPr>
                <w:spacing w:val="1"/>
                <w:sz w:val="15"/>
                <w:szCs w:val="15"/>
              </w:rPr>
              <w:t>Average total output power</w:t>
            </w:r>
          </w:p>
        </w:tc>
        <w:tc>
          <w:tcPr>
            <w:tcW w:w="2698" w:type="dxa"/>
            <w:vAlign w:val="center"/>
          </w:tcPr>
          <w:p>
            <w:pPr>
              <w:widowControl/>
              <w:kinsoku w:val="0"/>
              <w:autoSpaceDE w:val="0"/>
              <w:autoSpaceDN w:val="0"/>
              <w:snapToGrid w:val="0"/>
              <w:spacing w:line="360" w:lineRule="auto"/>
              <w:jc w:val="center"/>
              <w:rPr>
                <w:sz w:val="15"/>
                <w:szCs w:val="15"/>
              </w:rPr>
            </w:pPr>
            <w:r>
              <w:rPr>
                <w:spacing w:val="-7"/>
                <w:sz w:val="15"/>
                <w:szCs w:val="15"/>
              </w:rPr>
              <w:t>dBm</w:t>
            </w:r>
          </w:p>
        </w:tc>
        <w:tc>
          <w:tcPr>
            <w:tcW w:w="2728" w:type="dxa"/>
            <w:vAlign w:val="center"/>
          </w:tcPr>
          <w:p>
            <w:pPr>
              <w:widowControl/>
              <w:kinsoku w:val="0"/>
              <w:autoSpaceDE w:val="0"/>
              <w:autoSpaceDN w:val="0"/>
              <w:snapToGrid w:val="0"/>
              <w:spacing w:line="360" w:lineRule="auto"/>
              <w:jc w:val="center"/>
              <w:rPr>
                <w:sz w:val="15"/>
                <w:szCs w:val="15"/>
              </w:rPr>
            </w:pPr>
            <w:r>
              <w:rPr>
                <w:spacing w:val="-8"/>
                <w:sz w:val="15"/>
                <w:szCs w:val="15"/>
              </w:rPr>
              <w:t>17</w:t>
            </w:r>
          </w:p>
        </w:tc>
        <w:tc>
          <w:tcPr>
            <w:tcW w:w="3633" w:type="dxa"/>
            <w:vAlign w:val="center"/>
          </w:tcPr>
          <w:p>
            <w:pPr>
              <w:widowControl/>
              <w:kinsoku w:val="0"/>
              <w:autoSpaceDE w:val="0"/>
              <w:autoSpaceDN w:val="0"/>
              <w:snapToGrid w:val="0"/>
              <w:spacing w:line="360" w:lineRule="auto"/>
              <w:jc w:val="center"/>
              <w:rPr>
                <w:sz w:val="15"/>
                <w:szCs w:val="15"/>
              </w:rPr>
            </w:pPr>
            <w:r>
              <w:rPr>
                <w:spacing w:val="-8"/>
                <w:sz w:val="15"/>
                <w:szCs w:val="15"/>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9" w:hRule="atLeast"/>
        </w:trPr>
        <w:tc>
          <w:tcPr>
            <w:tcW w:w="5381" w:type="dxa"/>
          </w:tcPr>
          <w:p>
            <w:pPr>
              <w:spacing w:line="360" w:lineRule="auto"/>
              <w:rPr>
                <w:sz w:val="15"/>
                <w:szCs w:val="15"/>
              </w:rPr>
            </w:pPr>
          </w:p>
          <w:p>
            <w:pPr>
              <w:spacing w:before="81" w:line="360" w:lineRule="auto"/>
              <w:ind w:left="445"/>
              <w:rPr>
                <w:snapToGrid w:val="0"/>
                <w:color w:val="000000"/>
                <w:sz w:val="15"/>
                <w:szCs w:val="15"/>
                <w:lang w:eastAsia="en-US"/>
              </w:rPr>
            </w:pPr>
            <w:r>
              <w:rPr>
                <w:spacing w:val="2"/>
                <w:sz w:val="15"/>
                <w:szCs w:val="15"/>
              </w:rPr>
              <w:t>Center frequency</w:t>
            </w:r>
          </w:p>
        </w:tc>
        <w:tc>
          <w:tcPr>
            <w:tcW w:w="2698" w:type="dxa"/>
            <w:vAlign w:val="center"/>
          </w:tcPr>
          <w:p>
            <w:pPr>
              <w:widowControl/>
              <w:kinsoku w:val="0"/>
              <w:autoSpaceDE w:val="0"/>
              <w:autoSpaceDN w:val="0"/>
              <w:snapToGrid w:val="0"/>
              <w:spacing w:line="360" w:lineRule="auto"/>
              <w:jc w:val="center"/>
              <w:rPr>
                <w:sz w:val="15"/>
                <w:szCs w:val="15"/>
              </w:rPr>
            </w:pPr>
            <w:r>
              <w:rPr>
                <w:spacing w:val="-3"/>
                <w:sz w:val="15"/>
                <w:szCs w:val="15"/>
              </w:rPr>
              <w:t>THz</w:t>
            </w:r>
          </w:p>
        </w:tc>
        <w:tc>
          <w:tcPr>
            <w:tcW w:w="272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192.1+0.2</w:t>
            </w:r>
            <w:r>
              <w:rPr>
                <w:i/>
                <w:iCs/>
                <w:spacing w:val="-1"/>
                <w:sz w:val="15"/>
                <w:szCs w:val="15"/>
              </w:rPr>
              <w:t>m</w:t>
            </w:r>
            <w:r>
              <w:rPr>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w:t>
            </w:r>
            <w:r>
              <w:rPr>
                <w:i/>
                <w:iCs/>
                <w:spacing w:val="-1"/>
                <w:sz w:val="15"/>
                <w:szCs w:val="15"/>
              </w:rPr>
              <w:t>m</w:t>
            </w:r>
            <w:r>
              <w:rPr>
                <w:spacing w:val="-1"/>
                <w:sz w:val="15"/>
                <w:szCs w:val="15"/>
              </w:rPr>
              <w:t>=0～15)</w:t>
            </w:r>
          </w:p>
        </w:tc>
        <w:tc>
          <w:tcPr>
            <w:tcW w:w="363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192.1+0.2</w:t>
            </w:r>
            <w:r>
              <w:rPr>
                <w:i/>
                <w:iCs/>
                <w:spacing w:val="-1"/>
                <w:sz w:val="15"/>
                <w:szCs w:val="15"/>
              </w:rPr>
              <w:t>m</w:t>
            </w:r>
            <w:r>
              <w:rPr>
                <w:spacing w:val="-1"/>
                <w:sz w:val="15"/>
                <w:szCs w:val="15"/>
              </w:rPr>
              <w:t>,</w:t>
            </w:r>
          </w:p>
          <w:p>
            <w:pPr>
              <w:widowControl/>
              <w:kinsoku w:val="0"/>
              <w:autoSpaceDE w:val="0"/>
              <w:autoSpaceDN w:val="0"/>
              <w:snapToGrid w:val="0"/>
              <w:spacing w:line="360" w:lineRule="auto"/>
              <w:jc w:val="center"/>
              <w:rPr>
                <w:spacing w:val="-1"/>
                <w:sz w:val="15"/>
                <w:szCs w:val="15"/>
              </w:rPr>
            </w:pPr>
            <w:r>
              <w:rPr>
                <w:spacing w:val="-1"/>
                <w:sz w:val="15"/>
                <w:szCs w:val="15"/>
              </w:rPr>
              <w:t>(</w:t>
            </w:r>
            <w:r>
              <w:rPr>
                <w:i/>
                <w:iCs/>
                <w:spacing w:val="-1"/>
                <w:sz w:val="15"/>
                <w:szCs w:val="15"/>
              </w:rPr>
              <w:t>m</w:t>
            </w:r>
            <w:r>
              <w:rPr>
                <w:spacing w:val="-1"/>
                <w:sz w:val="15"/>
                <w:szCs w:val="15"/>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81" w:type="dxa"/>
          </w:tcPr>
          <w:p>
            <w:pPr>
              <w:spacing w:before="127" w:line="219" w:lineRule="auto"/>
              <w:ind w:left="445"/>
              <w:rPr>
                <w:snapToGrid w:val="0"/>
                <w:color w:val="000000"/>
                <w:sz w:val="15"/>
                <w:szCs w:val="15"/>
                <w:lang w:eastAsia="en-US"/>
              </w:rPr>
            </w:pPr>
            <w:r>
              <w:rPr>
                <w:spacing w:val="4"/>
                <w:sz w:val="15"/>
                <w:szCs w:val="15"/>
              </w:rPr>
              <w:t>Channel spacing</w:t>
            </w:r>
          </w:p>
        </w:tc>
        <w:tc>
          <w:tcPr>
            <w:tcW w:w="2698"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728" w:type="dxa"/>
            <w:vAlign w:val="center"/>
          </w:tcPr>
          <w:p>
            <w:pPr>
              <w:widowControl/>
              <w:kinsoku w:val="0"/>
              <w:autoSpaceDE w:val="0"/>
              <w:autoSpaceDN w:val="0"/>
              <w:snapToGrid w:val="0"/>
              <w:spacing w:line="360" w:lineRule="auto"/>
              <w:jc w:val="center"/>
              <w:rPr>
                <w:sz w:val="15"/>
                <w:szCs w:val="15"/>
              </w:rPr>
            </w:pPr>
            <w:r>
              <w:rPr>
                <w:spacing w:val="-3"/>
                <w:sz w:val="15"/>
                <w:szCs w:val="15"/>
              </w:rPr>
              <w:t>200</w:t>
            </w:r>
          </w:p>
        </w:tc>
        <w:tc>
          <w:tcPr>
            <w:tcW w:w="3633" w:type="dxa"/>
            <w:vAlign w:val="center"/>
          </w:tcPr>
          <w:p>
            <w:pPr>
              <w:widowControl/>
              <w:kinsoku w:val="0"/>
              <w:autoSpaceDE w:val="0"/>
              <w:autoSpaceDN w:val="0"/>
              <w:snapToGrid w:val="0"/>
              <w:spacing w:line="360" w:lineRule="auto"/>
              <w:jc w:val="center"/>
              <w:rPr>
                <w:sz w:val="15"/>
                <w:szCs w:val="15"/>
              </w:rPr>
            </w:pPr>
            <w:r>
              <w:rPr>
                <w:spacing w:val="-3"/>
                <w:sz w:val="15"/>
                <w:szCs w:val="15"/>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5381" w:type="dxa"/>
          </w:tcPr>
          <w:p>
            <w:pPr>
              <w:spacing w:before="127" w:line="219" w:lineRule="auto"/>
              <w:ind w:left="464"/>
              <w:rPr>
                <w:snapToGrid w:val="0"/>
                <w:color w:val="000000"/>
                <w:sz w:val="15"/>
                <w:szCs w:val="15"/>
                <w:lang w:eastAsia="en-US"/>
              </w:rPr>
            </w:pPr>
            <w:r>
              <w:rPr>
                <w:spacing w:val="1"/>
                <w:sz w:val="15"/>
                <w:szCs w:val="15"/>
              </w:rPr>
              <w:t>Maximum center frequency offset</w:t>
            </w:r>
          </w:p>
        </w:tc>
        <w:tc>
          <w:tcPr>
            <w:tcW w:w="2698"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72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3633"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38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extinction ratio</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28"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3633"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5381" w:type="dxa"/>
          </w:tcPr>
          <w:p>
            <w:pPr>
              <w:spacing w:before="120" w:line="221" w:lineRule="auto"/>
              <w:ind w:left="445"/>
              <w:rPr>
                <w:snapToGrid w:val="0"/>
                <w:color w:val="000000"/>
                <w:sz w:val="15"/>
                <w:szCs w:val="15"/>
                <w:lang w:eastAsia="en-US"/>
              </w:rPr>
            </w:pPr>
            <w:r>
              <w:rPr>
                <w:sz w:val="15"/>
                <w:szCs w:val="15"/>
              </w:rPr>
              <w:t>Eye pattern</w:t>
            </w:r>
          </w:p>
        </w:tc>
        <w:tc>
          <w:tcPr>
            <w:tcW w:w="269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z w:val="15"/>
                <w:szCs w:val="15"/>
              </w:rPr>
              <w:t>—</w:t>
            </w:r>
          </w:p>
        </w:tc>
        <w:tc>
          <w:tcPr>
            <w:tcW w:w="2728" w:type="dxa"/>
            <w:vAlign w:val="center"/>
          </w:tcPr>
          <w:p>
            <w:pPr>
              <w:widowControl/>
              <w:kinsoku w:val="0"/>
              <w:autoSpaceDE w:val="0"/>
              <w:autoSpaceDN w:val="0"/>
              <w:snapToGrid w:val="0"/>
              <w:spacing w:line="360" w:lineRule="auto"/>
              <w:jc w:val="center"/>
              <w:rPr>
                <w:sz w:val="15"/>
                <w:szCs w:val="15"/>
              </w:rPr>
            </w:pPr>
            <w:r>
              <w:rPr>
                <w:spacing w:val="-3"/>
                <w:sz w:val="15"/>
                <w:szCs w:val="15"/>
              </w:rPr>
              <w:t>NRZ</w:t>
            </w:r>
            <w:r>
              <w:rPr>
                <w:spacing w:val="18"/>
                <w:sz w:val="15"/>
                <w:szCs w:val="15"/>
              </w:rPr>
              <w:t xml:space="preserve"> </w:t>
            </w:r>
            <w:r>
              <w:rPr>
                <w:spacing w:val="-3"/>
                <w:sz w:val="15"/>
                <w:szCs w:val="15"/>
              </w:rPr>
              <w:t>2.5G</w:t>
            </w:r>
          </w:p>
        </w:tc>
        <w:tc>
          <w:tcPr>
            <w:tcW w:w="3633" w:type="dxa"/>
            <w:vAlign w:val="center"/>
          </w:tcPr>
          <w:p>
            <w:pPr>
              <w:widowControl/>
              <w:kinsoku w:val="0"/>
              <w:autoSpaceDE w:val="0"/>
              <w:autoSpaceDN w:val="0"/>
              <w:snapToGrid w:val="0"/>
              <w:spacing w:line="360" w:lineRule="auto"/>
              <w:jc w:val="center"/>
              <w:rPr>
                <w:sz w:val="15"/>
                <w:szCs w:val="15"/>
              </w:rPr>
            </w:pPr>
            <w:r>
              <w:rPr>
                <w:spacing w:val="-4"/>
                <w:sz w:val="15"/>
                <w:szCs w:val="15"/>
              </w:rPr>
              <w:t>NRZ</w:t>
            </w:r>
            <w:r>
              <w:rPr>
                <w:spacing w:val="35"/>
                <w:sz w:val="15"/>
                <w:szCs w:val="15"/>
              </w:rPr>
              <w:t xml:space="preserve"> </w:t>
            </w:r>
            <w:r>
              <w:rPr>
                <w:spacing w:val="-4"/>
                <w:sz w:val="15"/>
                <w:szCs w:val="15"/>
              </w:rPr>
              <w:t>10G</w:t>
            </w:r>
            <w:r>
              <w:rPr>
                <w:rFonts w:hint="eastAsia"/>
                <w:spacing w:val="-4"/>
                <w:sz w:val="15"/>
                <w:szCs w:val="15"/>
              </w:rPr>
              <w:t xml:space="preserve"> </w:t>
            </w:r>
            <w:r>
              <w:rPr>
                <w:spacing w:val="-1"/>
                <w:sz w:val="15"/>
                <w:szCs w:val="15"/>
              </w:rPr>
              <w:t>with amplifier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5381" w:type="dxa"/>
          </w:tcPr>
          <w:p>
            <w:pPr>
              <w:spacing w:before="110" w:line="219" w:lineRule="auto"/>
              <w:ind w:left="445"/>
              <w:rPr>
                <w:snapToGrid w:val="0"/>
                <w:color w:val="000000"/>
                <w:sz w:val="15"/>
                <w:szCs w:val="15"/>
                <w:lang w:eastAsia="en-US"/>
              </w:rPr>
            </w:pPr>
            <w:r>
              <w:rPr>
                <w:sz w:val="15"/>
                <w:szCs w:val="15"/>
              </w:rPr>
              <w:t>Dot MPI-S</w:t>
            </w:r>
            <w:r>
              <w:rPr>
                <w:sz w:val="15"/>
                <w:szCs w:val="15"/>
                <w:vertAlign w:val="subscript"/>
              </w:rPr>
              <w:t>M</w:t>
            </w:r>
            <w:r>
              <w:rPr>
                <w:sz w:val="15"/>
                <w:szCs w:val="15"/>
              </w:rPr>
              <w:t xml:space="preserve"> to MPI-R</w:t>
            </w:r>
            <w:r>
              <w:rPr>
                <w:rFonts w:hint="eastAsia"/>
                <w:sz w:val="15"/>
                <w:szCs w:val="15"/>
                <w:vertAlign w:val="subscript"/>
              </w:rPr>
              <w:t>M</w:t>
            </w:r>
            <w:r>
              <w:rPr>
                <w:sz w:val="15"/>
                <w:szCs w:val="15"/>
              </w:rPr>
              <w:t xml:space="preserve"> optical channel (single span)</w:t>
            </w:r>
          </w:p>
        </w:tc>
        <w:tc>
          <w:tcPr>
            <w:tcW w:w="9059" w:type="dxa"/>
            <w:gridSpan w:val="3"/>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5381" w:type="dxa"/>
          </w:tcPr>
          <w:p>
            <w:pPr>
              <w:widowControl/>
              <w:kinsoku w:val="0"/>
              <w:autoSpaceDE w:val="0"/>
              <w:autoSpaceDN w:val="0"/>
              <w:snapToGrid w:val="0"/>
              <w:spacing w:before="151" w:line="360" w:lineRule="auto"/>
              <w:ind w:left="425"/>
              <w:rPr>
                <w:sz w:val="15"/>
                <w:szCs w:val="15"/>
              </w:rPr>
            </w:pPr>
            <w:r>
              <w:rPr>
                <w:sz w:val="15"/>
                <w:szCs w:val="15"/>
              </w:rPr>
              <w:t>Maximum attenuation</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28" w:type="dxa"/>
            <w:vAlign w:val="center"/>
          </w:tcPr>
          <w:p>
            <w:pPr>
              <w:widowControl/>
              <w:kinsoku w:val="0"/>
              <w:autoSpaceDE w:val="0"/>
              <w:autoSpaceDN w:val="0"/>
              <w:snapToGrid w:val="0"/>
              <w:spacing w:line="360" w:lineRule="auto"/>
              <w:jc w:val="center"/>
              <w:rPr>
                <w:sz w:val="15"/>
                <w:szCs w:val="15"/>
              </w:rPr>
            </w:pPr>
            <w:r>
              <w:rPr>
                <w:spacing w:val="-4"/>
                <w:sz w:val="15"/>
                <w:szCs w:val="15"/>
              </w:rPr>
              <w:t>22</w:t>
            </w:r>
          </w:p>
        </w:tc>
        <w:tc>
          <w:tcPr>
            <w:tcW w:w="3633" w:type="dxa"/>
            <w:vAlign w:val="center"/>
          </w:tcPr>
          <w:p>
            <w:pPr>
              <w:widowControl/>
              <w:kinsoku w:val="0"/>
              <w:autoSpaceDE w:val="0"/>
              <w:autoSpaceDN w:val="0"/>
              <w:snapToGrid w:val="0"/>
              <w:spacing w:line="360" w:lineRule="auto"/>
              <w:jc w:val="center"/>
              <w:rPr>
                <w:sz w:val="15"/>
                <w:szCs w:val="15"/>
              </w:rPr>
            </w:pPr>
            <w:r>
              <w:rPr>
                <w:spacing w:val="-4"/>
                <w:sz w:val="15"/>
                <w:szCs w:val="15"/>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381" w:type="dxa"/>
          </w:tcPr>
          <w:p>
            <w:pPr>
              <w:widowControl/>
              <w:kinsoku w:val="0"/>
              <w:autoSpaceDE w:val="0"/>
              <w:autoSpaceDN w:val="0"/>
              <w:snapToGrid w:val="0"/>
              <w:spacing w:before="151" w:line="360" w:lineRule="auto"/>
              <w:ind w:left="425"/>
              <w:rPr>
                <w:sz w:val="15"/>
                <w:szCs w:val="15"/>
              </w:rPr>
            </w:pPr>
            <w:r>
              <w:rPr>
                <w:sz w:val="15"/>
                <w:szCs w:val="15"/>
              </w:rPr>
              <w:t>Minimum attenuation</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28" w:type="dxa"/>
            <w:vAlign w:val="center"/>
          </w:tcPr>
          <w:p>
            <w:pPr>
              <w:widowControl/>
              <w:kinsoku w:val="0"/>
              <w:autoSpaceDE w:val="0"/>
              <w:autoSpaceDN w:val="0"/>
              <w:snapToGrid w:val="0"/>
              <w:spacing w:line="360" w:lineRule="auto"/>
              <w:jc w:val="center"/>
              <w:rPr>
                <w:sz w:val="15"/>
                <w:szCs w:val="15"/>
              </w:rPr>
            </w:pPr>
            <w:r>
              <w:rPr>
                <w:spacing w:val="-8"/>
                <w:sz w:val="15"/>
                <w:szCs w:val="15"/>
              </w:rPr>
              <w:t>11</w:t>
            </w:r>
          </w:p>
        </w:tc>
        <w:tc>
          <w:tcPr>
            <w:tcW w:w="3633" w:type="dxa"/>
            <w:vAlign w:val="center"/>
          </w:tcPr>
          <w:p>
            <w:pPr>
              <w:widowControl/>
              <w:kinsoku w:val="0"/>
              <w:autoSpaceDE w:val="0"/>
              <w:autoSpaceDN w:val="0"/>
              <w:snapToGrid w:val="0"/>
              <w:spacing w:line="360" w:lineRule="auto"/>
              <w:jc w:val="center"/>
              <w:rPr>
                <w:sz w:val="15"/>
                <w:szCs w:val="15"/>
              </w:rPr>
            </w:pPr>
            <w:r>
              <w:rPr>
                <w:spacing w:val="-8"/>
                <w:sz w:val="15"/>
                <w:szCs w:val="15"/>
              </w:rPr>
              <w:t>11</w:t>
            </w:r>
          </w:p>
        </w:tc>
      </w:tr>
    </w:tbl>
    <w:p>
      <w:pPr>
        <w:pStyle w:val="5"/>
      </w:pPr>
    </w:p>
    <w:p>
      <w:pPr>
        <w:sectPr>
          <w:pgSz w:w="18280" w:h="12240"/>
          <w:pgMar w:top="1083" w:right="1440" w:bottom="1083" w:left="1440" w:header="0" w:footer="1134" w:gutter="0"/>
          <w:cols w:space="720" w:num="1"/>
        </w:sectPr>
      </w:pPr>
    </w:p>
    <w:p>
      <w:pPr>
        <w:pStyle w:val="5"/>
        <w:spacing w:line="263" w:lineRule="auto"/>
      </w:pPr>
      <w:r>
        <mc:AlternateContent>
          <mc:Choice Requires="wps">
            <w:drawing>
              <wp:anchor distT="0" distB="0" distL="0" distR="0" simplePos="0" relativeHeight="251722752" behindDoc="0" locked="0" layoutInCell="0" allowOverlap="1">
                <wp:simplePos x="0" y="0"/>
                <wp:positionH relativeFrom="page">
                  <wp:posOffset>625475</wp:posOffset>
                </wp:positionH>
                <wp:positionV relativeFrom="page">
                  <wp:posOffset>1184275</wp:posOffset>
                </wp:positionV>
                <wp:extent cx="524510" cy="327025"/>
                <wp:effectExtent l="99060" t="0" r="0" b="0"/>
                <wp:wrapNone/>
                <wp:docPr id="132" name="TextBox 132"/>
                <wp:cNvGraphicFramePr/>
                <a:graphic xmlns:a="http://schemas.openxmlformats.org/drawingml/2006/main">
                  <a:graphicData uri="http://schemas.microsoft.com/office/word/2010/wordprocessingShape">
                    <wps:wsp>
                      <wps:cNvSpPr txBox="1"/>
                      <wps:spPr>
                        <a:xfrm rot="5400000">
                          <a:off x="625677" y="1184601"/>
                          <a:ext cx="524509" cy="32702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07" w:line="238" w:lineRule="auto"/>
                              <w:jc w:val="right"/>
                              <w:rPr>
                                <w:rFonts w:hint="eastAsia" w:ascii="宋体" w:hAnsi="宋体" w:cs="宋体"/>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2" o:spid="_x0000_s1026" o:spt="202" type="#_x0000_t202" style="position:absolute;left:0pt;margin-left:49.25pt;margin-top:93.25pt;height:25.75pt;width:41.3pt;mso-position-horizontal-relative:page;mso-position-vertical-relative:page;rotation:5898240f;z-index:251722752;mso-width-relative:page;mso-height-relative:page;" filled="f" stroked="f" coordsize="21600,21600" o:allowincell="f" o:gfxdata="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9hRz61QAAAAoBAAAPAAAAAAAAAAEAIAAAACIAAABkcnMvZG93bnJldi54bWxQ&#10;SwECFAAUAAAACACHTuJARDhAQDMCAABtBAAADgAAAAAAAAABACAAAAAkAQAAZHJzL2Uyb0RvYy54&#10;bWxQSwUGAAAAAAYABgBZAQAAyQUAAAAA&#10;">
                <v:fill on="f" focussize="0,0"/>
                <v:stroke on="f" weight="0pt"/>
                <v:imagedata o:title=""/>
                <o:lock v:ext="edit" aspectratio="f"/>
                <v:textbox inset="0mm,0mm,0mm,0mm">
                  <w:txbxContent>
                    <w:p>
                      <w:pPr>
                        <w:spacing w:before="107" w:line="238" w:lineRule="auto"/>
                        <w:jc w:val="right"/>
                        <w:rPr>
                          <w:rFonts w:hint="eastAsia" w:ascii="宋体" w:hAnsi="宋体" w:cs="宋体"/>
                          <w:sz w:val="30"/>
                          <w:szCs w:val="30"/>
                        </w:rPr>
                      </w:pPr>
                    </w:p>
                  </w:txbxContent>
                </v:textbox>
              </v:shape>
            </w:pict>
          </mc:Fallback>
        </mc:AlternateContent>
      </w:r>
      <w:r>
        <mc:AlternateContent>
          <mc:Choice Requires="wps">
            <w:drawing>
              <wp:anchor distT="0" distB="0" distL="0" distR="0" simplePos="0" relativeHeight="251721728" behindDoc="0" locked="0" layoutInCell="0" allowOverlap="1">
                <wp:simplePos x="0" y="0"/>
                <wp:positionH relativeFrom="page">
                  <wp:posOffset>10305415</wp:posOffset>
                </wp:positionH>
                <wp:positionV relativeFrom="page">
                  <wp:posOffset>1026160</wp:posOffset>
                </wp:positionV>
                <wp:extent cx="2334895" cy="256540"/>
                <wp:effectExtent l="1039495" t="0" r="0" b="0"/>
                <wp:wrapNone/>
                <wp:docPr id="134" name="TextBox 134"/>
                <wp:cNvGraphicFramePr/>
                <a:graphic xmlns:a="http://schemas.openxmlformats.org/drawingml/2006/main">
                  <a:graphicData uri="http://schemas.microsoft.com/office/word/2010/wordprocessingShape">
                    <wps:wsp>
                      <wps:cNvSpPr txBox="1"/>
                      <wps:spPr>
                        <a:xfrm rot="5400000">
                          <a:off x="10306034" y="1026575"/>
                          <a:ext cx="23348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4" o:spid="_x0000_s1026" o:spt="202" type="#_x0000_t202" style="position:absolute;left:0pt;margin-left:811.45pt;margin-top:80.8pt;height:20.2pt;width:183.85pt;mso-position-horizontal-relative:page;mso-position-vertical-relative:page;rotation:5898240f;z-index:251721728;mso-width-relative:page;mso-height-relative:page;" filled="f" stroked="f" coordsize="21600,21600" o:allowincell="f" o:gfxdata="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XgMvNUAAAANAQAADwAAAAAAAAABACAAAAAiAAAAZHJzL2Rvd25yZXYueG1sUEsB&#10;AhQAFAAAAAgAh07iQHSghjgxAgAAcAQAAA4AAAAAAAAAAQAgAAAAJAEAAGRycy9lMm9Eb2MueG1s&#10;UEsFBgAAAAAGAAYAWQEAAMcFA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spacing w:before="78" w:line="223" w:lineRule="auto"/>
        <w:ind w:left="6925"/>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able</w:t>
      </w:r>
      <w:r>
        <w:rPr>
          <w:rFonts w:hint="eastAsia"/>
          <w:b/>
          <w:bCs/>
          <w:spacing w:val="-6"/>
          <w:sz w:val="15"/>
          <w:szCs w:val="15"/>
        </w:rPr>
        <w:t xml:space="preserve"> </w:t>
      </w:r>
      <w:r>
        <w:rPr>
          <w:rFonts w:eastAsia="黑体"/>
          <w:spacing w:val="-9"/>
          <w:sz w:val="15"/>
          <w:szCs w:val="15"/>
        </w:rPr>
        <w:t xml:space="preserve"> </w:t>
      </w:r>
      <w:r>
        <w:rPr>
          <w:rFonts w:eastAsia="Times New Roman"/>
          <w:b/>
          <w:bCs/>
          <w:spacing w:val="3"/>
          <w:sz w:val="15"/>
          <w:szCs w:val="15"/>
        </w:rPr>
        <w:t>A.0.2-4</w:t>
      </w:r>
    </w:p>
    <w:p>
      <w:pPr>
        <w:spacing w:line="147" w:lineRule="exact"/>
      </w:pPr>
    </w:p>
    <w:tbl>
      <w:tblPr>
        <w:tblStyle w:val="26"/>
        <w:tblW w:w="14409" w:type="dxa"/>
        <w:tblInd w:w="5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91"/>
        <w:gridCol w:w="2698"/>
        <w:gridCol w:w="2718"/>
        <w:gridCol w:w="3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5391"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r>
              <w:rPr>
                <w:spacing w:val="-6"/>
                <w:sz w:val="15"/>
                <w:szCs w:val="15"/>
                <w:vertAlign w:val="superscript"/>
              </w:rPr>
              <w:t>①</w:t>
            </w:r>
          </w:p>
        </w:tc>
        <w:tc>
          <w:tcPr>
            <w:tcW w:w="2698"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7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P16L1-1A2</w:t>
            </w:r>
          </w:p>
          <w:p>
            <w:pPr>
              <w:widowControl/>
              <w:kinsoku w:val="0"/>
              <w:autoSpaceDE w:val="0"/>
              <w:autoSpaceDN w:val="0"/>
              <w:snapToGrid w:val="0"/>
              <w:spacing w:line="360" w:lineRule="auto"/>
              <w:jc w:val="center"/>
              <w:rPr>
                <w:spacing w:val="-1"/>
                <w:sz w:val="15"/>
                <w:szCs w:val="15"/>
              </w:rPr>
            </w:pPr>
            <w:r>
              <w:rPr>
                <w:spacing w:val="-1"/>
                <w:sz w:val="15"/>
                <w:szCs w:val="15"/>
              </w:rPr>
              <w:t>P16L1-1A5</w:t>
            </w:r>
          </w:p>
        </w:tc>
        <w:tc>
          <w:tcPr>
            <w:tcW w:w="360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P16L1-2A2</w:t>
            </w:r>
          </w:p>
          <w:p>
            <w:pPr>
              <w:widowControl/>
              <w:kinsoku w:val="0"/>
              <w:autoSpaceDE w:val="0"/>
              <w:autoSpaceDN w:val="0"/>
              <w:snapToGrid w:val="0"/>
              <w:spacing w:line="360" w:lineRule="auto"/>
              <w:jc w:val="center"/>
              <w:rPr>
                <w:spacing w:val="-1"/>
                <w:sz w:val="15"/>
                <w:szCs w:val="15"/>
              </w:rPr>
            </w:pPr>
            <w:r>
              <w:rPr>
                <w:spacing w:val="-1"/>
                <w:sz w:val="15"/>
                <w:szCs w:val="15"/>
              </w:rPr>
              <w:t>P16L1-2A5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trPr>
        <w:tc>
          <w:tcPr>
            <w:tcW w:w="5391" w:type="dxa"/>
          </w:tcPr>
          <w:p>
            <w:pPr>
              <w:widowControl/>
              <w:kinsoku w:val="0"/>
              <w:autoSpaceDE w:val="0"/>
              <w:autoSpaceDN w:val="0"/>
              <w:snapToGrid w:val="0"/>
              <w:spacing w:before="300" w:line="360" w:lineRule="auto"/>
              <w:ind w:left="425"/>
              <w:rPr>
                <w:snapToGrid w:val="0"/>
                <w:color w:val="000000"/>
                <w:sz w:val="15"/>
                <w:szCs w:val="15"/>
                <w:lang w:eastAsia="en-US"/>
              </w:rPr>
            </w:pPr>
            <w:r>
              <w:rPr>
                <w:sz w:val="15"/>
                <w:szCs w:val="15"/>
              </w:rPr>
              <w:t>Maximum chromatic dispersion (upper wavelength limit)</w:t>
            </w:r>
          </w:p>
        </w:tc>
        <w:tc>
          <w:tcPr>
            <w:tcW w:w="2698"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7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z w:val="15"/>
                <w:szCs w:val="15"/>
              </w:rPr>
            </w:pPr>
            <w:r>
              <w:rPr>
                <w:spacing w:val="-1"/>
                <w:sz w:val="15"/>
                <w:szCs w:val="15"/>
              </w:rPr>
              <w:t>840 for G.655 fiber</w:t>
            </w:r>
          </w:p>
        </w:tc>
        <w:tc>
          <w:tcPr>
            <w:tcW w:w="360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napToGrid w:val="0"/>
                <w:color w:val="000000"/>
                <w:sz w:val="15"/>
                <w:szCs w:val="15"/>
                <w:lang w:eastAsia="en-US"/>
              </w:rPr>
            </w:pPr>
            <w:r>
              <w:rPr>
                <w:spacing w:val="-1"/>
                <w:sz w:val="15"/>
                <w:szCs w:val="15"/>
              </w:rPr>
              <w:t>840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5391" w:type="dxa"/>
          </w:tcPr>
          <w:p>
            <w:pPr>
              <w:widowControl/>
              <w:kinsoku w:val="0"/>
              <w:autoSpaceDE w:val="0"/>
              <w:autoSpaceDN w:val="0"/>
              <w:snapToGrid w:val="0"/>
              <w:spacing w:before="300" w:line="360" w:lineRule="auto"/>
              <w:ind w:left="425"/>
              <w:rPr>
                <w:snapToGrid w:val="0"/>
                <w:color w:val="000000"/>
                <w:sz w:val="15"/>
                <w:szCs w:val="15"/>
                <w:lang w:eastAsia="en-US"/>
              </w:rPr>
            </w:pPr>
            <w:r>
              <w:rPr>
                <w:sz w:val="15"/>
                <w:szCs w:val="15"/>
              </w:rPr>
              <w:t>Maximum chromatic dispersion (lower wavelength limit)</w:t>
            </w:r>
          </w:p>
        </w:tc>
        <w:tc>
          <w:tcPr>
            <w:tcW w:w="2698"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7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z w:val="15"/>
                <w:szCs w:val="15"/>
              </w:rPr>
            </w:pPr>
            <w:r>
              <w:rPr>
                <w:spacing w:val="-1"/>
                <w:sz w:val="15"/>
                <w:szCs w:val="15"/>
              </w:rPr>
              <w:t>840 for G.655 fiber</w:t>
            </w:r>
          </w:p>
        </w:tc>
        <w:tc>
          <w:tcPr>
            <w:tcW w:w="360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1600 for G.652 fiber</w:t>
            </w:r>
          </w:p>
          <w:p>
            <w:pPr>
              <w:widowControl/>
              <w:kinsoku w:val="0"/>
              <w:autoSpaceDE w:val="0"/>
              <w:autoSpaceDN w:val="0"/>
              <w:snapToGrid w:val="0"/>
              <w:spacing w:line="360" w:lineRule="auto"/>
              <w:jc w:val="center"/>
              <w:rPr>
                <w:sz w:val="15"/>
                <w:szCs w:val="15"/>
              </w:rPr>
            </w:pPr>
            <w:r>
              <w:rPr>
                <w:spacing w:val="-1"/>
                <w:sz w:val="15"/>
                <w:szCs w:val="15"/>
              </w:rPr>
              <w:t>840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trPr>
        <w:tc>
          <w:tcPr>
            <w:tcW w:w="539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optical return loss at MPI</w:t>
            </w:r>
            <w:r>
              <w:rPr>
                <w:spacing w:val="2"/>
                <w:sz w:val="15"/>
                <w:szCs w:val="15"/>
              </w:rPr>
              <w:t>-</w:t>
            </w:r>
            <w:r>
              <w:rPr>
                <w:sz w:val="15"/>
                <w:szCs w:val="15"/>
              </w:rPr>
              <w:t>S</w:t>
            </w:r>
            <w:r>
              <w:rPr>
                <w:rFonts w:hint="eastAsia"/>
                <w:sz w:val="15"/>
                <w:szCs w:val="15"/>
                <w:vertAlign w:val="subscript"/>
              </w:rPr>
              <w:t>M</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18" w:type="dxa"/>
            <w:vAlign w:val="center"/>
          </w:tcPr>
          <w:p>
            <w:pPr>
              <w:widowControl/>
              <w:kinsoku w:val="0"/>
              <w:autoSpaceDE w:val="0"/>
              <w:autoSpaceDN w:val="0"/>
              <w:snapToGrid w:val="0"/>
              <w:spacing w:line="360" w:lineRule="auto"/>
              <w:jc w:val="center"/>
              <w:rPr>
                <w:sz w:val="15"/>
                <w:szCs w:val="15"/>
              </w:rPr>
            </w:pPr>
            <w:r>
              <w:rPr>
                <w:spacing w:val="-4"/>
                <w:sz w:val="15"/>
                <w:szCs w:val="15"/>
              </w:rPr>
              <w:t>24</w:t>
            </w:r>
          </w:p>
        </w:tc>
        <w:tc>
          <w:tcPr>
            <w:tcW w:w="3602" w:type="dxa"/>
            <w:vAlign w:val="center"/>
          </w:tcPr>
          <w:p>
            <w:pPr>
              <w:widowControl/>
              <w:kinsoku w:val="0"/>
              <w:autoSpaceDE w:val="0"/>
              <w:autoSpaceDN w:val="0"/>
              <w:snapToGrid w:val="0"/>
              <w:spacing w:line="360" w:lineRule="auto"/>
              <w:jc w:val="center"/>
              <w:rPr>
                <w:sz w:val="15"/>
                <w:szCs w:val="15"/>
              </w:rPr>
            </w:pPr>
            <w:r>
              <w:rPr>
                <w:spacing w:val="-6"/>
                <w:sz w:val="15"/>
                <w:szCs w:val="15"/>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91" w:type="dxa"/>
          </w:tcPr>
          <w:p>
            <w:pPr>
              <w:widowControl/>
              <w:kinsoku w:val="0"/>
              <w:autoSpaceDE w:val="0"/>
              <w:autoSpaceDN w:val="0"/>
              <w:snapToGrid w:val="0"/>
              <w:spacing w:before="151" w:line="360" w:lineRule="auto"/>
              <w:ind w:left="425" w:right="171" w:firstLine="19"/>
              <w:rPr>
                <w:snapToGrid w:val="0"/>
                <w:color w:val="000000"/>
                <w:sz w:val="15"/>
                <w:szCs w:val="15"/>
                <w:lang w:eastAsia="en-US"/>
              </w:rPr>
            </w:pPr>
            <w:r>
              <w:rPr>
                <w:sz w:val="15"/>
                <w:szCs w:val="15"/>
              </w:rPr>
              <w:t xml:space="preserve">Maximum discrete reflection between </w:t>
            </w:r>
            <w:r>
              <w:rPr>
                <w:spacing w:val="-1"/>
                <w:sz w:val="15"/>
                <w:szCs w:val="15"/>
              </w:rPr>
              <w:t>MPI-S</w:t>
            </w:r>
            <w:r>
              <w:rPr>
                <w:rFonts w:hint="eastAsia"/>
                <w:spacing w:val="-1"/>
                <w:sz w:val="15"/>
                <w:szCs w:val="15"/>
                <w:vertAlign w:val="subscript"/>
              </w:rPr>
              <w:t xml:space="preserve">M </w:t>
            </w:r>
            <w:r>
              <w:rPr>
                <w:sz w:val="15"/>
                <w:szCs w:val="15"/>
              </w:rPr>
              <w:t xml:space="preserve">and </w:t>
            </w:r>
            <w:r>
              <w:rPr>
                <w:spacing w:val="-1"/>
                <w:sz w:val="15"/>
                <w:szCs w:val="15"/>
              </w:rPr>
              <w:t>MPI-R</w:t>
            </w:r>
            <w:r>
              <w:rPr>
                <w:spacing w:val="-1"/>
                <w:sz w:val="15"/>
                <w:szCs w:val="15"/>
                <w:vertAlign w:val="subscript"/>
              </w:rPr>
              <w:t>M</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1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3602"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91"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differential group delay</w:t>
            </w:r>
          </w:p>
        </w:tc>
        <w:tc>
          <w:tcPr>
            <w:tcW w:w="2698" w:type="dxa"/>
            <w:vAlign w:val="center"/>
          </w:tcPr>
          <w:p>
            <w:pPr>
              <w:widowControl/>
              <w:kinsoku w:val="0"/>
              <w:autoSpaceDE w:val="0"/>
              <w:autoSpaceDN w:val="0"/>
              <w:snapToGrid w:val="0"/>
              <w:spacing w:line="360" w:lineRule="auto"/>
              <w:jc w:val="center"/>
              <w:rPr>
                <w:sz w:val="15"/>
                <w:szCs w:val="15"/>
              </w:rPr>
            </w:pPr>
            <w:r>
              <w:rPr>
                <w:rFonts w:hint="eastAsia"/>
                <w:spacing w:val="-2"/>
                <w:position w:val="-3"/>
                <w:sz w:val="15"/>
                <w:szCs w:val="15"/>
              </w:rPr>
              <w:t>p</w:t>
            </w:r>
            <w:r>
              <w:rPr>
                <w:spacing w:val="-2"/>
                <w:position w:val="-3"/>
                <w:sz w:val="15"/>
                <w:szCs w:val="15"/>
              </w:rPr>
              <w:t>s</w:t>
            </w:r>
          </w:p>
        </w:tc>
        <w:tc>
          <w:tcPr>
            <w:tcW w:w="2718" w:type="dxa"/>
            <w:vAlign w:val="center"/>
          </w:tcPr>
          <w:p>
            <w:pPr>
              <w:widowControl/>
              <w:kinsoku w:val="0"/>
              <w:autoSpaceDE w:val="0"/>
              <w:autoSpaceDN w:val="0"/>
              <w:snapToGrid w:val="0"/>
              <w:spacing w:line="360" w:lineRule="auto"/>
              <w:jc w:val="center"/>
              <w:rPr>
                <w:sz w:val="15"/>
                <w:szCs w:val="15"/>
              </w:rPr>
            </w:pPr>
            <w:r>
              <w:rPr>
                <w:spacing w:val="-7"/>
                <w:sz w:val="15"/>
                <w:szCs w:val="15"/>
              </w:rPr>
              <w:t>120</w:t>
            </w:r>
          </w:p>
        </w:tc>
        <w:tc>
          <w:tcPr>
            <w:tcW w:w="3602" w:type="dxa"/>
            <w:vAlign w:val="center"/>
          </w:tcPr>
          <w:p>
            <w:pPr>
              <w:widowControl/>
              <w:kinsoku w:val="0"/>
              <w:autoSpaceDE w:val="0"/>
              <w:autoSpaceDN w:val="0"/>
              <w:snapToGrid w:val="0"/>
              <w:spacing w:line="360" w:lineRule="auto"/>
              <w:jc w:val="center"/>
              <w:rPr>
                <w:sz w:val="15"/>
                <w:szCs w:val="15"/>
              </w:rPr>
            </w:pPr>
            <w:r>
              <w:rPr>
                <w:spacing w:val="-4"/>
                <w:sz w:val="15"/>
                <w:szCs w:val="15"/>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91" w:type="dxa"/>
          </w:tcPr>
          <w:p>
            <w:pPr>
              <w:spacing w:before="170" w:line="182" w:lineRule="auto"/>
              <w:ind w:left="455"/>
              <w:rPr>
                <w:snapToGrid w:val="0"/>
                <w:color w:val="000000"/>
                <w:sz w:val="15"/>
                <w:szCs w:val="15"/>
                <w:lang w:eastAsia="en-US"/>
              </w:rPr>
            </w:pPr>
            <w:r>
              <w:rPr>
                <w:spacing w:val="-1"/>
                <w:sz w:val="15"/>
                <w:szCs w:val="15"/>
              </w:rPr>
              <w:t>MPI-R</w:t>
            </w:r>
            <w:r>
              <w:rPr>
                <w:spacing w:val="-1"/>
                <w:sz w:val="15"/>
                <w:szCs w:val="15"/>
                <w:vertAlign w:val="subscript"/>
              </w:rPr>
              <w:t>M</w:t>
            </w:r>
          </w:p>
        </w:tc>
        <w:tc>
          <w:tcPr>
            <w:tcW w:w="9018" w:type="dxa"/>
            <w:gridSpan w:val="3"/>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391" w:type="dxa"/>
          </w:tcPr>
          <w:p>
            <w:pPr>
              <w:spacing w:before="97" w:line="219" w:lineRule="auto"/>
              <w:ind w:left="455"/>
              <w:rPr>
                <w:snapToGrid w:val="0"/>
                <w:color w:val="000000"/>
                <w:sz w:val="15"/>
                <w:szCs w:val="15"/>
                <w:lang w:eastAsia="en-US"/>
              </w:rPr>
            </w:pPr>
            <w:r>
              <w:rPr>
                <w:spacing w:val="1"/>
                <w:sz w:val="15"/>
                <w:szCs w:val="15"/>
              </w:rPr>
              <w:t>Maximum average input power of the channel</w:t>
            </w:r>
          </w:p>
        </w:tc>
        <w:tc>
          <w:tcPr>
            <w:tcW w:w="2698" w:type="dxa"/>
            <w:vAlign w:val="center"/>
          </w:tcPr>
          <w:p>
            <w:pPr>
              <w:widowControl/>
              <w:kinsoku w:val="0"/>
              <w:autoSpaceDE w:val="0"/>
              <w:autoSpaceDN w:val="0"/>
              <w:snapToGrid w:val="0"/>
              <w:spacing w:line="360" w:lineRule="auto"/>
              <w:jc w:val="center"/>
              <w:rPr>
                <w:sz w:val="15"/>
                <w:szCs w:val="15"/>
              </w:rPr>
            </w:pPr>
            <w:r>
              <w:rPr>
                <w:spacing w:val="-7"/>
                <w:sz w:val="15"/>
                <w:szCs w:val="15"/>
              </w:rPr>
              <w:t>dBm</w:t>
            </w:r>
          </w:p>
        </w:tc>
        <w:tc>
          <w:tcPr>
            <w:tcW w:w="2718"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c>
          <w:tcPr>
            <w:tcW w:w="3602" w:type="dxa"/>
            <w:vAlign w:val="center"/>
          </w:tcPr>
          <w:p>
            <w:pPr>
              <w:widowControl/>
              <w:kinsoku w:val="0"/>
              <w:autoSpaceDE w:val="0"/>
              <w:autoSpaceDN w:val="0"/>
              <w:snapToGrid w:val="0"/>
              <w:spacing w:line="360" w:lineRule="auto"/>
              <w:jc w:val="center"/>
              <w:rPr>
                <w:sz w:val="15"/>
                <w:szCs w:val="15"/>
              </w:rPr>
            </w:pPr>
            <w:r>
              <w:rPr>
                <w:spacing w:val="-2"/>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91" w:type="dxa"/>
          </w:tcPr>
          <w:p>
            <w:pPr>
              <w:spacing w:before="108" w:line="219" w:lineRule="auto"/>
              <w:ind w:left="455"/>
              <w:rPr>
                <w:snapToGrid w:val="0"/>
                <w:color w:val="000000"/>
                <w:sz w:val="15"/>
                <w:szCs w:val="15"/>
                <w:lang w:eastAsia="en-US"/>
              </w:rPr>
            </w:pPr>
            <w:r>
              <w:rPr>
                <w:spacing w:val="1"/>
                <w:sz w:val="15"/>
                <w:szCs w:val="15"/>
              </w:rPr>
              <w:t>Minimum average input power of the channel</w:t>
            </w:r>
          </w:p>
        </w:tc>
        <w:tc>
          <w:tcPr>
            <w:tcW w:w="269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718" w:type="dxa"/>
            <w:vAlign w:val="center"/>
          </w:tcPr>
          <w:p>
            <w:pPr>
              <w:widowControl/>
              <w:kinsoku w:val="0"/>
              <w:autoSpaceDE w:val="0"/>
              <w:autoSpaceDN w:val="0"/>
              <w:snapToGrid w:val="0"/>
              <w:spacing w:line="360" w:lineRule="auto"/>
              <w:jc w:val="center"/>
              <w:rPr>
                <w:sz w:val="15"/>
                <w:szCs w:val="15"/>
              </w:rPr>
            </w:pPr>
            <w:r>
              <w:rPr>
                <w:spacing w:val="-2"/>
                <w:sz w:val="15"/>
                <w:szCs w:val="15"/>
              </w:rPr>
              <w:t>-20</w:t>
            </w:r>
          </w:p>
        </w:tc>
        <w:tc>
          <w:tcPr>
            <w:tcW w:w="3602" w:type="dxa"/>
            <w:vAlign w:val="center"/>
          </w:tcPr>
          <w:p>
            <w:pPr>
              <w:widowControl/>
              <w:kinsoku w:val="0"/>
              <w:autoSpaceDE w:val="0"/>
              <w:autoSpaceDN w:val="0"/>
              <w:snapToGrid w:val="0"/>
              <w:spacing w:line="360" w:lineRule="auto"/>
              <w:jc w:val="center"/>
              <w:rPr>
                <w:sz w:val="15"/>
                <w:szCs w:val="15"/>
              </w:rPr>
            </w:pPr>
            <w:r>
              <w:rPr>
                <w:spacing w:val="-2"/>
                <w:sz w:val="15"/>
                <w:szCs w:val="15"/>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391" w:type="dxa"/>
          </w:tcPr>
          <w:p>
            <w:pPr>
              <w:spacing w:before="98" w:line="219" w:lineRule="auto"/>
              <w:ind w:left="455"/>
              <w:rPr>
                <w:snapToGrid w:val="0"/>
                <w:color w:val="000000"/>
                <w:sz w:val="15"/>
                <w:szCs w:val="15"/>
                <w:lang w:eastAsia="en-US"/>
              </w:rPr>
            </w:pPr>
            <w:r>
              <w:rPr>
                <w:spacing w:val="-1"/>
                <w:sz w:val="15"/>
                <w:szCs w:val="15"/>
              </w:rPr>
              <w:t>Average maximum total input power</w:t>
            </w:r>
          </w:p>
        </w:tc>
        <w:tc>
          <w:tcPr>
            <w:tcW w:w="269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718" w:type="dxa"/>
            <w:vAlign w:val="center"/>
          </w:tcPr>
          <w:p>
            <w:pPr>
              <w:widowControl/>
              <w:kinsoku w:val="0"/>
              <w:autoSpaceDE w:val="0"/>
              <w:autoSpaceDN w:val="0"/>
              <w:snapToGrid w:val="0"/>
              <w:spacing w:line="360" w:lineRule="auto"/>
              <w:jc w:val="center"/>
              <w:rPr>
                <w:sz w:val="15"/>
                <w:szCs w:val="15"/>
              </w:rPr>
            </w:pPr>
            <w:r>
              <w:rPr>
                <w:sz w:val="15"/>
                <w:szCs w:val="15"/>
              </w:rPr>
              <w:t>6</w:t>
            </w:r>
          </w:p>
        </w:tc>
        <w:tc>
          <w:tcPr>
            <w:tcW w:w="3602" w:type="dxa"/>
            <w:vAlign w:val="center"/>
          </w:tcPr>
          <w:p>
            <w:pPr>
              <w:widowControl/>
              <w:kinsoku w:val="0"/>
              <w:autoSpaceDE w:val="0"/>
              <w:autoSpaceDN w:val="0"/>
              <w:snapToGrid w:val="0"/>
              <w:spacing w:line="360" w:lineRule="auto"/>
              <w:jc w:val="center"/>
              <w:rPr>
                <w:sz w:val="15"/>
                <w:szCs w:val="15"/>
              </w:rPr>
            </w:pPr>
            <w:r>
              <w:rPr>
                <w:sz w:val="15"/>
                <w:szCs w:val="15"/>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391" w:type="dxa"/>
          </w:tcPr>
          <w:p>
            <w:pPr>
              <w:spacing w:before="109" w:line="219" w:lineRule="auto"/>
              <w:ind w:left="455"/>
              <w:rPr>
                <w:snapToGrid w:val="0"/>
                <w:color w:val="000000"/>
                <w:sz w:val="15"/>
                <w:szCs w:val="15"/>
                <w:lang w:eastAsia="en-US"/>
              </w:rPr>
            </w:pPr>
            <w:r>
              <w:rPr>
                <w:sz w:val="15"/>
                <w:szCs w:val="15"/>
              </w:rPr>
              <w:t xml:space="preserve">Maximum </w:t>
            </w:r>
            <w:r>
              <w:rPr>
                <w:rFonts w:hint="eastAsia"/>
                <w:sz w:val="15"/>
                <w:szCs w:val="15"/>
              </w:rPr>
              <w:t>channel</w:t>
            </w:r>
            <w:r>
              <w:rPr>
                <w:sz w:val="15"/>
                <w:szCs w:val="15"/>
              </w:rPr>
              <w:t xml:space="preserve"> power difference</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18" w:type="dxa"/>
            <w:vAlign w:val="center"/>
          </w:tcPr>
          <w:p>
            <w:pPr>
              <w:widowControl/>
              <w:kinsoku w:val="0"/>
              <w:autoSpaceDE w:val="0"/>
              <w:autoSpaceDN w:val="0"/>
              <w:snapToGrid w:val="0"/>
              <w:spacing w:line="360" w:lineRule="auto"/>
              <w:jc w:val="center"/>
              <w:rPr>
                <w:sz w:val="15"/>
                <w:szCs w:val="15"/>
              </w:rPr>
            </w:pPr>
            <w:r>
              <w:rPr>
                <w:sz w:val="15"/>
                <w:szCs w:val="15"/>
              </w:rPr>
              <w:t>3</w:t>
            </w:r>
          </w:p>
        </w:tc>
        <w:tc>
          <w:tcPr>
            <w:tcW w:w="3602" w:type="dxa"/>
            <w:vAlign w:val="center"/>
          </w:tcPr>
          <w:p>
            <w:pPr>
              <w:widowControl/>
              <w:kinsoku w:val="0"/>
              <w:autoSpaceDE w:val="0"/>
              <w:autoSpaceDN w:val="0"/>
              <w:snapToGrid w:val="0"/>
              <w:spacing w:line="360" w:lineRule="auto"/>
              <w:jc w:val="center"/>
              <w:rPr>
                <w:sz w:val="15"/>
                <w:szCs w:val="15"/>
              </w:rPr>
            </w:pPr>
            <w:r>
              <w:rPr>
                <w:sz w:val="15"/>
                <w:szCs w:val="15"/>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5391" w:type="dxa"/>
          </w:tcPr>
          <w:p>
            <w:pPr>
              <w:widowControl/>
              <w:kinsoku w:val="0"/>
              <w:autoSpaceDE w:val="0"/>
              <w:autoSpaceDN w:val="0"/>
              <w:snapToGrid w:val="0"/>
              <w:spacing w:before="300" w:line="360" w:lineRule="auto"/>
              <w:ind w:left="425"/>
              <w:rPr>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1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p>
          <w:p>
            <w:pPr>
              <w:widowControl/>
              <w:kinsoku w:val="0"/>
              <w:autoSpaceDE w:val="0"/>
              <w:autoSpaceDN w:val="0"/>
              <w:snapToGrid w:val="0"/>
              <w:spacing w:line="360" w:lineRule="auto"/>
              <w:jc w:val="center"/>
              <w:rPr>
                <w:sz w:val="15"/>
                <w:szCs w:val="15"/>
              </w:rPr>
            </w:pPr>
            <w:r>
              <w:rPr>
                <w:spacing w:val="-1"/>
                <w:sz w:val="15"/>
                <w:szCs w:val="15"/>
              </w:rPr>
              <w:t>1 for G.655 fiber</w:t>
            </w:r>
          </w:p>
        </w:tc>
        <w:tc>
          <w:tcPr>
            <w:tcW w:w="3602"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 for G.652 fiber</w:t>
            </w:r>
          </w:p>
          <w:p>
            <w:pPr>
              <w:widowControl/>
              <w:kinsoku w:val="0"/>
              <w:autoSpaceDE w:val="0"/>
              <w:autoSpaceDN w:val="0"/>
              <w:snapToGrid w:val="0"/>
              <w:spacing w:line="360" w:lineRule="auto"/>
              <w:jc w:val="center"/>
              <w:rPr>
                <w:snapToGrid w:val="0"/>
                <w:color w:val="000000"/>
                <w:sz w:val="15"/>
                <w:szCs w:val="15"/>
                <w:lang w:eastAsia="en-US"/>
              </w:rPr>
            </w:pPr>
            <w:r>
              <w:rPr>
                <w:spacing w:val="-1"/>
                <w:sz w:val="15"/>
                <w:szCs w:val="15"/>
              </w:rPr>
              <w:t>1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5391" w:type="dxa"/>
          </w:tcPr>
          <w:p>
            <w:pPr>
              <w:widowControl/>
              <w:kinsoku w:val="0"/>
              <w:autoSpaceDE w:val="0"/>
              <w:autoSpaceDN w:val="0"/>
              <w:snapToGrid w:val="0"/>
              <w:spacing w:before="300" w:line="360" w:lineRule="auto"/>
              <w:ind w:left="425"/>
              <w:rPr>
                <w:sz w:val="15"/>
                <w:szCs w:val="15"/>
                <w:lang w:eastAsia="en-US"/>
              </w:rPr>
            </w:pPr>
            <w:r>
              <w:rPr>
                <w:sz w:val="15"/>
                <w:szCs w:val="15"/>
              </w:rPr>
              <w:t>Minimum equivalent sensitivity</w:t>
            </w:r>
          </w:p>
        </w:tc>
        <w:tc>
          <w:tcPr>
            <w:tcW w:w="269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2718"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-22</w:t>
            </w:r>
            <w:r>
              <w:rPr>
                <w:spacing w:val="-1"/>
                <w:sz w:val="15"/>
                <w:szCs w:val="15"/>
              </w:rPr>
              <w:t xml:space="preserve"> for G.652 fiber</w:t>
            </w:r>
          </w:p>
          <w:p>
            <w:pPr>
              <w:widowControl/>
              <w:kinsoku w:val="0"/>
              <w:autoSpaceDE w:val="0"/>
              <w:autoSpaceDN w:val="0"/>
              <w:snapToGrid w:val="0"/>
              <w:spacing w:line="360" w:lineRule="auto"/>
              <w:jc w:val="center"/>
              <w:rPr>
                <w:sz w:val="15"/>
                <w:szCs w:val="15"/>
              </w:rPr>
            </w:pPr>
            <w:r>
              <w:rPr>
                <w:rFonts w:hint="eastAsia"/>
                <w:spacing w:val="-1"/>
                <w:sz w:val="15"/>
                <w:szCs w:val="15"/>
              </w:rPr>
              <w:t>-21</w:t>
            </w:r>
            <w:r>
              <w:rPr>
                <w:spacing w:val="-1"/>
                <w:sz w:val="15"/>
                <w:szCs w:val="15"/>
              </w:rPr>
              <w:t xml:space="preserve"> for G.655 fiber</w:t>
            </w:r>
          </w:p>
        </w:tc>
        <w:tc>
          <w:tcPr>
            <w:tcW w:w="3602"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-24</w:t>
            </w:r>
            <w:r>
              <w:rPr>
                <w:spacing w:val="-1"/>
                <w:sz w:val="15"/>
                <w:szCs w:val="15"/>
              </w:rPr>
              <w:t xml:space="preserve"> for G.652 fiber</w:t>
            </w:r>
          </w:p>
          <w:p>
            <w:pPr>
              <w:widowControl/>
              <w:kinsoku w:val="0"/>
              <w:autoSpaceDE w:val="0"/>
              <w:autoSpaceDN w:val="0"/>
              <w:snapToGrid w:val="0"/>
              <w:spacing w:line="360" w:lineRule="auto"/>
              <w:jc w:val="center"/>
              <w:rPr>
                <w:sz w:val="15"/>
                <w:szCs w:val="15"/>
              </w:rPr>
            </w:pPr>
            <w:r>
              <w:rPr>
                <w:rFonts w:hint="eastAsia"/>
                <w:spacing w:val="-1"/>
                <w:sz w:val="15"/>
                <w:szCs w:val="15"/>
              </w:rPr>
              <w:t>-23</w:t>
            </w:r>
            <w:r>
              <w:rPr>
                <w:spacing w:val="-1"/>
                <w:sz w:val="15"/>
                <w:szCs w:val="15"/>
              </w:rPr>
              <w:t xml:space="preserve"> for G.655 fiber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5391" w:type="dxa"/>
          </w:tcPr>
          <w:p>
            <w:pPr>
              <w:spacing w:before="99" w:line="219" w:lineRule="auto"/>
              <w:ind w:left="455"/>
              <w:rPr>
                <w:snapToGrid w:val="0"/>
                <w:color w:val="000000"/>
                <w:sz w:val="15"/>
                <w:szCs w:val="15"/>
                <w:lang w:eastAsia="en-US"/>
              </w:rPr>
            </w:pPr>
            <w:r>
              <w:rPr>
                <w:spacing w:val="1"/>
                <w:sz w:val="15"/>
                <w:szCs w:val="15"/>
              </w:rPr>
              <w:t>Maximum reflection of optical network elements</w:t>
            </w:r>
          </w:p>
        </w:tc>
        <w:tc>
          <w:tcPr>
            <w:tcW w:w="26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718"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c>
          <w:tcPr>
            <w:tcW w:w="3602" w:type="dxa"/>
            <w:vAlign w:val="center"/>
          </w:tcPr>
          <w:p>
            <w:pPr>
              <w:widowControl/>
              <w:kinsoku w:val="0"/>
              <w:autoSpaceDE w:val="0"/>
              <w:autoSpaceDN w:val="0"/>
              <w:snapToGrid w:val="0"/>
              <w:spacing w:line="360" w:lineRule="auto"/>
              <w:jc w:val="center"/>
              <w:rPr>
                <w:sz w:val="15"/>
                <w:szCs w:val="15"/>
              </w:rPr>
            </w:pPr>
            <w:r>
              <w:rPr>
                <w:spacing w:val="-2"/>
                <w:sz w:val="15"/>
                <w:szCs w:val="15"/>
              </w:rPr>
              <w:t>-27</w:t>
            </w:r>
          </w:p>
        </w:tc>
      </w:tr>
    </w:tbl>
    <w:p>
      <w:pPr>
        <w:widowControl/>
        <w:adjustRightInd/>
        <w:spacing w:before="201" w:line="360" w:lineRule="auto"/>
        <w:jc w:val="left"/>
        <w:textAlignment w:val="auto"/>
        <w:rPr>
          <w:sz w:val="15"/>
          <w:szCs w:val="15"/>
        </w:rPr>
      </w:pPr>
      <w:r>
        <w:rPr>
          <w:rFonts w:hint="eastAsia"/>
          <w:sz w:val="15"/>
          <w:szCs w:val="15"/>
        </w:rPr>
        <w:t>Note:① This parameter value does not apply to systems or intra-domain interfaces (IaDIs) that use optical amplifiers.</w:t>
      </w:r>
    </w:p>
    <w:p>
      <w:pPr>
        <w:spacing w:line="212" w:lineRule="auto"/>
        <w:rPr>
          <w:rFonts w:hint="eastAsia" w:ascii="宋体" w:hAnsi="宋体" w:cs="宋体"/>
          <w:sz w:val="24"/>
          <w:szCs w:val="24"/>
        </w:rPr>
        <w:sectPr>
          <w:pgSz w:w="18280" w:h="12240"/>
          <w:pgMar w:top="1083" w:right="1440" w:bottom="1083" w:left="1440" w:header="0" w:footer="1134" w:gutter="0"/>
          <w:cols w:space="720" w:num="1"/>
        </w:sectPr>
      </w:pPr>
    </w:p>
    <w:p>
      <w:pPr>
        <w:pStyle w:val="5"/>
        <w:spacing w:line="290" w:lineRule="auto"/>
      </w:pPr>
      <w:r>
        <mc:AlternateContent>
          <mc:Choice Requires="wps">
            <w:drawing>
              <wp:anchor distT="0" distB="0" distL="0" distR="0" simplePos="0" relativeHeight="251724800" behindDoc="0" locked="0" layoutInCell="0" allowOverlap="1">
                <wp:simplePos x="0" y="0"/>
                <wp:positionH relativeFrom="page">
                  <wp:posOffset>594360</wp:posOffset>
                </wp:positionH>
                <wp:positionV relativeFrom="page">
                  <wp:posOffset>6265545</wp:posOffset>
                </wp:positionV>
                <wp:extent cx="565150" cy="377190"/>
                <wp:effectExtent l="93980" t="0" r="0" b="0"/>
                <wp:wrapNone/>
                <wp:docPr id="136" name="TextBox 136"/>
                <wp:cNvGraphicFramePr/>
                <a:graphic xmlns:a="http://schemas.openxmlformats.org/drawingml/2006/main">
                  <a:graphicData uri="http://schemas.microsoft.com/office/word/2010/wordprocessingShape">
                    <wps:wsp>
                      <wps:cNvSpPr txBox="1"/>
                      <wps:spPr>
                        <a:xfrm rot="5400000">
                          <a:off x="594651" y="6265956"/>
                          <a:ext cx="565150" cy="37719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36" w:line="437" w:lineRule="exact"/>
                              <w:jc w:val="right"/>
                              <w:rPr>
                                <w:rFonts w:hint="eastAsia" w:ascii="华文琥珀" w:hAnsi="华文琥珀" w:eastAsia="华文琥珀" w:cs="华文琥珀"/>
                                <w:sz w:val="31"/>
                                <w:szCs w:val="3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46.8pt;margin-top:493.35pt;height:29.7pt;width:44.5pt;mso-position-horizontal-relative:page;mso-position-vertical-relative:page;rotation:5898240f;z-index:251724800;mso-width-relative:page;mso-height-relative:page;" filled="f" stroked="f" coordsize="21600,21600" o:allowincell="f" o:gfxdata="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tI+L71QAAAAsBAAAPAAAAAAAAAAEAIAAAACIAAABkcnMvZG93bnJldi54bWxQ&#10;SwECFAAUAAAACACHTuJAxeJCGjMCAABtBAAADgAAAAAAAAABACAAAAAkAQAAZHJzL2Uyb0RvYy54&#10;bWxQSwUGAAAAAAYABgBZAQAAyQUAAAAA&#10;">
                <v:fill on="f" focussize="0,0"/>
                <v:stroke on="f" weight="0pt"/>
                <v:imagedata o:title=""/>
                <o:lock v:ext="edit" aspectratio="f"/>
                <v:textbox inset="0mm,0mm,0mm,0mm">
                  <w:txbxContent>
                    <w:p>
                      <w:pPr>
                        <w:spacing w:before="136" w:line="437" w:lineRule="exact"/>
                        <w:jc w:val="right"/>
                        <w:rPr>
                          <w:rFonts w:hint="eastAsia" w:ascii="华文琥珀" w:hAnsi="华文琥珀" w:eastAsia="华文琥珀" w:cs="华文琥珀"/>
                          <w:sz w:val="31"/>
                          <w:szCs w:val="31"/>
                        </w:rPr>
                      </w:pPr>
                    </w:p>
                  </w:txbxContent>
                </v:textbox>
              </v:shape>
            </w:pict>
          </mc:Fallback>
        </mc:AlternateContent>
      </w:r>
      <w:r>
        <mc:AlternateContent>
          <mc:Choice Requires="wps">
            <w:drawing>
              <wp:anchor distT="0" distB="0" distL="0" distR="0" simplePos="0" relativeHeight="251723776" behindDoc="0" locked="0" layoutInCell="0" allowOverlap="1">
                <wp:simplePos x="0" y="0"/>
                <wp:positionH relativeFrom="page">
                  <wp:posOffset>10305415</wp:posOffset>
                </wp:positionH>
                <wp:positionV relativeFrom="page">
                  <wp:posOffset>1026160</wp:posOffset>
                </wp:positionV>
                <wp:extent cx="2334895" cy="256540"/>
                <wp:effectExtent l="1039495" t="0" r="0" b="0"/>
                <wp:wrapNone/>
                <wp:docPr id="138" name="TextBox 138"/>
                <wp:cNvGraphicFramePr/>
                <a:graphic xmlns:a="http://schemas.openxmlformats.org/drawingml/2006/main">
                  <a:graphicData uri="http://schemas.microsoft.com/office/word/2010/wordprocessingShape">
                    <wps:wsp>
                      <wps:cNvSpPr txBox="1"/>
                      <wps:spPr>
                        <a:xfrm rot="5400000">
                          <a:off x="10306034" y="1026575"/>
                          <a:ext cx="2334895" cy="25654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4" w:line="218" w:lineRule="auto"/>
                              <w:ind w:left="20"/>
                              <w:rPr>
                                <w:rFonts w:hint="eastAsia" w:ascii="黑体" w:hAnsi="黑体" w:eastAsia="黑体" w:cs="黑体"/>
                                <w:sz w:val="27"/>
                                <w:szCs w:val="27"/>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8" o:spid="_x0000_s1026" o:spt="202" type="#_x0000_t202" style="position:absolute;left:0pt;margin-left:811.45pt;margin-top:80.8pt;height:20.2pt;width:183.85pt;mso-position-horizontal-relative:page;mso-position-vertical-relative:page;rotation:5898240f;z-index:251723776;mso-width-relative:page;mso-height-relative:page;" filled="f" stroked="f" coordsize="21600,21600" o:allowincell="f" o:gfxdata="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V4DLzVAAAADQEAAA8AAAAAAAAAAQAgAAAAIgAAAGRycy9kb3ducmV2LnhtbFBL&#10;AQIUABQAAAAIAIdO4kDRS2rVMgIAAHAEAAAOAAAAAAAAAAEAIAAAACQBAABkcnMvZTJvRG9jLnht&#10;bFBLBQYAAAAABgAGAFkBAADIBQAAAAA=&#10;">
                <v:fill on="f" focussize="0,0"/>
                <v:stroke on="f" weight="0pt"/>
                <v:imagedata o:title=""/>
                <o:lock v:ext="edit" aspectratio="f"/>
                <v:textbox inset="0mm,0mm,0mm,0mm">
                  <w:txbxContent>
                    <w:p>
                      <w:pPr>
                        <w:spacing w:before="64" w:line="218" w:lineRule="auto"/>
                        <w:ind w:left="20"/>
                        <w:rPr>
                          <w:rFonts w:hint="eastAsia" w:ascii="黑体" w:hAnsi="黑体" w:eastAsia="黑体" w:cs="黑体"/>
                          <w:sz w:val="27"/>
                          <w:szCs w:val="27"/>
                        </w:rPr>
                      </w:pPr>
                    </w:p>
                  </w:txbxContent>
                </v:textbox>
              </v:shape>
            </w:pict>
          </mc:Fallback>
        </mc:AlternateContent>
      </w:r>
    </w:p>
    <w:p>
      <w:pPr>
        <w:spacing w:before="88" w:line="221" w:lineRule="auto"/>
        <w:ind w:left="3672"/>
        <w:rPr>
          <w:rFonts w:eastAsia="黑体"/>
          <w:sz w:val="15"/>
          <w:szCs w:val="15"/>
        </w:rPr>
      </w:pPr>
      <w:bookmarkStart w:id="247" w:name="bookmark45"/>
      <w:bookmarkEnd w:id="247"/>
      <w:r>
        <w:rPr>
          <w:rFonts w:eastAsia="黑体"/>
          <w:b/>
          <w:bCs/>
          <w:spacing w:val="3"/>
          <w:sz w:val="15"/>
          <w:szCs w:val="15"/>
        </w:rPr>
        <w:t>Table A.0.2-5 Multi</w:t>
      </w:r>
      <w:r>
        <w:rPr>
          <w:rFonts w:hint="eastAsia" w:eastAsia="黑体"/>
          <w:b/>
          <w:bCs/>
          <w:spacing w:val="3"/>
          <w:sz w:val="15"/>
          <w:szCs w:val="15"/>
        </w:rPr>
        <w:t>-channel</w:t>
      </w:r>
      <w:r>
        <w:rPr>
          <w:rFonts w:eastAsia="黑体"/>
          <w:b/>
          <w:bCs/>
          <w:spacing w:val="3"/>
          <w:sz w:val="15"/>
          <w:szCs w:val="15"/>
        </w:rPr>
        <w:t xml:space="preserve"> IrDI parameter values for NRZ 25G signal level in optical </w:t>
      </w:r>
      <w:r>
        <w:rPr>
          <w:rFonts w:eastAsia="黑体"/>
          <w:b/>
          <w:bCs/>
          <w:spacing w:val="2"/>
          <w:sz w:val="15"/>
          <w:szCs w:val="15"/>
        </w:rPr>
        <w:t xml:space="preserve">tributary </w:t>
      </w:r>
      <w:r>
        <w:rPr>
          <w:rFonts w:eastAsia="黑体"/>
          <w:b/>
          <w:bCs/>
          <w:spacing w:val="3"/>
          <w:sz w:val="15"/>
          <w:szCs w:val="15"/>
        </w:rPr>
        <w:t>signals</w:t>
      </w:r>
    </w:p>
    <w:p>
      <w:pPr>
        <w:spacing w:line="117" w:lineRule="exact"/>
      </w:pPr>
    </w:p>
    <w:tbl>
      <w:tblPr>
        <w:tblStyle w:val="26"/>
        <w:tblW w:w="14419" w:type="dxa"/>
        <w:tblInd w:w="5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40"/>
        <w:gridCol w:w="2868"/>
        <w:gridCol w:w="1449"/>
        <w:gridCol w:w="1449"/>
        <w:gridCol w:w="2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5740"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p>
        </w:tc>
        <w:tc>
          <w:tcPr>
            <w:tcW w:w="2868"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898" w:type="dxa"/>
            <w:gridSpan w:val="2"/>
            <w:vAlign w:val="center"/>
          </w:tcPr>
          <w:p>
            <w:pPr>
              <w:widowControl/>
              <w:kinsoku w:val="0"/>
              <w:autoSpaceDE w:val="0"/>
              <w:autoSpaceDN w:val="0"/>
              <w:snapToGrid w:val="0"/>
              <w:spacing w:line="360" w:lineRule="auto"/>
              <w:jc w:val="center"/>
              <w:rPr>
                <w:sz w:val="15"/>
                <w:szCs w:val="15"/>
              </w:rPr>
            </w:pPr>
            <w:r>
              <w:rPr>
                <w:spacing w:val="-2"/>
                <w:sz w:val="15"/>
                <w:szCs w:val="15"/>
              </w:rPr>
              <w:t>4I1-9D1F</w:t>
            </w:r>
          </w:p>
        </w:tc>
        <w:tc>
          <w:tcPr>
            <w:tcW w:w="2913" w:type="dxa"/>
            <w:vAlign w:val="center"/>
          </w:tcPr>
          <w:p>
            <w:pPr>
              <w:widowControl/>
              <w:kinsoku w:val="0"/>
              <w:autoSpaceDE w:val="0"/>
              <w:autoSpaceDN w:val="0"/>
              <w:snapToGrid w:val="0"/>
              <w:spacing w:line="360" w:lineRule="auto"/>
              <w:jc w:val="center"/>
              <w:rPr>
                <w:sz w:val="15"/>
                <w:szCs w:val="15"/>
              </w:rPr>
            </w:pPr>
            <w:r>
              <w:rPr>
                <w:spacing w:val="-2"/>
                <w:sz w:val="15"/>
                <w:szCs w:val="15"/>
              </w:rPr>
              <w:t>4I1-9C1F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40"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General information</w:t>
            </w:r>
          </w:p>
        </w:tc>
        <w:tc>
          <w:tcPr>
            <w:tcW w:w="8679" w:type="dxa"/>
            <w:gridSpan w:val="4"/>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40" w:type="dxa"/>
          </w:tcPr>
          <w:p>
            <w:pPr>
              <w:widowControl/>
              <w:kinsoku w:val="0"/>
              <w:autoSpaceDE w:val="0"/>
              <w:autoSpaceDN w:val="0"/>
              <w:snapToGrid w:val="0"/>
              <w:spacing w:before="151" w:line="360" w:lineRule="auto"/>
              <w:ind w:left="425"/>
              <w:rPr>
                <w:sz w:val="15"/>
                <w:szCs w:val="15"/>
              </w:rPr>
            </w:pPr>
            <w:r>
              <w:rPr>
                <w:spacing w:val="-2"/>
                <w:sz w:val="15"/>
                <w:szCs w:val="15"/>
              </w:rPr>
              <w:t xml:space="preserve">Maximum number of </w:t>
            </w:r>
            <w:r>
              <w:rPr>
                <w:rFonts w:hint="eastAsia"/>
                <w:spacing w:val="-2"/>
                <w:sz w:val="15"/>
                <w:szCs w:val="15"/>
              </w:rPr>
              <w:t>channel</w:t>
            </w:r>
            <w:r>
              <w:rPr>
                <w:spacing w:val="-2"/>
                <w:sz w:val="15"/>
                <w:szCs w:val="15"/>
              </w:rPr>
              <w:t>s</w:t>
            </w:r>
          </w:p>
        </w:tc>
        <w:tc>
          <w:tcPr>
            <w:tcW w:w="2868"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2898" w:type="dxa"/>
            <w:gridSpan w:val="2"/>
            <w:vAlign w:val="center"/>
          </w:tcPr>
          <w:p>
            <w:pPr>
              <w:widowControl/>
              <w:kinsoku w:val="0"/>
              <w:autoSpaceDE w:val="0"/>
              <w:autoSpaceDN w:val="0"/>
              <w:snapToGrid w:val="0"/>
              <w:spacing w:line="360" w:lineRule="auto"/>
              <w:jc w:val="center"/>
              <w:rPr>
                <w:sz w:val="15"/>
                <w:szCs w:val="15"/>
              </w:rPr>
            </w:pPr>
            <w:r>
              <w:rPr>
                <w:sz w:val="15"/>
                <w:szCs w:val="15"/>
              </w:rPr>
              <w:t>4</w:t>
            </w:r>
          </w:p>
        </w:tc>
        <w:tc>
          <w:tcPr>
            <w:tcW w:w="2913" w:type="dxa"/>
            <w:vAlign w:val="center"/>
          </w:tcPr>
          <w:p>
            <w:pPr>
              <w:widowControl/>
              <w:kinsoku w:val="0"/>
              <w:autoSpaceDE w:val="0"/>
              <w:autoSpaceDN w:val="0"/>
              <w:snapToGrid w:val="0"/>
              <w:spacing w:line="360" w:lineRule="auto"/>
              <w:jc w:val="center"/>
              <w:rPr>
                <w:sz w:val="15"/>
                <w:szCs w:val="15"/>
              </w:rPr>
            </w:pPr>
            <w:r>
              <w:rPr>
                <w:sz w:val="15"/>
                <w:szCs w:val="15"/>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40" w:type="dxa"/>
          </w:tcPr>
          <w:p>
            <w:pPr>
              <w:widowControl/>
              <w:kinsoku w:val="0"/>
              <w:autoSpaceDE w:val="0"/>
              <w:autoSpaceDN w:val="0"/>
              <w:snapToGrid w:val="0"/>
              <w:spacing w:before="151" w:line="360" w:lineRule="auto"/>
              <w:ind w:left="425"/>
              <w:jc w:val="left"/>
              <w:rPr>
                <w:snapToGrid w:val="0"/>
                <w:color w:val="000000"/>
                <w:sz w:val="15"/>
                <w:szCs w:val="15"/>
                <w:lang w:eastAsia="en-US"/>
              </w:rPr>
            </w:pPr>
            <w:r>
              <w:rPr>
                <w:spacing w:val="6"/>
                <w:sz w:val="15"/>
                <w:szCs w:val="15"/>
              </w:rPr>
              <w:t>Bit rate/line coding for single-channel signals</w:t>
            </w:r>
          </w:p>
        </w:tc>
        <w:tc>
          <w:tcPr>
            <w:tcW w:w="2868"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2898" w:type="dxa"/>
            <w:gridSpan w:val="2"/>
            <w:vAlign w:val="center"/>
          </w:tcPr>
          <w:p>
            <w:pPr>
              <w:widowControl/>
              <w:kinsoku w:val="0"/>
              <w:autoSpaceDE w:val="0"/>
              <w:autoSpaceDN w:val="0"/>
              <w:snapToGrid w:val="0"/>
              <w:spacing w:line="360" w:lineRule="auto"/>
              <w:jc w:val="center"/>
              <w:rPr>
                <w:sz w:val="15"/>
                <w:szCs w:val="15"/>
              </w:rPr>
            </w:pPr>
            <w:r>
              <w:rPr>
                <w:rFonts w:hint="eastAsia"/>
                <w:spacing w:val="-2"/>
                <w:sz w:val="15"/>
                <w:szCs w:val="15"/>
              </w:rPr>
              <w:t>O</w:t>
            </w:r>
            <w:r>
              <w:rPr>
                <w:spacing w:val="-2"/>
                <w:sz w:val="15"/>
                <w:szCs w:val="15"/>
              </w:rPr>
              <w:t>TL4.4</w:t>
            </w:r>
          </w:p>
        </w:tc>
        <w:tc>
          <w:tcPr>
            <w:tcW w:w="2913" w:type="dxa"/>
            <w:vAlign w:val="center"/>
          </w:tcPr>
          <w:p>
            <w:pPr>
              <w:widowControl/>
              <w:kinsoku w:val="0"/>
              <w:autoSpaceDE w:val="0"/>
              <w:autoSpaceDN w:val="0"/>
              <w:snapToGrid w:val="0"/>
              <w:spacing w:line="360" w:lineRule="auto"/>
              <w:jc w:val="center"/>
              <w:rPr>
                <w:sz w:val="15"/>
                <w:szCs w:val="15"/>
              </w:rPr>
            </w:pPr>
            <w:r>
              <w:rPr>
                <w:spacing w:val="-2"/>
                <w:sz w:val="15"/>
                <w:szCs w:val="15"/>
              </w:rPr>
              <w:t>OTL4.4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5740"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Maximum bit error rate</w:t>
            </w:r>
          </w:p>
        </w:tc>
        <w:tc>
          <w:tcPr>
            <w:tcW w:w="2868"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2898" w:type="dxa"/>
            <w:gridSpan w:val="2"/>
            <w:vAlign w:val="center"/>
          </w:tcPr>
          <w:p>
            <w:pPr>
              <w:widowControl/>
              <w:kinsoku w:val="0"/>
              <w:autoSpaceDE w:val="0"/>
              <w:autoSpaceDN w:val="0"/>
              <w:snapToGrid w:val="0"/>
              <w:spacing w:line="360" w:lineRule="auto"/>
              <w:jc w:val="center"/>
              <w:rPr>
                <w:sz w:val="15"/>
                <w:szCs w:val="15"/>
              </w:rPr>
            </w:pPr>
            <w:r>
              <w:rPr>
                <w:spacing w:val="-4"/>
                <w:sz w:val="15"/>
                <w:szCs w:val="15"/>
              </w:rPr>
              <w:t>10</w:t>
            </w:r>
            <w:r>
              <w:rPr>
                <w:spacing w:val="-4"/>
                <w:sz w:val="15"/>
                <w:szCs w:val="15"/>
                <w:vertAlign w:val="superscript"/>
              </w:rPr>
              <w:t>-12①</w:t>
            </w:r>
          </w:p>
        </w:tc>
        <w:tc>
          <w:tcPr>
            <w:tcW w:w="291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4"/>
                <w:sz w:val="15"/>
                <w:szCs w:val="15"/>
              </w:rPr>
              <w:t>10</w:t>
            </w:r>
            <w:r>
              <w:rPr>
                <w:spacing w:val="-4"/>
                <w:sz w:val="15"/>
                <w:szCs w:val="15"/>
                <w:vertAlign w:val="superscript"/>
              </w:rPr>
              <w:t>-12①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740" w:type="dxa"/>
          </w:tcPr>
          <w:p>
            <w:pPr>
              <w:widowControl/>
              <w:kinsoku w:val="0"/>
              <w:autoSpaceDE w:val="0"/>
              <w:autoSpaceDN w:val="0"/>
              <w:snapToGrid w:val="0"/>
              <w:spacing w:before="151" w:line="360" w:lineRule="auto"/>
              <w:ind w:left="425"/>
              <w:rPr>
                <w:sz w:val="15"/>
                <w:szCs w:val="15"/>
              </w:rPr>
            </w:pPr>
            <w:r>
              <w:rPr>
                <w:spacing w:val="3"/>
                <w:sz w:val="15"/>
                <w:szCs w:val="15"/>
              </w:rPr>
              <w:t>Fiber type</w:t>
            </w:r>
          </w:p>
        </w:tc>
        <w:tc>
          <w:tcPr>
            <w:tcW w:w="2868"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2898" w:type="dxa"/>
            <w:gridSpan w:val="2"/>
            <w:vAlign w:val="center"/>
          </w:tcPr>
          <w:p>
            <w:pPr>
              <w:widowControl/>
              <w:kinsoku w:val="0"/>
              <w:autoSpaceDE w:val="0"/>
              <w:autoSpaceDN w:val="0"/>
              <w:snapToGrid w:val="0"/>
              <w:spacing w:line="360" w:lineRule="auto"/>
              <w:jc w:val="center"/>
              <w:rPr>
                <w:sz w:val="15"/>
                <w:szCs w:val="15"/>
              </w:rPr>
            </w:pPr>
            <w:r>
              <w:rPr>
                <w:spacing w:val="-2"/>
                <w:sz w:val="15"/>
                <w:szCs w:val="15"/>
              </w:rPr>
              <w:t>G.652</w:t>
            </w:r>
          </w:p>
        </w:tc>
        <w:tc>
          <w:tcPr>
            <w:tcW w:w="2913" w:type="dxa"/>
            <w:vAlign w:val="center"/>
          </w:tcPr>
          <w:p>
            <w:pPr>
              <w:widowControl/>
              <w:kinsoku w:val="0"/>
              <w:autoSpaceDE w:val="0"/>
              <w:autoSpaceDN w:val="0"/>
              <w:snapToGrid w:val="0"/>
              <w:spacing w:line="360" w:lineRule="auto"/>
              <w:jc w:val="center"/>
              <w:rPr>
                <w:sz w:val="15"/>
                <w:szCs w:val="15"/>
              </w:rPr>
            </w:pPr>
            <w:r>
              <w:rPr>
                <w:spacing w:val="-2"/>
                <w:sz w:val="15"/>
                <w:szCs w:val="15"/>
              </w:rPr>
              <w:t>G.652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40" w:type="dxa"/>
          </w:tcPr>
          <w:p>
            <w:pPr>
              <w:spacing w:before="188" w:line="183" w:lineRule="auto"/>
              <w:ind w:left="445"/>
              <w:rPr>
                <w:sz w:val="15"/>
                <w:szCs w:val="15"/>
              </w:rPr>
            </w:pPr>
            <w:r>
              <w:rPr>
                <w:spacing w:val="-1"/>
                <w:sz w:val="15"/>
                <w:szCs w:val="15"/>
              </w:rPr>
              <w:t>MPI-S</w:t>
            </w:r>
            <w:r>
              <w:rPr>
                <w:spacing w:val="-1"/>
                <w:sz w:val="15"/>
                <w:szCs w:val="15"/>
                <w:vertAlign w:val="subscript"/>
              </w:rPr>
              <w:t>M</w:t>
            </w:r>
          </w:p>
        </w:tc>
        <w:tc>
          <w:tcPr>
            <w:tcW w:w="8679" w:type="dxa"/>
            <w:gridSpan w:val="4"/>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40" w:type="dxa"/>
          </w:tcPr>
          <w:p>
            <w:pPr>
              <w:spacing w:before="115" w:line="219" w:lineRule="auto"/>
              <w:ind w:left="445"/>
              <w:rPr>
                <w:snapToGrid w:val="0"/>
                <w:color w:val="000000"/>
                <w:sz w:val="15"/>
                <w:szCs w:val="15"/>
                <w:lang w:eastAsia="en-US"/>
              </w:rPr>
            </w:pPr>
            <w:r>
              <w:rPr>
                <w:spacing w:val="1"/>
                <w:sz w:val="15"/>
                <w:szCs w:val="15"/>
              </w:rPr>
              <w:t>Maximum average output power per channel</w:t>
            </w:r>
          </w:p>
        </w:tc>
        <w:tc>
          <w:tcPr>
            <w:tcW w:w="2868" w:type="dxa"/>
            <w:vAlign w:val="center"/>
          </w:tcPr>
          <w:p>
            <w:pPr>
              <w:widowControl/>
              <w:kinsoku w:val="0"/>
              <w:autoSpaceDE w:val="0"/>
              <w:autoSpaceDN w:val="0"/>
              <w:snapToGrid w:val="0"/>
              <w:spacing w:line="360" w:lineRule="auto"/>
              <w:jc w:val="center"/>
              <w:rPr>
                <w:sz w:val="15"/>
                <w:szCs w:val="15"/>
              </w:rPr>
            </w:pPr>
            <w:r>
              <w:rPr>
                <w:spacing w:val="-6"/>
                <w:sz w:val="15"/>
                <w:szCs w:val="15"/>
              </w:rPr>
              <w:t>dBm</w:t>
            </w:r>
          </w:p>
        </w:tc>
        <w:tc>
          <w:tcPr>
            <w:tcW w:w="1449"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449" w:type="dxa"/>
            <w:vAlign w:val="center"/>
          </w:tcPr>
          <w:p>
            <w:pPr>
              <w:widowControl/>
              <w:kinsoku w:val="0"/>
              <w:autoSpaceDE w:val="0"/>
              <w:autoSpaceDN w:val="0"/>
              <w:snapToGrid w:val="0"/>
              <w:spacing w:line="360" w:lineRule="auto"/>
              <w:jc w:val="center"/>
              <w:rPr>
                <w:sz w:val="15"/>
                <w:szCs w:val="15"/>
              </w:rPr>
            </w:pPr>
            <w:r>
              <w:rPr>
                <w:spacing w:val="-3"/>
                <w:sz w:val="15"/>
                <w:szCs w:val="15"/>
              </w:rPr>
              <w:t>2.9</w:t>
            </w:r>
          </w:p>
        </w:tc>
        <w:tc>
          <w:tcPr>
            <w:tcW w:w="2913" w:type="dxa"/>
            <w:vAlign w:val="center"/>
          </w:tcPr>
          <w:p>
            <w:pPr>
              <w:widowControl/>
              <w:kinsoku w:val="0"/>
              <w:autoSpaceDE w:val="0"/>
              <w:autoSpaceDN w:val="0"/>
              <w:snapToGrid w:val="0"/>
              <w:spacing w:line="360" w:lineRule="auto"/>
              <w:jc w:val="center"/>
              <w:rPr>
                <w:sz w:val="15"/>
                <w:szCs w:val="15"/>
              </w:rPr>
            </w:pPr>
            <w:r>
              <w:rPr>
                <w:spacing w:val="-3"/>
                <w:sz w:val="15"/>
                <w:szCs w:val="15"/>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40" w:type="dxa"/>
          </w:tcPr>
          <w:p>
            <w:pPr>
              <w:spacing w:before="104" w:line="219" w:lineRule="auto"/>
              <w:ind w:left="454"/>
              <w:rPr>
                <w:sz w:val="15"/>
                <w:szCs w:val="15"/>
              </w:rPr>
            </w:pPr>
            <w:r>
              <w:rPr>
                <w:spacing w:val="2"/>
                <w:sz w:val="15"/>
                <w:szCs w:val="15"/>
              </w:rPr>
              <w:t xml:space="preserve">Minimum </w:t>
            </w:r>
            <w:r>
              <w:rPr>
                <w:rFonts w:hint="eastAsia"/>
                <w:spacing w:val="2"/>
                <w:sz w:val="15"/>
                <w:szCs w:val="15"/>
              </w:rPr>
              <w:t>channel</w:t>
            </w:r>
            <w:r>
              <w:rPr>
                <w:spacing w:val="2"/>
                <w:sz w:val="15"/>
                <w:szCs w:val="15"/>
              </w:rPr>
              <w:t xml:space="preserve"> extinction ratio</w:t>
            </w:r>
          </w:p>
        </w:tc>
        <w:tc>
          <w:tcPr>
            <w:tcW w:w="286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z w:val="15"/>
                <w:szCs w:val="15"/>
              </w:rPr>
              <w:t>—</w:t>
            </w:r>
          </w:p>
        </w:tc>
        <w:tc>
          <w:tcPr>
            <w:tcW w:w="1449"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449" w:type="dxa"/>
            <w:vAlign w:val="center"/>
          </w:tcPr>
          <w:p>
            <w:pPr>
              <w:widowControl/>
              <w:kinsoku w:val="0"/>
              <w:autoSpaceDE w:val="0"/>
              <w:autoSpaceDN w:val="0"/>
              <w:snapToGrid w:val="0"/>
              <w:spacing w:line="360" w:lineRule="auto"/>
              <w:jc w:val="center"/>
              <w:rPr>
                <w:sz w:val="15"/>
                <w:szCs w:val="15"/>
              </w:rPr>
            </w:pPr>
            <w:r>
              <w:rPr>
                <w:sz w:val="15"/>
                <w:szCs w:val="15"/>
              </w:rPr>
              <w:t>7</w:t>
            </w:r>
          </w:p>
        </w:tc>
        <w:tc>
          <w:tcPr>
            <w:tcW w:w="2913" w:type="dxa"/>
            <w:vAlign w:val="center"/>
          </w:tcPr>
          <w:p>
            <w:pPr>
              <w:widowControl/>
              <w:kinsoku w:val="0"/>
              <w:autoSpaceDE w:val="0"/>
              <w:autoSpaceDN w:val="0"/>
              <w:snapToGrid w:val="0"/>
              <w:spacing w:line="360" w:lineRule="auto"/>
              <w:jc w:val="center"/>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740" w:type="dxa"/>
          </w:tcPr>
          <w:p>
            <w:pPr>
              <w:spacing w:before="113" w:line="217" w:lineRule="auto"/>
              <w:ind w:left="454"/>
              <w:rPr>
                <w:sz w:val="15"/>
                <w:szCs w:val="15"/>
              </w:rPr>
            </w:pPr>
            <w:r>
              <w:rPr>
                <w:spacing w:val="1"/>
                <w:sz w:val="15"/>
                <w:szCs w:val="15"/>
              </w:rPr>
              <w:t xml:space="preserve">Maximum </w:t>
            </w:r>
            <w:r>
              <w:rPr>
                <w:rFonts w:hint="eastAsia"/>
                <w:spacing w:val="1"/>
                <w:sz w:val="15"/>
                <w:szCs w:val="15"/>
              </w:rPr>
              <w:t>channel</w:t>
            </w:r>
            <w:r>
              <w:rPr>
                <w:spacing w:val="1"/>
                <w:sz w:val="15"/>
                <w:szCs w:val="15"/>
              </w:rPr>
              <w:t xml:space="preserve"> extinction ratio②</w:t>
            </w:r>
          </w:p>
        </w:tc>
        <w:tc>
          <w:tcPr>
            <w:tcW w:w="2868"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1449" w:type="dxa"/>
            <w:vAlign w:val="center"/>
          </w:tcPr>
          <w:p>
            <w:pPr>
              <w:widowControl/>
              <w:kinsoku w:val="0"/>
              <w:autoSpaceDE w:val="0"/>
              <w:autoSpaceDN w:val="0"/>
              <w:snapToGrid w:val="0"/>
              <w:spacing w:line="360" w:lineRule="auto"/>
              <w:jc w:val="center"/>
              <w:rPr>
                <w:sz w:val="15"/>
                <w:szCs w:val="15"/>
              </w:rPr>
            </w:pPr>
            <w:r>
              <w:rPr>
                <w:spacing w:val="-3"/>
                <w:sz w:val="15"/>
                <w:szCs w:val="15"/>
              </w:rPr>
              <w:t>6.5</w:t>
            </w:r>
          </w:p>
        </w:tc>
        <w:tc>
          <w:tcPr>
            <w:tcW w:w="1449"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2913" w:type="dxa"/>
            <w:vAlign w:val="center"/>
          </w:tcPr>
          <w:p>
            <w:pPr>
              <w:widowControl/>
              <w:kinsoku w:val="0"/>
              <w:autoSpaceDE w:val="0"/>
              <w:autoSpaceDN w:val="0"/>
              <w:snapToGrid w:val="0"/>
              <w:spacing w:line="360" w:lineRule="auto"/>
              <w:jc w:val="center"/>
              <w:rPr>
                <w:sz w:val="15"/>
                <w:szCs w:val="15"/>
              </w:rPr>
            </w:pPr>
            <w:r>
              <w:rPr>
                <w:sz w:val="15"/>
                <w:szCs w:val="15"/>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40" w:type="dxa"/>
          </w:tcPr>
          <w:p>
            <w:pPr>
              <w:spacing w:before="125" w:line="219" w:lineRule="auto"/>
              <w:ind w:left="445"/>
              <w:rPr>
                <w:snapToGrid w:val="0"/>
                <w:color w:val="000000"/>
                <w:sz w:val="15"/>
                <w:szCs w:val="15"/>
                <w:lang w:eastAsia="en-US"/>
              </w:rPr>
            </w:pPr>
            <w:r>
              <w:rPr>
                <w:spacing w:val="1"/>
                <w:sz w:val="15"/>
                <w:szCs w:val="15"/>
              </w:rPr>
              <w:t>Minimum average output power per channel②</w:t>
            </w:r>
          </w:p>
        </w:tc>
        <w:tc>
          <w:tcPr>
            <w:tcW w:w="286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449" w:type="dxa"/>
            <w:vAlign w:val="center"/>
          </w:tcPr>
          <w:p>
            <w:pPr>
              <w:widowControl/>
              <w:kinsoku w:val="0"/>
              <w:autoSpaceDE w:val="0"/>
              <w:autoSpaceDN w:val="0"/>
              <w:snapToGrid w:val="0"/>
              <w:spacing w:line="360" w:lineRule="auto"/>
              <w:jc w:val="center"/>
              <w:rPr>
                <w:sz w:val="15"/>
                <w:szCs w:val="15"/>
              </w:rPr>
            </w:pPr>
            <w:r>
              <w:rPr>
                <w:rFonts w:hint="eastAsia"/>
                <w:spacing w:val="-2"/>
                <w:sz w:val="15"/>
                <w:szCs w:val="15"/>
              </w:rPr>
              <w:t>-</w:t>
            </w:r>
            <w:r>
              <w:rPr>
                <w:spacing w:val="-2"/>
                <w:sz w:val="15"/>
                <w:szCs w:val="15"/>
              </w:rPr>
              <w:t>0.6</w:t>
            </w:r>
          </w:p>
        </w:tc>
        <w:tc>
          <w:tcPr>
            <w:tcW w:w="1449" w:type="dxa"/>
            <w:vAlign w:val="center"/>
          </w:tcPr>
          <w:p>
            <w:pPr>
              <w:widowControl/>
              <w:kinsoku w:val="0"/>
              <w:autoSpaceDE w:val="0"/>
              <w:autoSpaceDN w:val="0"/>
              <w:snapToGrid w:val="0"/>
              <w:spacing w:line="360" w:lineRule="auto"/>
              <w:jc w:val="center"/>
              <w:rPr>
                <w:sz w:val="15"/>
                <w:szCs w:val="15"/>
              </w:rPr>
            </w:pPr>
            <w:r>
              <w:rPr>
                <w:rFonts w:hint="eastAsia"/>
                <w:spacing w:val="-2"/>
                <w:sz w:val="15"/>
                <w:szCs w:val="15"/>
              </w:rPr>
              <w:t>-</w:t>
            </w:r>
            <w:r>
              <w:rPr>
                <w:spacing w:val="-2"/>
                <w:sz w:val="15"/>
                <w:szCs w:val="15"/>
              </w:rPr>
              <w:t>2.5</w:t>
            </w:r>
          </w:p>
        </w:tc>
        <w:tc>
          <w:tcPr>
            <w:tcW w:w="2913" w:type="dxa"/>
            <w:vAlign w:val="center"/>
          </w:tcPr>
          <w:p>
            <w:pPr>
              <w:widowControl/>
              <w:kinsoku w:val="0"/>
              <w:autoSpaceDE w:val="0"/>
              <w:autoSpaceDN w:val="0"/>
              <w:snapToGrid w:val="0"/>
              <w:spacing w:line="360" w:lineRule="auto"/>
              <w:jc w:val="center"/>
              <w:rPr>
                <w:sz w:val="15"/>
                <w:szCs w:val="15"/>
              </w:rPr>
            </w:pPr>
            <w:r>
              <w:rPr>
                <w:rFonts w:hint="eastAsia"/>
                <w:spacing w:val="-2"/>
                <w:sz w:val="15"/>
                <w:szCs w:val="15"/>
              </w:rPr>
              <w:t>-</w:t>
            </w:r>
            <w:r>
              <w:rPr>
                <w:spacing w:val="-2"/>
                <w:sz w:val="15"/>
                <w:szCs w:val="15"/>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40" w:type="dxa"/>
          </w:tcPr>
          <w:p>
            <w:pPr>
              <w:spacing w:before="115" w:line="219" w:lineRule="auto"/>
              <w:ind w:left="445"/>
              <w:rPr>
                <w:snapToGrid w:val="0"/>
                <w:color w:val="000000"/>
                <w:sz w:val="15"/>
                <w:szCs w:val="15"/>
                <w:lang w:eastAsia="en-US"/>
              </w:rPr>
            </w:pPr>
            <w:r>
              <w:rPr>
                <w:spacing w:val="1"/>
                <w:sz w:val="15"/>
                <w:szCs w:val="15"/>
              </w:rPr>
              <w:t>Average total output power</w:t>
            </w:r>
          </w:p>
        </w:tc>
        <w:tc>
          <w:tcPr>
            <w:tcW w:w="2868" w:type="dxa"/>
            <w:vAlign w:val="center"/>
          </w:tcPr>
          <w:p>
            <w:pPr>
              <w:widowControl/>
              <w:kinsoku w:val="0"/>
              <w:autoSpaceDE w:val="0"/>
              <w:autoSpaceDN w:val="0"/>
              <w:snapToGrid w:val="0"/>
              <w:spacing w:line="360" w:lineRule="auto"/>
              <w:jc w:val="center"/>
              <w:rPr>
                <w:sz w:val="15"/>
                <w:szCs w:val="15"/>
              </w:rPr>
            </w:pPr>
            <w:r>
              <w:rPr>
                <w:spacing w:val="-6"/>
                <w:sz w:val="15"/>
                <w:szCs w:val="15"/>
              </w:rPr>
              <w:t>dBm</w:t>
            </w:r>
          </w:p>
        </w:tc>
        <w:tc>
          <w:tcPr>
            <w:tcW w:w="1449" w:type="dxa"/>
            <w:vAlign w:val="center"/>
          </w:tcPr>
          <w:p>
            <w:pPr>
              <w:widowControl/>
              <w:kinsoku w:val="0"/>
              <w:autoSpaceDE w:val="0"/>
              <w:autoSpaceDN w:val="0"/>
              <w:snapToGrid w:val="0"/>
              <w:spacing w:line="360" w:lineRule="auto"/>
              <w:jc w:val="center"/>
              <w:rPr>
                <w:sz w:val="15"/>
                <w:szCs w:val="15"/>
              </w:rPr>
            </w:pPr>
            <w:r>
              <w:rPr>
                <w:spacing w:val="-7"/>
                <w:sz w:val="15"/>
                <w:szCs w:val="15"/>
              </w:rPr>
              <w:t>10</w:t>
            </w:r>
          </w:p>
        </w:tc>
        <w:tc>
          <w:tcPr>
            <w:tcW w:w="1449" w:type="dxa"/>
            <w:vAlign w:val="center"/>
          </w:tcPr>
          <w:p>
            <w:pPr>
              <w:widowControl/>
              <w:kinsoku w:val="0"/>
              <w:autoSpaceDE w:val="0"/>
              <w:autoSpaceDN w:val="0"/>
              <w:snapToGrid w:val="0"/>
              <w:spacing w:line="360" w:lineRule="auto"/>
              <w:jc w:val="center"/>
              <w:rPr>
                <w:sz w:val="15"/>
                <w:szCs w:val="15"/>
              </w:rPr>
            </w:pPr>
            <w:r>
              <w:rPr>
                <w:spacing w:val="-3"/>
                <w:sz w:val="15"/>
                <w:szCs w:val="15"/>
              </w:rPr>
              <w:t>8.9</w:t>
            </w:r>
          </w:p>
        </w:tc>
        <w:tc>
          <w:tcPr>
            <w:tcW w:w="2913" w:type="dxa"/>
            <w:vAlign w:val="center"/>
          </w:tcPr>
          <w:p>
            <w:pPr>
              <w:widowControl/>
              <w:kinsoku w:val="0"/>
              <w:autoSpaceDE w:val="0"/>
              <w:autoSpaceDN w:val="0"/>
              <w:snapToGrid w:val="0"/>
              <w:spacing w:line="360" w:lineRule="auto"/>
              <w:jc w:val="center"/>
              <w:rPr>
                <w:sz w:val="15"/>
                <w:szCs w:val="15"/>
              </w:rPr>
            </w:pPr>
            <w:r>
              <w:rPr>
                <w:spacing w:val="-3"/>
                <w:sz w:val="15"/>
                <w:szCs w:val="15"/>
              </w:rPr>
              <w:t>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40" w:type="dxa"/>
          </w:tcPr>
          <w:p>
            <w:pPr>
              <w:spacing w:before="109" w:line="219" w:lineRule="auto"/>
              <w:ind w:left="455"/>
              <w:rPr>
                <w:sz w:val="15"/>
                <w:szCs w:val="15"/>
              </w:rPr>
            </w:pPr>
            <w:r>
              <w:rPr>
                <w:sz w:val="15"/>
                <w:szCs w:val="15"/>
              </w:rPr>
              <w:t xml:space="preserve">Maximum </w:t>
            </w:r>
            <w:r>
              <w:rPr>
                <w:rFonts w:hint="eastAsia"/>
                <w:sz w:val="15"/>
                <w:szCs w:val="15"/>
              </w:rPr>
              <w:t>channel</w:t>
            </w:r>
            <w:r>
              <w:rPr>
                <w:sz w:val="15"/>
                <w:szCs w:val="15"/>
              </w:rPr>
              <w:t xml:space="preserve"> power difference</w:t>
            </w:r>
          </w:p>
        </w:tc>
        <w:tc>
          <w:tcPr>
            <w:tcW w:w="286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98" w:type="dxa"/>
            <w:gridSpan w:val="2"/>
            <w:vAlign w:val="center"/>
          </w:tcPr>
          <w:p>
            <w:pPr>
              <w:widowControl/>
              <w:kinsoku w:val="0"/>
              <w:autoSpaceDE w:val="0"/>
              <w:autoSpaceDN w:val="0"/>
              <w:snapToGrid w:val="0"/>
              <w:spacing w:line="360" w:lineRule="auto"/>
              <w:jc w:val="center"/>
              <w:rPr>
                <w:sz w:val="15"/>
                <w:szCs w:val="15"/>
              </w:rPr>
            </w:pPr>
            <w:r>
              <w:rPr>
                <w:sz w:val="15"/>
                <w:szCs w:val="15"/>
              </w:rPr>
              <w:t>5</w:t>
            </w:r>
          </w:p>
        </w:tc>
        <w:tc>
          <w:tcPr>
            <w:tcW w:w="2913" w:type="dxa"/>
            <w:vAlign w:val="center"/>
          </w:tcPr>
          <w:p>
            <w:pPr>
              <w:widowControl/>
              <w:kinsoku w:val="0"/>
              <w:autoSpaceDE w:val="0"/>
              <w:autoSpaceDN w:val="0"/>
              <w:snapToGrid w:val="0"/>
              <w:spacing w:line="360" w:lineRule="auto"/>
              <w:jc w:val="center"/>
              <w:rPr>
                <w:sz w:val="15"/>
                <w:szCs w:val="15"/>
              </w:rPr>
            </w:pPr>
            <w:r>
              <w:rPr>
                <w:spacing w:val="-4"/>
                <w:sz w:val="15"/>
                <w:szCs w:val="15"/>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9" w:hRule="atLeast"/>
        </w:trPr>
        <w:tc>
          <w:tcPr>
            <w:tcW w:w="5740" w:type="dxa"/>
          </w:tcPr>
          <w:p>
            <w:pPr>
              <w:spacing w:line="243" w:lineRule="auto"/>
              <w:rPr>
                <w:sz w:val="15"/>
                <w:szCs w:val="15"/>
              </w:rPr>
            </w:pPr>
          </w:p>
          <w:p>
            <w:pPr>
              <w:spacing w:before="81" w:line="219" w:lineRule="auto"/>
              <w:ind w:left="445"/>
              <w:rPr>
                <w:sz w:val="15"/>
                <w:szCs w:val="15"/>
              </w:rPr>
            </w:pPr>
            <w:r>
              <w:rPr>
                <w:spacing w:val="2"/>
                <w:sz w:val="15"/>
                <w:szCs w:val="15"/>
              </w:rPr>
              <w:t>Center frequency</w:t>
            </w:r>
          </w:p>
        </w:tc>
        <w:tc>
          <w:tcPr>
            <w:tcW w:w="2868" w:type="dxa"/>
            <w:vAlign w:val="center"/>
          </w:tcPr>
          <w:p>
            <w:pPr>
              <w:widowControl/>
              <w:kinsoku w:val="0"/>
              <w:autoSpaceDE w:val="0"/>
              <w:autoSpaceDN w:val="0"/>
              <w:snapToGrid w:val="0"/>
              <w:spacing w:line="360" w:lineRule="auto"/>
              <w:jc w:val="center"/>
              <w:rPr>
                <w:sz w:val="15"/>
                <w:szCs w:val="15"/>
              </w:rPr>
            </w:pPr>
            <w:r>
              <w:rPr>
                <w:spacing w:val="-3"/>
                <w:sz w:val="15"/>
                <w:szCs w:val="15"/>
              </w:rPr>
              <w:t>THz</w:t>
            </w:r>
          </w:p>
        </w:tc>
        <w:tc>
          <w:tcPr>
            <w:tcW w:w="2898" w:type="dxa"/>
            <w:gridSpan w:val="2"/>
            <w:vAlign w:val="center"/>
          </w:tcPr>
          <w:p>
            <w:pPr>
              <w:widowControl/>
              <w:kinsoku w:val="0"/>
              <w:autoSpaceDE w:val="0"/>
              <w:autoSpaceDN w:val="0"/>
              <w:snapToGrid w:val="0"/>
              <w:spacing w:line="360" w:lineRule="auto"/>
              <w:jc w:val="center"/>
              <w:rPr>
                <w:spacing w:val="-1"/>
                <w:sz w:val="15"/>
                <w:szCs w:val="15"/>
              </w:rPr>
            </w:pPr>
            <w:r>
              <w:rPr>
                <w:spacing w:val="-1"/>
                <w:sz w:val="15"/>
                <w:szCs w:val="15"/>
              </w:rPr>
              <w:t>229.0+0.8m,</w:t>
            </w:r>
          </w:p>
          <w:p>
            <w:pPr>
              <w:widowControl/>
              <w:kinsoku w:val="0"/>
              <w:autoSpaceDE w:val="0"/>
              <w:autoSpaceDN w:val="0"/>
              <w:snapToGrid w:val="0"/>
              <w:spacing w:line="360" w:lineRule="auto"/>
              <w:jc w:val="center"/>
              <w:rPr>
                <w:spacing w:val="-1"/>
                <w:sz w:val="15"/>
                <w:szCs w:val="15"/>
              </w:rPr>
            </w:pPr>
            <w:r>
              <w:rPr>
                <w:spacing w:val="-1"/>
                <w:sz w:val="15"/>
                <w:szCs w:val="15"/>
              </w:rPr>
              <w:t>(m=0～3)</w:t>
            </w:r>
          </w:p>
        </w:tc>
        <w:tc>
          <w:tcPr>
            <w:tcW w:w="291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229.0+0.8m,</w:t>
            </w:r>
          </w:p>
          <w:p>
            <w:pPr>
              <w:widowControl/>
              <w:kinsoku w:val="0"/>
              <w:autoSpaceDE w:val="0"/>
              <w:autoSpaceDN w:val="0"/>
              <w:snapToGrid w:val="0"/>
              <w:spacing w:line="360" w:lineRule="auto"/>
              <w:jc w:val="center"/>
              <w:rPr>
                <w:spacing w:val="-1"/>
                <w:sz w:val="15"/>
                <w:szCs w:val="15"/>
              </w:rPr>
            </w:pPr>
            <w:r>
              <w:rPr>
                <w:spacing w:val="-1"/>
                <w:sz w:val="15"/>
                <w:szCs w:val="15"/>
              </w:rPr>
              <w:t>(m=0～3)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40" w:type="dxa"/>
          </w:tcPr>
          <w:p>
            <w:pPr>
              <w:spacing w:before="127" w:line="219" w:lineRule="auto"/>
              <w:ind w:left="445"/>
              <w:rPr>
                <w:snapToGrid w:val="0"/>
                <w:color w:val="000000"/>
                <w:sz w:val="15"/>
                <w:szCs w:val="15"/>
                <w:lang w:eastAsia="en-US"/>
              </w:rPr>
            </w:pPr>
            <w:r>
              <w:rPr>
                <w:spacing w:val="4"/>
                <w:sz w:val="15"/>
                <w:szCs w:val="15"/>
              </w:rPr>
              <w:t>Channel spacing</w:t>
            </w:r>
          </w:p>
        </w:tc>
        <w:tc>
          <w:tcPr>
            <w:tcW w:w="2868"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898" w:type="dxa"/>
            <w:gridSpan w:val="2"/>
            <w:vAlign w:val="center"/>
          </w:tcPr>
          <w:p>
            <w:pPr>
              <w:widowControl/>
              <w:kinsoku w:val="0"/>
              <w:autoSpaceDE w:val="0"/>
              <w:autoSpaceDN w:val="0"/>
              <w:snapToGrid w:val="0"/>
              <w:spacing w:line="360" w:lineRule="auto"/>
              <w:jc w:val="center"/>
              <w:rPr>
                <w:sz w:val="15"/>
                <w:szCs w:val="15"/>
              </w:rPr>
            </w:pPr>
            <w:r>
              <w:rPr>
                <w:spacing w:val="-3"/>
                <w:sz w:val="15"/>
                <w:szCs w:val="15"/>
              </w:rPr>
              <w:t>800</w:t>
            </w:r>
          </w:p>
        </w:tc>
        <w:tc>
          <w:tcPr>
            <w:tcW w:w="2913" w:type="dxa"/>
            <w:vAlign w:val="center"/>
          </w:tcPr>
          <w:p>
            <w:pPr>
              <w:widowControl/>
              <w:kinsoku w:val="0"/>
              <w:autoSpaceDE w:val="0"/>
              <w:autoSpaceDN w:val="0"/>
              <w:snapToGrid w:val="0"/>
              <w:spacing w:line="360" w:lineRule="auto"/>
              <w:jc w:val="center"/>
              <w:rPr>
                <w:sz w:val="15"/>
                <w:szCs w:val="15"/>
              </w:rPr>
            </w:pPr>
            <w:r>
              <w:rPr>
                <w:spacing w:val="-3"/>
                <w:sz w:val="15"/>
                <w:szCs w:val="15"/>
              </w:rPr>
              <w:t>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40" w:type="dxa"/>
          </w:tcPr>
          <w:p>
            <w:pPr>
              <w:spacing w:before="127" w:line="219" w:lineRule="auto"/>
              <w:ind w:left="464"/>
              <w:rPr>
                <w:snapToGrid w:val="0"/>
                <w:color w:val="000000"/>
                <w:sz w:val="15"/>
                <w:szCs w:val="15"/>
                <w:lang w:eastAsia="en-US"/>
              </w:rPr>
            </w:pPr>
            <w:r>
              <w:rPr>
                <w:spacing w:val="1"/>
                <w:sz w:val="15"/>
                <w:szCs w:val="15"/>
              </w:rPr>
              <w:t>Maximum center frequency offset</w:t>
            </w:r>
          </w:p>
        </w:tc>
        <w:tc>
          <w:tcPr>
            <w:tcW w:w="2868" w:type="dxa"/>
            <w:vAlign w:val="center"/>
          </w:tcPr>
          <w:p>
            <w:pPr>
              <w:widowControl/>
              <w:kinsoku w:val="0"/>
              <w:autoSpaceDE w:val="0"/>
              <w:autoSpaceDN w:val="0"/>
              <w:snapToGrid w:val="0"/>
              <w:spacing w:line="360" w:lineRule="auto"/>
              <w:jc w:val="center"/>
              <w:rPr>
                <w:sz w:val="15"/>
                <w:szCs w:val="15"/>
              </w:rPr>
            </w:pPr>
            <w:r>
              <w:rPr>
                <w:spacing w:val="-2"/>
                <w:sz w:val="15"/>
                <w:szCs w:val="15"/>
              </w:rPr>
              <w:t>GHz</w:t>
            </w:r>
          </w:p>
        </w:tc>
        <w:tc>
          <w:tcPr>
            <w:tcW w:w="2898" w:type="dxa"/>
            <w:gridSpan w:val="2"/>
            <w:vAlign w:val="center"/>
          </w:tcPr>
          <w:p>
            <w:pPr>
              <w:widowControl/>
              <w:kinsoku w:val="0"/>
              <w:autoSpaceDE w:val="0"/>
              <w:autoSpaceDN w:val="0"/>
              <w:snapToGrid w:val="0"/>
              <w:spacing w:line="360" w:lineRule="auto"/>
              <w:jc w:val="center"/>
              <w:rPr>
                <w:sz w:val="15"/>
                <w:szCs w:val="15"/>
              </w:rPr>
            </w:pPr>
            <w:r>
              <w:rPr>
                <w:rFonts w:hint="eastAsia"/>
                <w:spacing w:val="2"/>
                <w:sz w:val="15"/>
                <w:szCs w:val="15"/>
              </w:rPr>
              <w:t>±</w:t>
            </w:r>
            <w:r>
              <w:rPr>
                <w:spacing w:val="2"/>
                <w:sz w:val="15"/>
                <w:szCs w:val="15"/>
              </w:rPr>
              <w:t>184</w:t>
            </w:r>
          </w:p>
        </w:tc>
        <w:tc>
          <w:tcPr>
            <w:tcW w:w="2913" w:type="dxa"/>
            <w:vAlign w:val="center"/>
          </w:tcPr>
          <w:p>
            <w:pPr>
              <w:widowControl/>
              <w:kinsoku w:val="0"/>
              <w:autoSpaceDE w:val="0"/>
              <w:autoSpaceDN w:val="0"/>
              <w:snapToGrid w:val="0"/>
              <w:spacing w:line="360" w:lineRule="auto"/>
              <w:jc w:val="center"/>
              <w:rPr>
                <w:sz w:val="15"/>
                <w:szCs w:val="15"/>
              </w:rPr>
            </w:pPr>
            <w:r>
              <w:rPr>
                <w:rFonts w:hint="eastAsia"/>
                <w:spacing w:val="2"/>
                <w:sz w:val="15"/>
                <w:szCs w:val="15"/>
              </w:rPr>
              <w:t>±</w:t>
            </w:r>
            <w:r>
              <w:rPr>
                <w:spacing w:val="-3"/>
                <w:sz w:val="15"/>
                <w:szCs w:val="15"/>
              </w:rPr>
              <w:t>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40" w:type="dxa"/>
          </w:tcPr>
          <w:p>
            <w:pPr>
              <w:widowControl/>
              <w:kinsoku w:val="0"/>
              <w:autoSpaceDE w:val="0"/>
              <w:autoSpaceDN w:val="0"/>
              <w:snapToGrid w:val="0"/>
              <w:spacing w:before="151" w:line="360" w:lineRule="auto"/>
              <w:ind w:left="425"/>
              <w:rPr>
                <w:snapToGrid w:val="0"/>
                <w:color w:val="000000"/>
                <w:sz w:val="15"/>
                <w:szCs w:val="15"/>
                <w:lang w:eastAsia="en-US"/>
              </w:rPr>
            </w:pPr>
            <w:r>
              <w:rPr>
                <w:sz w:val="15"/>
                <w:szCs w:val="15"/>
              </w:rPr>
              <w:t>Minimum extinction ratio</w:t>
            </w:r>
          </w:p>
        </w:tc>
        <w:tc>
          <w:tcPr>
            <w:tcW w:w="286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98" w:type="dxa"/>
            <w:gridSpan w:val="2"/>
            <w:vAlign w:val="center"/>
          </w:tcPr>
          <w:p>
            <w:pPr>
              <w:widowControl/>
              <w:kinsoku w:val="0"/>
              <w:autoSpaceDE w:val="0"/>
              <w:autoSpaceDN w:val="0"/>
              <w:snapToGrid w:val="0"/>
              <w:spacing w:line="360" w:lineRule="auto"/>
              <w:jc w:val="center"/>
              <w:rPr>
                <w:sz w:val="15"/>
                <w:szCs w:val="15"/>
              </w:rPr>
            </w:pPr>
            <w:r>
              <w:rPr>
                <w:spacing w:val="-3"/>
                <w:sz w:val="15"/>
                <w:szCs w:val="15"/>
              </w:rPr>
              <w:t>8.2</w:t>
            </w:r>
          </w:p>
        </w:tc>
        <w:tc>
          <w:tcPr>
            <w:tcW w:w="2913" w:type="dxa"/>
            <w:vAlign w:val="center"/>
          </w:tcPr>
          <w:p>
            <w:pPr>
              <w:widowControl/>
              <w:kinsoku w:val="0"/>
              <w:autoSpaceDE w:val="0"/>
              <w:autoSpaceDN w:val="0"/>
              <w:snapToGrid w:val="0"/>
              <w:spacing w:line="360" w:lineRule="auto"/>
              <w:jc w:val="center"/>
              <w:rPr>
                <w:sz w:val="15"/>
                <w:szCs w:val="15"/>
              </w:rPr>
            </w:pPr>
            <w:r>
              <w:rPr>
                <w:spacing w:val="-3"/>
                <w:sz w:val="15"/>
                <w:szCs w:val="15"/>
              </w:rPr>
              <w:t>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5740" w:type="dxa"/>
          </w:tcPr>
          <w:p>
            <w:pPr>
              <w:spacing w:before="120" w:line="221" w:lineRule="auto"/>
              <w:ind w:left="445"/>
              <w:rPr>
                <w:snapToGrid w:val="0"/>
                <w:color w:val="000000"/>
                <w:sz w:val="15"/>
                <w:szCs w:val="15"/>
                <w:lang w:eastAsia="en-US"/>
              </w:rPr>
            </w:pPr>
            <w:r>
              <w:rPr>
                <w:sz w:val="15"/>
                <w:szCs w:val="15"/>
              </w:rPr>
              <w:t>Eye pattern</w:t>
            </w:r>
          </w:p>
        </w:tc>
        <w:tc>
          <w:tcPr>
            <w:tcW w:w="2868" w:type="dxa"/>
            <w:vAlign w:val="center"/>
          </w:tcPr>
          <w:p>
            <w:pPr>
              <w:widowControl/>
              <w:kinsoku w:val="0"/>
              <w:autoSpaceDE w:val="0"/>
              <w:autoSpaceDN w:val="0"/>
              <w:snapToGrid w:val="0"/>
              <w:spacing w:line="360" w:lineRule="auto"/>
              <w:jc w:val="center"/>
              <w:rPr>
                <w:sz w:val="15"/>
                <w:szCs w:val="15"/>
              </w:rPr>
            </w:pPr>
            <w:r>
              <w:rPr>
                <w:sz w:val="15"/>
                <w:szCs w:val="15"/>
              </w:rPr>
              <w:t>—</w:t>
            </w:r>
          </w:p>
        </w:tc>
        <w:tc>
          <w:tcPr>
            <w:tcW w:w="2898" w:type="dxa"/>
            <w:gridSpan w:val="2"/>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3"/>
                <w:sz w:val="15"/>
                <w:szCs w:val="15"/>
              </w:rPr>
              <w:t xml:space="preserve"> </w:t>
            </w:r>
            <w:r>
              <w:rPr>
                <w:spacing w:val="-2"/>
                <w:sz w:val="15"/>
                <w:szCs w:val="15"/>
              </w:rPr>
              <w:t>25G</w:t>
            </w:r>
          </w:p>
        </w:tc>
        <w:tc>
          <w:tcPr>
            <w:tcW w:w="2913" w:type="dxa"/>
            <w:vAlign w:val="center"/>
          </w:tcPr>
          <w:p>
            <w:pPr>
              <w:widowControl/>
              <w:kinsoku w:val="0"/>
              <w:autoSpaceDE w:val="0"/>
              <w:autoSpaceDN w:val="0"/>
              <w:snapToGrid w:val="0"/>
              <w:spacing w:line="360" w:lineRule="auto"/>
              <w:jc w:val="center"/>
              <w:rPr>
                <w:sz w:val="15"/>
                <w:szCs w:val="15"/>
              </w:rPr>
            </w:pPr>
            <w:r>
              <w:rPr>
                <w:spacing w:val="-2"/>
                <w:sz w:val="15"/>
                <w:szCs w:val="15"/>
              </w:rPr>
              <w:t>NRZ</w:t>
            </w:r>
            <w:r>
              <w:rPr>
                <w:spacing w:val="13"/>
                <w:sz w:val="15"/>
                <w:szCs w:val="15"/>
              </w:rPr>
              <w:t xml:space="preserve"> </w:t>
            </w:r>
            <w:r>
              <w:rPr>
                <w:spacing w:val="-2"/>
                <w:sz w:val="15"/>
                <w:szCs w:val="15"/>
              </w:rPr>
              <w:t>25G</w:t>
            </w:r>
          </w:p>
        </w:tc>
      </w:tr>
    </w:tbl>
    <w:p>
      <w:pPr>
        <w:pStyle w:val="5"/>
      </w:pPr>
    </w:p>
    <w:p>
      <w:pPr>
        <w:sectPr>
          <w:pgSz w:w="18280" w:h="12240"/>
          <w:pgMar w:top="1083" w:right="1440" w:bottom="1083" w:left="1440" w:header="0" w:footer="1134" w:gutter="0"/>
          <w:cols w:space="720" w:num="1"/>
        </w:sectPr>
      </w:pPr>
    </w:p>
    <w:p>
      <w:pPr>
        <w:pStyle w:val="5"/>
        <w:spacing w:line="264" w:lineRule="auto"/>
        <w:rPr>
          <w:rFonts w:ascii="Times New Roman" w:hAnsi="Times New Roman" w:cs="Times New Roman"/>
        </w:rPr>
      </w:pPr>
      <w:r>
        <mc:AlternateContent>
          <mc:Choice Requires="wps">
            <w:drawing>
              <wp:anchor distT="0" distB="0" distL="0" distR="0" simplePos="0" relativeHeight="251726848" behindDoc="0" locked="0" layoutInCell="0" allowOverlap="1">
                <wp:simplePos x="0" y="0"/>
                <wp:positionH relativeFrom="page">
                  <wp:posOffset>525780</wp:posOffset>
                </wp:positionH>
                <wp:positionV relativeFrom="page">
                  <wp:posOffset>1209675</wp:posOffset>
                </wp:positionV>
                <wp:extent cx="582295" cy="385445"/>
                <wp:effectExtent l="98425" t="0" r="0" b="0"/>
                <wp:wrapNone/>
                <wp:docPr id="140" name="TextBox 140"/>
                <wp:cNvGraphicFramePr/>
                <a:graphic xmlns:a="http://schemas.openxmlformats.org/drawingml/2006/main">
                  <a:graphicData uri="http://schemas.microsoft.com/office/word/2010/wordprocessingShape">
                    <wps:wsp>
                      <wps:cNvSpPr txBox="1"/>
                      <wps:spPr>
                        <a:xfrm rot="5400000">
                          <a:off x="525950" y="1209687"/>
                          <a:ext cx="582294" cy="38544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137" w:line="449" w:lineRule="exact"/>
                              <w:jc w:val="right"/>
                              <w:rPr>
                                <w:rFonts w:hint="eastAsia" w:ascii="华文琥珀" w:hAnsi="华文琥珀" w:eastAsia="华文琥珀" w:cs="华文琥珀"/>
                                <w:sz w:val="32"/>
                                <w:szCs w:val="32"/>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0" o:spid="_x0000_s1026" o:spt="202" type="#_x0000_t202" style="position:absolute;left:0pt;margin-left:41.4pt;margin-top:95.25pt;height:30.35pt;width:45.85pt;mso-position-horizontal-relative:page;mso-position-vertical-relative:page;rotation:5898240f;z-index:251726848;mso-width-relative:page;mso-height-relative:page;" filled="f" stroked="f" coordsize="21600,21600" o:allowincell="f" o:gfxdata="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Ww+vWAAAACgEAAA8AAAAAAAAAAQAgAAAAIgAAAGRycy9kb3ducmV2LnhtbFBL&#10;AQIUABQAAAAIAIdO4kBUWkYWMQIAAG0EAAAOAAAAAAAAAAEAIAAAACUBAABkcnMvZTJvRG9jLnht&#10;bFBLBQYAAAAABgAGAFkBAADIBQAAAAA=&#10;">
                <v:fill on="f" focussize="0,0"/>
                <v:stroke on="f" weight="0pt"/>
                <v:imagedata o:title=""/>
                <o:lock v:ext="edit" aspectratio="f"/>
                <v:textbox inset="0mm,0mm,0mm,0mm">
                  <w:txbxContent>
                    <w:p>
                      <w:pPr>
                        <w:spacing w:before="137" w:line="449" w:lineRule="exact"/>
                        <w:jc w:val="right"/>
                        <w:rPr>
                          <w:rFonts w:hint="eastAsia" w:ascii="华文琥珀" w:hAnsi="华文琥珀" w:eastAsia="华文琥珀" w:cs="华文琥珀"/>
                          <w:sz w:val="32"/>
                          <w:szCs w:val="32"/>
                        </w:rPr>
                      </w:pPr>
                    </w:p>
                  </w:txbxContent>
                </v:textbox>
              </v:shape>
            </w:pict>
          </mc:Fallback>
        </mc:AlternateContent>
      </w:r>
      <w:r>
        <mc:AlternateContent>
          <mc:Choice Requires="wps">
            <w:drawing>
              <wp:anchor distT="0" distB="0" distL="0" distR="0" simplePos="0" relativeHeight="251725824" behindDoc="0" locked="0" layoutInCell="0" allowOverlap="1">
                <wp:simplePos x="0" y="0"/>
                <wp:positionH relativeFrom="page">
                  <wp:posOffset>10292080</wp:posOffset>
                </wp:positionH>
                <wp:positionV relativeFrom="page">
                  <wp:posOffset>1024255</wp:posOffset>
                </wp:positionV>
                <wp:extent cx="2348230" cy="273685"/>
                <wp:effectExtent l="1037590" t="0" r="0" b="0"/>
                <wp:wrapNone/>
                <wp:docPr id="142" name="TextBox 142"/>
                <wp:cNvGraphicFramePr/>
                <a:graphic xmlns:a="http://schemas.openxmlformats.org/drawingml/2006/main">
                  <a:graphicData uri="http://schemas.microsoft.com/office/word/2010/wordprocessingShape">
                    <wps:wsp>
                      <wps:cNvSpPr txBox="1"/>
                      <wps:spPr>
                        <a:xfrm rot="5400000">
                          <a:off x="10292695" y="1024751"/>
                          <a:ext cx="2348229" cy="27368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67" w:line="218" w:lineRule="auto"/>
                              <w:ind w:left="20"/>
                              <w:rPr>
                                <w:rFonts w:hint="eastAsia" w:ascii="黑体" w:hAnsi="黑体" w:eastAsia="黑体" w:cs="黑体"/>
                                <w:sz w:val="29"/>
                                <w:szCs w:val="29"/>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810.4pt;margin-top:80.65pt;height:21.55pt;width:184.9pt;mso-position-horizontal-relative:page;mso-position-vertical-relative:page;rotation:5898240f;z-index:251725824;mso-width-relative:page;mso-height-relative:page;" filled="f" stroked="f" coordsize="21600,21600" o:allowincell="f" o:gfxdata="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1jplFdYAAAANAQAADwAAAAAAAAABACAAAAAiAAAAZHJzL2Rvd25yZXYueG1s&#10;UEsBAhQAFAAAAAgAh07iQGyiDvczAgAAcAQAAA4AAAAAAAAAAQAgAAAAJQEAAGRycy9lMm9Eb2Mu&#10;eG1sUEsFBgAAAAAGAAYAWQEAAMoFAAAAAA==&#10;">
                <v:fill on="f" focussize="0,0"/>
                <v:stroke on="f" weight="0pt"/>
                <v:imagedata o:title=""/>
                <o:lock v:ext="edit" aspectratio="f"/>
                <v:textbox inset="0mm,0mm,0mm,0mm">
                  <w:txbxContent>
                    <w:p>
                      <w:pPr>
                        <w:spacing w:before="67" w:line="218" w:lineRule="auto"/>
                        <w:ind w:left="20"/>
                        <w:rPr>
                          <w:rFonts w:hint="eastAsia" w:ascii="黑体" w:hAnsi="黑体" w:eastAsia="黑体" w:cs="黑体"/>
                          <w:sz w:val="29"/>
                          <w:szCs w:val="29"/>
                        </w:rPr>
                      </w:pPr>
                    </w:p>
                  </w:txbxContent>
                </v:textbox>
              </v:shape>
            </w:pict>
          </mc:Fallback>
        </mc:AlternateContent>
      </w:r>
    </w:p>
    <w:p>
      <w:pPr>
        <w:spacing w:before="81" w:line="212" w:lineRule="auto"/>
        <w:ind w:left="6962"/>
        <w:rPr>
          <w:sz w:val="15"/>
          <w:szCs w:val="15"/>
        </w:rPr>
      </w:pPr>
      <w:r>
        <w:rPr>
          <w:rFonts w:eastAsia="Times New Roman"/>
          <w:b/>
          <w:bCs/>
          <w:spacing w:val="-6"/>
          <w:sz w:val="15"/>
          <w:szCs w:val="15"/>
        </w:rPr>
        <w:t xml:space="preserve">Continued </w:t>
      </w:r>
      <w:r>
        <w:rPr>
          <w:rFonts w:hint="eastAsia"/>
          <w:b/>
          <w:bCs/>
          <w:spacing w:val="-6"/>
          <w:sz w:val="15"/>
          <w:szCs w:val="15"/>
        </w:rPr>
        <w:t>t</w:t>
      </w:r>
      <w:r>
        <w:rPr>
          <w:rFonts w:eastAsia="Times New Roman"/>
          <w:b/>
          <w:bCs/>
          <w:spacing w:val="-6"/>
          <w:sz w:val="15"/>
          <w:szCs w:val="15"/>
        </w:rPr>
        <w:t>able</w:t>
      </w:r>
      <w:r>
        <w:rPr>
          <w:rFonts w:hint="eastAsia"/>
          <w:b/>
          <w:bCs/>
          <w:spacing w:val="-6"/>
          <w:sz w:val="15"/>
          <w:szCs w:val="15"/>
        </w:rPr>
        <w:t xml:space="preserve">  </w:t>
      </w:r>
      <w:r>
        <w:rPr>
          <w:rFonts w:eastAsia="幼圆"/>
          <w:spacing w:val="-20"/>
          <w:sz w:val="15"/>
          <w:szCs w:val="15"/>
        </w:rPr>
        <w:t xml:space="preserve"> </w:t>
      </w:r>
      <w:r>
        <w:rPr>
          <w:b/>
          <w:bCs/>
          <w:spacing w:val="1"/>
          <w:sz w:val="15"/>
          <w:szCs w:val="15"/>
        </w:rPr>
        <w:t>A.0.2-5</w:t>
      </w:r>
    </w:p>
    <w:p>
      <w:pPr>
        <w:spacing w:line="162" w:lineRule="exact"/>
      </w:pPr>
    </w:p>
    <w:tbl>
      <w:tblPr>
        <w:tblStyle w:val="26"/>
        <w:tblW w:w="14430" w:type="dxa"/>
        <w:tblInd w:w="5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61"/>
        <w:gridCol w:w="2898"/>
        <w:gridCol w:w="1449"/>
        <w:gridCol w:w="1439"/>
        <w:gridCol w:w="28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trPr>
        <w:tc>
          <w:tcPr>
            <w:tcW w:w="5761" w:type="dxa"/>
            <w:vAlign w:val="center"/>
          </w:tcPr>
          <w:p>
            <w:pPr>
              <w:widowControl/>
              <w:kinsoku w:val="0"/>
              <w:autoSpaceDE w:val="0"/>
              <w:autoSpaceDN w:val="0"/>
              <w:snapToGrid w:val="0"/>
              <w:spacing w:line="360" w:lineRule="auto"/>
              <w:jc w:val="center"/>
              <w:rPr>
                <w:sz w:val="15"/>
                <w:szCs w:val="15"/>
              </w:rPr>
            </w:pPr>
            <w:r>
              <w:rPr>
                <w:spacing w:val="-6"/>
                <w:sz w:val="15"/>
                <w:szCs w:val="15"/>
              </w:rPr>
              <w:t>Parameter</w:t>
            </w:r>
          </w:p>
        </w:tc>
        <w:tc>
          <w:tcPr>
            <w:tcW w:w="2898" w:type="dxa"/>
            <w:vAlign w:val="center"/>
          </w:tcPr>
          <w:p>
            <w:pPr>
              <w:widowControl/>
              <w:kinsoku w:val="0"/>
              <w:autoSpaceDE w:val="0"/>
              <w:autoSpaceDN w:val="0"/>
              <w:snapToGrid w:val="0"/>
              <w:spacing w:line="360" w:lineRule="auto"/>
              <w:jc w:val="center"/>
              <w:rPr>
                <w:sz w:val="15"/>
                <w:szCs w:val="15"/>
              </w:rPr>
            </w:pPr>
            <w:r>
              <w:rPr>
                <w:sz w:val="15"/>
                <w:szCs w:val="15"/>
              </w:rPr>
              <w:t>Unit</w:t>
            </w:r>
          </w:p>
        </w:tc>
        <w:tc>
          <w:tcPr>
            <w:tcW w:w="2888" w:type="dxa"/>
            <w:gridSpan w:val="2"/>
            <w:vAlign w:val="center"/>
          </w:tcPr>
          <w:p>
            <w:pPr>
              <w:widowControl/>
              <w:kinsoku w:val="0"/>
              <w:autoSpaceDE w:val="0"/>
              <w:autoSpaceDN w:val="0"/>
              <w:snapToGrid w:val="0"/>
              <w:spacing w:line="360" w:lineRule="auto"/>
              <w:jc w:val="center"/>
              <w:rPr>
                <w:spacing w:val="-2"/>
                <w:sz w:val="15"/>
                <w:szCs w:val="15"/>
              </w:rPr>
            </w:pPr>
            <w:r>
              <w:rPr>
                <w:spacing w:val="-2"/>
                <w:sz w:val="15"/>
                <w:szCs w:val="15"/>
              </w:rPr>
              <w:t>4I1-9D1F</w:t>
            </w:r>
          </w:p>
        </w:tc>
        <w:tc>
          <w:tcPr>
            <w:tcW w:w="2883"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4I1-9C1F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9" w:hRule="atLeast"/>
        </w:trPr>
        <w:tc>
          <w:tcPr>
            <w:tcW w:w="5761" w:type="dxa"/>
            <w:vAlign w:val="center"/>
          </w:tcPr>
          <w:p>
            <w:pPr>
              <w:widowControl/>
              <w:kinsoku w:val="0"/>
              <w:autoSpaceDE w:val="0"/>
              <w:autoSpaceDN w:val="0"/>
              <w:snapToGrid w:val="0"/>
              <w:spacing w:line="360" w:lineRule="auto"/>
              <w:ind w:left="445"/>
              <w:rPr>
                <w:sz w:val="15"/>
                <w:szCs w:val="15"/>
              </w:rPr>
            </w:pPr>
            <w:r>
              <w:rPr>
                <w:sz w:val="15"/>
                <w:szCs w:val="15"/>
              </w:rPr>
              <w:t>Dot MPI-S</w:t>
            </w:r>
            <w:r>
              <w:rPr>
                <w:sz w:val="15"/>
                <w:szCs w:val="15"/>
                <w:vertAlign w:val="subscript"/>
              </w:rPr>
              <w:t>M</w:t>
            </w:r>
            <w:r>
              <w:rPr>
                <w:sz w:val="15"/>
                <w:szCs w:val="15"/>
              </w:rPr>
              <w:t xml:space="preserve"> to MPI-R</w:t>
            </w:r>
            <w:r>
              <w:rPr>
                <w:sz w:val="15"/>
                <w:szCs w:val="15"/>
                <w:vertAlign w:val="subscript"/>
              </w:rPr>
              <w:t>M</w:t>
            </w:r>
            <w:r>
              <w:rPr>
                <w:sz w:val="15"/>
                <w:szCs w:val="15"/>
              </w:rPr>
              <w:t xml:space="preserve"> optical channel (single span)</w:t>
            </w:r>
          </w:p>
        </w:tc>
        <w:tc>
          <w:tcPr>
            <w:tcW w:w="8669" w:type="dxa"/>
            <w:gridSpan w:val="4"/>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61" w:type="dxa"/>
            <w:vAlign w:val="center"/>
          </w:tcPr>
          <w:p>
            <w:pPr>
              <w:widowControl/>
              <w:kinsoku w:val="0"/>
              <w:autoSpaceDE w:val="0"/>
              <w:autoSpaceDN w:val="0"/>
              <w:snapToGrid w:val="0"/>
              <w:spacing w:line="360" w:lineRule="auto"/>
              <w:ind w:left="425"/>
              <w:rPr>
                <w:sz w:val="15"/>
                <w:szCs w:val="15"/>
              </w:rPr>
            </w:pPr>
            <w:r>
              <w:rPr>
                <w:sz w:val="15"/>
                <w:szCs w:val="15"/>
              </w:rPr>
              <w:t>Maximum attenuation</w:t>
            </w:r>
          </w:p>
        </w:tc>
        <w:tc>
          <w:tcPr>
            <w:tcW w:w="28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3"/>
                <w:sz w:val="15"/>
                <w:szCs w:val="15"/>
              </w:rPr>
              <w:t>6.3</w:t>
            </w:r>
          </w:p>
        </w:tc>
        <w:tc>
          <w:tcPr>
            <w:tcW w:w="2883" w:type="dxa"/>
            <w:vAlign w:val="center"/>
          </w:tcPr>
          <w:p>
            <w:pPr>
              <w:widowControl/>
              <w:kinsoku w:val="0"/>
              <w:autoSpaceDE w:val="0"/>
              <w:autoSpaceDN w:val="0"/>
              <w:snapToGrid w:val="0"/>
              <w:spacing w:line="360" w:lineRule="auto"/>
              <w:jc w:val="center"/>
              <w:rPr>
                <w:sz w:val="15"/>
                <w:szCs w:val="15"/>
              </w:rPr>
            </w:pPr>
            <w:r>
              <w:rPr>
                <w:spacing w:val="-7"/>
                <w:sz w:val="15"/>
                <w:szCs w:val="15"/>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761" w:type="dxa"/>
            <w:vAlign w:val="center"/>
          </w:tcPr>
          <w:p>
            <w:pPr>
              <w:widowControl/>
              <w:kinsoku w:val="0"/>
              <w:autoSpaceDE w:val="0"/>
              <w:autoSpaceDN w:val="0"/>
              <w:snapToGrid w:val="0"/>
              <w:spacing w:line="360" w:lineRule="auto"/>
              <w:ind w:left="425"/>
              <w:rPr>
                <w:sz w:val="15"/>
                <w:szCs w:val="15"/>
              </w:rPr>
            </w:pPr>
            <w:r>
              <w:rPr>
                <w:sz w:val="15"/>
                <w:szCs w:val="15"/>
              </w:rPr>
              <w:t>Minimum attenuation</w:t>
            </w:r>
          </w:p>
        </w:tc>
        <w:tc>
          <w:tcPr>
            <w:tcW w:w="28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88" w:type="dxa"/>
            <w:gridSpan w:val="2"/>
            <w:vAlign w:val="center"/>
          </w:tcPr>
          <w:p>
            <w:pPr>
              <w:widowControl/>
              <w:kinsoku w:val="0"/>
              <w:autoSpaceDE w:val="0"/>
              <w:autoSpaceDN w:val="0"/>
              <w:snapToGrid w:val="0"/>
              <w:spacing w:line="360" w:lineRule="auto"/>
              <w:jc w:val="center"/>
              <w:rPr>
                <w:sz w:val="15"/>
                <w:szCs w:val="15"/>
              </w:rPr>
            </w:pPr>
            <w:r>
              <w:rPr>
                <w:sz w:val="15"/>
                <w:szCs w:val="15"/>
              </w:rPr>
              <w:t>0</w:t>
            </w:r>
          </w:p>
        </w:tc>
        <w:tc>
          <w:tcPr>
            <w:tcW w:w="2883" w:type="dxa"/>
            <w:vAlign w:val="center"/>
          </w:tcPr>
          <w:p>
            <w:pPr>
              <w:widowControl/>
              <w:kinsoku w:val="0"/>
              <w:autoSpaceDE w:val="0"/>
              <w:autoSpaceDN w:val="0"/>
              <w:snapToGrid w:val="0"/>
              <w:spacing w:line="360" w:lineRule="auto"/>
              <w:jc w:val="center"/>
              <w:rPr>
                <w:sz w:val="15"/>
                <w:szCs w:val="15"/>
              </w:rPr>
            </w:pPr>
            <w:r>
              <w:rPr>
                <w:sz w:val="15"/>
                <w:szCs w:val="15"/>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61" w:type="dxa"/>
            <w:vAlign w:val="center"/>
          </w:tcPr>
          <w:p>
            <w:pPr>
              <w:widowControl/>
              <w:kinsoku w:val="0"/>
              <w:autoSpaceDE w:val="0"/>
              <w:autoSpaceDN w:val="0"/>
              <w:snapToGrid w:val="0"/>
              <w:spacing w:line="360" w:lineRule="auto"/>
              <w:ind w:left="425"/>
              <w:rPr>
                <w:sz w:val="15"/>
                <w:szCs w:val="15"/>
              </w:rPr>
            </w:pPr>
            <w:r>
              <w:rPr>
                <w:sz w:val="15"/>
                <w:szCs w:val="15"/>
              </w:rPr>
              <w:t>Maximum chromatic dispersion (upper wavelength limit)</w:t>
            </w:r>
          </w:p>
        </w:tc>
        <w:tc>
          <w:tcPr>
            <w:tcW w:w="2898"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1"/>
                <w:sz w:val="15"/>
                <w:szCs w:val="15"/>
              </w:rPr>
              <w:t>-28.5～9.5</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-114～38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61" w:type="dxa"/>
            <w:vAlign w:val="center"/>
          </w:tcPr>
          <w:p>
            <w:pPr>
              <w:widowControl/>
              <w:kinsoku w:val="0"/>
              <w:autoSpaceDE w:val="0"/>
              <w:autoSpaceDN w:val="0"/>
              <w:snapToGrid w:val="0"/>
              <w:spacing w:line="360" w:lineRule="auto"/>
              <w:ind w:left="425"/>
              <w:rPr>
                <w:sz w:val="15"/>
                <w:szCs w:val="15"/>
              </w:rPr>
            </w:pPr>
            <w:r>
              <w:rPr>
                <w:sz w:val="15"/>
                <w:szCs w:val="15"/>
              </w:rPr>
              <w:t>Maximum chromatic dispersion (lower wavelength limit)</w:t>
            </w:r>
          </w:p>
        </w:tc>
        <w:tc>
          <w:tcPr>
            <w:tcW w:w="2898" w:type="dxa"/>
            <w:vAlign w:val="center"/>
          </w:tcPr>
          <w:p>
            <w:pPr>
              <w:widowControl/>
              <w:kinsoku w:val="0"/>
              <w:autoSpaceDE w:val="0"/>
              <w:autoSpaceDN w:val="0"/>
              <w:snapToGrid w:val="0"/>
              <w:spacing w:line="360" w:lineRule="auto"/>
              <w:jc w:val="center"/>
              <w:rPr>
                <w:sz w:val="15"/>
                <w:szCs w:val="15"/>
              </w:rPr>
            </w:pPr>
            <w:r>
              <w:rPr>
                <w:spacing w:val="-2"/>
                <w:sz w:val="15"/>
                <w:szCs w:val="15"/>
              </w:rPr>
              <w:t>ps/nm</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1"/>
                <w:sz w:val="15"/>
                <w:szCs w:val="15"/>
              </w:rPr>
              <w:t>-28.5～9.5</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-114～38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61"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Minimum optical return loss at MPI</w:t>
            </w:r>
            <w:r>
              <w:rPr>
                <w:spacing w:val="2"/>
                <w:sz w:val="15"/>
                <w:szCs w:val="15"/>
              </w:rPr>
              <w:t>-</w:t>
            </w:r>
            <w:r>
              <w:rPr>
                <w:sz w:val="15"/>
                <w:szCs w:val="15"/>
              </w:rPr>
              <w:t>S</w:t>
            </w:r>
            <w:r>
              <w:rPr>
                <w:sz w:val="15"/>
                <w:szCs w:val="15"/>
                <w:vertAlign w:val="subscript"/>
              </w:rPr>
              <w:t>M</w:t>
            </w:r>
          </w:p>
        </w:tc>
        <w:tc>
          <w:tcPr>
            <w:tcW w:w="28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4"/>
                <w:sz w:val="15"/>
                <w:szCs w:val="15"/>
              </w:rPr>
              <w:t>20</w:t>
            </w:r>
          </w:p>
        </w:tc>
        <w:tc>
          <w:tcPr>
            <w:tcW w:w="2883" w:type="dxa"/>
            <w:vAlign w:val="center"/>
          </w:tcPr>
          <w:p>
            <w:pPr>
              <w:widowControl/>
              <w:kinsoku w:val="0"/>
              <w:autoSpaceDE w:val="0"/>
              <w:autoSpaceDN w:val="0"/>
              <w:snapToGrid w:val="0"/>
              <w:spacing w:line="360" w:lineRule="auto"/>
              <w:jc w:val="center"/>
              <w:rPr>
                <w:sz w:val="15"/>
                <w:szCs w:val="15"/>
              </w:rPr>
            </w:pPr>
            <w:r>
              <w:rPr>
                <w:spacing w:val="-4"/>
                <w:sz w:val="15"/>
                <w:szCs w:val="15"/>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5761" w:type="dxa"/>
            <w:vAlign w:val="center"/>
          </w:tcPr>
          <w:p>
            <w:pPr>
              <w:widowControl/>
              <w:kinsoku w:val="0"/>
              <w:autoSpaceDE w:val="0"/>
              <w:autoSpaceDN w:val="0"/>
              <w:snapToGrid w:val="0"/>
              <w:spacing w:line="360" w:lineRule="auto"/>
              <w:ind w:left="425" w:right="171" w:firstLine="19"/>
              <w:rPr>
                <w:snapToGrid w:val="0"/>
                <w:color w:val="000000"/>
                <w:sz w:val="15"/>
                <w:szCs w:val="15"/>
                <w:lang w:eastAsia="en-US"/>
              </w:rPr>
            </w:pPr>
            <w:r>
              <w:rPr>
                <w:sz w:val="15"/>
                <w:szCs w:val="15"/>
              </w:rPr>
              <w:t xml:space="preserve">Maximum discrete reflection between </w:t>
            </w:r>
            <w:r>
              <w:rPr>
                <w:spacing w:val="-1"/>
                <w:sz w:val="15"/>
                <w:szCs w:val="15"/>
              </w:rPr>
              <w:t>MPI-S</w:t>
            </w:r>
            <w:r>
              <w:rPr>
                <w:spacing w:val="-1"/>
                <w:sz w:val="15"/>
                <w:szCs w:val="15"/>
                <w:vertAlign w:val="subscript"/>
              </w:rPr>
              <w:t xml:space="preserve">M </w:t>
            </w:r>
            <w:r>
              <w:rPr>
                <w:sz w:val="15"/>
                <w:szCs w:val="15"/>
              </w:rPr>
              <w:t xml:space="preserve">and </w:t>
            </w:r>
            <w:r>
              <w:rPr>
                <w:spacing w:val="-1"/>
                <w:sz w:val="15"/>
                <w:szCs w:val="15"/>
              </w:rPr>
              <w:t>MPI-R</w:t>
            </w:r>
            <w:r>
              <w:rPr>
                <w:spacing w:val="-1"/>
                <w:sz w:val="15"/>
                <w:szCs w:val="15"/>
                <w:vertAlign w:val="subscript"/>
              </w:rPr>
              <w:t>M</w:t>
            </w:r>
          </w:p>
        </w:tc>
        <w:tc>
          <w:tcPr>
            <w:tcW w:w="28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2"/>
                <w:sz w:val="15"/>
                <w:szCs w:val="15"/>
              </w:rPr>
              <w:t>-26</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761" w:type="dxa"/>
            <w:vAlign w:val="center"/>
          </w:tcPr>
          <w:p>
            <w:pPr>
              <w:widowControl/>
              <w:kinsoku w:val="0"/>
              <w:autoSpaceDE w:val="0"/>
              <w:autoSpaceDN w:val="0"/>
              <w:snapToGrid w:val="0"/>
              <w:spacing w:line="360" w:lineRule="auto"/>
              <w:ind w:left="425"/>
              <w:rPr>
                <w:snapToGrid w:val="0"/>
                <w:color w:val="000000"/>
                <w:sz w:val="15"/>
                <w:szCs w:val="15"/>
                <w:lang w:eastAsia="en-US"/>
              </w:rPr>
            </w:pPr>
            <w:r>
              <w:rPr>
                <w:sz w:val="15"/>
                <w:szCs w:val="15"/>
              </w:rPr>
              <w:t>Maximum differential group delay</w:t>
            </w:r>
          </w:p>
        </w:tc>
        <w:tc>
          <w:tcPr>
            <w:tcW w:w="2898" w:type="dxa"/>
            <w:vAlign w:val="center"/>
          </w:tcPr>
          <w:p>
            <w:pPr>
              <w:widowControl/>
              <w:kinsoku w:val="0"/>
              <w:autoSpaceDE w:val="0"/>
              <w:autoSpaceDN w:val="0"/>
              <w:snapToGrid w:val="0"/>
              <w:spacing w:line="360" w:lineRule="auto"/>
              <w:jc w:val="center"/>
              <w:rPr>
                <w:sz w:val="15"/>
                <w:szCs w:val="15"/>
              </w:rPr>
            </w:pPr>
            <w:r>
              <w:rPr>
                <w:sz w:val="15"/>
                <w:szCs w:val="15"/>
              </w:rPr>
              <w:t>ps</w:t>
            </w:r>
          </w:p>
        </w:tc>
        <w:tc>
          <w:tcPr>
            <w:tcW w:w="2888" w:type="dxa"/>
            <w:gridSpan w:val="2"/>
            <w:vAlign w:val="center"/>
          </w:tcPr>
          <w:p>
            <w:pPr>
              <w:widowControl/>
              <w:kinsoku w:val="0"/>
              <w:autoSpaceDE w:val="0"/>
              <w:autoSpaceDN w:val="0"/>
              <w:snapToGrid w:val="0"/>
              <w:spacing w:line="360" w:lineRule="auto"/>
              <w:jc w:val="center"/>
              <w:rPr>
                <w:sz w:val="15"/>
                <w:szCs w:val="15"/>
              </w:rPr>
            </w:pPr>
            <w:r>
              <w:rPr>
                <w:sz w:val="15"/>
                <w:szCs w:val="15"/>
              </w:rPr>
              <w:t>8</w:t>
            </w:r>
          </w:p>
        </w:tc>
        <w:tc>
          <w:tcPr>
            <w:tcW w:w="2883" w:type="dxa"/>
            <w:vAlign w:val="center"/>
          </w:tcPr>
          <w:p>
            <w:pPr>
              <w:widowControl/>
              <w:kinsoku w:val="0"/>
              <w:autoSpaceDE w:val="0"/>
              <w:autoSpaceDN w:val="0"/>
              <w:snapToGrid w:val="0"/>
              <w:spacing w:line="360" w:lineRule="auto"/>
              <w:jc w:val="center"/>
              <w:rPr>
                <w:sz w:val="15"/>
                <w:szCs w:val="15"/>
              </w:rPr>
            </w:pPr>
            <w:r>
              <w:rPr>
                <w:spacing w:val="-6"/>
                <w:sz w:val="15"/>
                <w:szCs w:val="15"/>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5761"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MPI-R</w:t>
            </w:r>
            <w:r>
              <w:rPr>
                <w:spacing w:val="-1"/>
                <w:sz w:val="15"/>
                <w:szCs w:val="15"/>
                <w:vertAlign w:val="subscript"/>
              </w:rPr>
              <w:t>M</w:t>
            </w:r>
          </w:p>
        </w:tc>
        <w:tc>
          <w:tcPr>
            <w:tcW w:w="8669" w:type="dxa"/>
            <w:gridSpan w:val="4"/>
            <w:vAlign w:val="center"/>
          </w:tcPr>
          <w:p>
            <w:pPr>
              <w:widowControl/>
              <w:kinsoku w:val="0"/>
              <w:autoSpaceDE w:val="0"/>
              <w:autoSpaceDN w:val="0"/>
              <w:snapToGrid w:val="0"/>
              <w:spacing w:line="360" w:lineRule="auto"/>
              <w:jc w:val="center"/>
              <w:rPr>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61" w:type="dxa"/>
            <w:vAlign w:val="center"/>
          </w:tcPr>
          <w:p>
            <w:pPr>
              <w:widowControl/>
              <w:kinsoku w:val="0"/>
              <w:autoSpaceDE w:val="0"/>
              <w:autoSpaceDN w:val="0"/>
              <w:snapToGrid w:val="0"/>
              <w:spacing w:line="360" w:lineRule="auto"/>
              <w:ind w:left="455"/>
              <w:rPr>
                <w:sz w:val="15"/>
                <w:szCs w:val="15"/>
              </w:rPr>
            </w:pPr>
            <w:r>
              <w:rPr>
                <w:spacing w:val="1"/>
                <w:sz w:val="15"/>
                <w:szCs w:val="15"/>
              </w:rPr>
              <w:t>Maximum average input power of the channel</w:t>
            </w:r>
          </w:p>
        </w:tc>
        <w:tc>
          <w:tcPr>
            <w:tcW w:w="2898" w:type="dxa"/>
            <w:vAlign w:val="center"/>
          </w:tcPr>
          <w:p>
            <w:pPr>
              <w:widowControl/>
              <w:kinsoku w:val="0"/>
              <w:autoSpaceDE w:val="0"/>
              <w:autoSpaceDN w:val="0"/>
              <w:snapToGrid w:val="0"/>
              <w:spacing w:line="360" w:lineRule="auto"/>
              <w:jc w:val="center"/>
              <w:rPr>
                <w:sz w:val="15"/>
                <w:szCs w:val="15"/>
              </w:rPr>
            </w:pPr>
            <w:r>
              <w:rPr>
                <w:spacing w:val="-6"/>
                <w:sz w:val="15"/>
                <w:szCs w:val="15"/>
              </w:rPr>
              <w:t>dBm</w:t>
            </w:r>
          </w:p>
        </w:tc>
        <w:tc>
          <w:tcPr>
            <w:tcW w:w="1449" w:type="dxa"/>
            <w:vAlign w:val="center"/>
          </w:tcPr>
          <w:p>
            <w:pPr>
              <w:widowControl/>
              <w:kinsoku w:val="0"/>
              <w:autoSpaceDE w:val="0"/>
              <w:autoSpaceDN w:val="0"/>
              <w:snapToGrid w:val="0"/>
              <w:spacing w:line="360" w:lineRule="auto"/>
              <w:jc w:val="center"/>
              <w:rPr>
                <w:sz w:val="15"/>
                <w:szCs w:val="15"/>
              </w:rPr>
            </w:pPr>
            <w:r>
              <w:rPr>
                <w:sz w:val="15"/>
                <w:szCs w:val="15"/>
              </w:rPr>
              <w:t>4</w:t>
            </w:r>
          </w:p>
        </w:tc>
        <w:tc>
          <w:tcPr>
            <w:tcW w:w="1439" w:type="dxa"/>
            <w:vAlign w:val="center"/>
          </w:tcPr>
          <w:p>
            <w:pPr>
              <w:widowControl/>
              <w:kinsoku w:val="0"/>
              <w:autoSpaceDE w:val="0"/>
              <w:autoSpaceDN w:val="0"/>
              <w:snapToGrid w:val="0"/>
              <w:spacing w:line="360" w:lineRule="auto"/>
              <w:jc w:val="center"/>
              <w:rPr>
                <w:sz w:val="15"/>
                <w:szCs w:val="15"/>
              </w:rPr>
            </w:pPr>
            <w:r>
              <w:rPr>
                <w:spacing w:val="-3"/>
                <w:sz w:val="15"/>
                <w:szCs w:val="15"/>
              </w:rPr>
              <w:t>2.9</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61" w:type="dxa"/>
            <w:vAlign w:val="center"/>
          </w:tcPr>
          <w:p>
            <w:pPr>
              <w:widowControl/>
              <w:kinsoku w:val="0"/>
              <w:autoSpaceDE w:val="0"/>
              <w:autoSpaceDN w:val="0"/>
              <w:snapToGrid w:val="0"/>
              <w:spacing w:line="360" w:lineRule="auto"/>
              <w:ind w:left="455"/>
              <w:rPr>
                <w:sz w:val="15"/>
                <w:szCs w:val="15"/>
              </w:rPr>
            </w:pPr>
            <w:r>
              <w:rPr>
                <w:spacing w:val="1"/>
                <w:sz w:val="15"/>
                <w:szCs w:val="15"/>
              </w:rPr>
              <w:t>Minimum average input power of the channel</w:t>
            </w:r>
            <w:r>
              <w:rPr>
                <w:spacing w:val="1"/>
                <w:sz w:val="15"/>
                <w:szCs w:val="15"/>
                <w:vertAlign w:val="superscript"/>
              </w:rPr>
              <w:t>②</w:t>
            </w:r>
          </w:p>
        </w:tc>
        <w:tc>
          <w:tcPr>
            <w:tcW w:w="289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449" w:type="dxa"/>
            <w:vAlign w:val="center"/>
          </w:tcPr>
          <w:p>
            <w:pPr>
              <w:widowControl/>
              <w:kinsoku w:val="0"/>
              <w:autoSpaceDE w:val="0"/>
              <w:autoSpaceDN w:val="0"/>
              <w:snapToGrid w:val="0"/>
              <w:spacing w:line="360" w:lineRule="auto"/>
              <w:jc w:val="center"/>
              <w:rPr>
                <w:sz w:val="15"/>
                <w:szCs w:val="15"/>
              </w:rPr>
            </w:pPr>
            <w:r>
              <w:rPr>
                <w:spacing w:val="-2"/>
                <w:sz w:val="15"/>
                <w:szCs w:val="15"/>
              </w:rPr>
              <w:t>-6.9</w:t>
            </w:r>
          </w:p>
        </w:tc>
        <w:tc>
          <w:tcPr>
            <w:tcW w:w="1439" w:type="dxa"/>
            <w:vAlign w:val="center"/>
          </w:tcPr>
          <w:p>
            <w:pPr>
              <w:widowControl/>
              <w:kinsoku w:val="0"/>
              <w:autoSpaceDE w:val="0"/>
              <w:autoSpaceDN w:val="0"/>
              <w:snapToGrid w:val="0"/>
              <w:spacing w:line="360" w:lineRule="auto"/>
              <w:jc w:val="center"/>
              <w:rPr>
                <w:sz w:val="15"/>
                <w:szCs w:val="15"/>
              </w:rPr>
            </w:pPr>
            <w:r>
              <w:rPr>
                <w:spacing w:val="-2"/>
                <w:sz w:val="15"/>
                <w:szCs w:val="15"/>
              </w:rPr>
              <w:t>-8.8</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5761"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Average maximum total input power</w:t>
            </w:r>
          </w:p>
        </w:tc>
        <w:tc>
          <w:tcPr>
            <w:tcW w:w="289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449" w:type="dxa"/>
            <w:vAlign w:val="center"/>
          </w:tcPr>
          <w:p>
            <w:pPr>
              <w:widowControl/>
              <w:kinsoku w:val="0"/>
              <w:autoSpaceDE w:val="0"/>
              <w:autoSpaceDN w:val="0"/>
              <w:snapToGrid w:val="0"/>
              <w:spacing w:line="360" w:lineRule="auto"/>
              <w:jc w:val="center"/>
              <w:rPr>
                <w:sz w:val="15"/>
                <w:szCs w:val="15"/>
              </w:rPr>
            </w:pPr>
            <w:r>
              <w:rPr>
                <w:spacing w:val="-7"/>
                <w:sz w:val="15"/>
                <w:szCs w:val="15"/>
              </w:rPr>
              <w:t>10</w:t>
            </w:r>
          </w:p>
        </w:tc>
        <w:tc>
          <w:tcPr>
            <w:tcW w:w="1439" w:type="dxa"/>
            <w:vAlign w:val="center"/>
          </w:tcPr>
          <w:p>
            <w:pPr>
              <w:widowControl/>
              <w:kinsoku w:val="0"/>
              <w:autoSpaceDE w:val="0"/>
              <w:autoSpaceDN w:val="0"/>
              <w:snapToGrid w:val="0"/>
              <w:spacing w:line="360" w:lineRule="auto"/>
              <w:jc w:val="center"/>
              <w:rPr>
                <w:sz w:val="15"/>
                <w:szCs w:val="15"/>
              </w:rPr>
            </w:pPr>
            <w:r>
              <w:rPr>
                <w:spacing w:val="-3"/>
                <w:sz w:val="15"/>
                <w:szCs w:val="15"/>
              </w:rPr>
              <w:t>8.9</w:t>
            </w:r>
          </w:p>
        </w:tc>
        <w:tc>
          <w:tcPr>
            <w:tcW w:w="2883" w:type="dxa"/>
            <w:vAlign w:val="center"/>
          </w:tcPr>
          <w:p>
            <w:pPr>
              <w:widowControl/>
              <w:kinsoku w:val="0"/>
              <w:autoSpaceDE w:val="0"/>
              <w:autoSpaceDN w:val="0"/>
              <w:snapToGrid w:val="0"/>
              <w:spacing w:line="360" w:lineRule="auto"/>
              <w:jc w:val="center"/>
              <w:rPr>
                <w:sz w:val="15"/>
                <w:szCs w:val="15"/>
              </w:rPr>
            </w:pPr>
            <w:r>
              <w:rPr>
                <w:spacing w:val="-6"/>
                <w:sz w:val="15"/>
                <w:szCs w:val="15"/>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761" w:type="dxa"/>
            <w:vAlign w:val="center"/>
          </w:tcPr>
          <w:p>
            <w:pPr>
              <w:widowControl/>
              <w:kinsoku w:val="0"/>
              <w:autoSpaceDE w:val="0"/>
              <w:autoSpaceDN w:val="0"/>
              <w:snapToGrid w:val="0"/>
              <w:spacing w:line="360" w:lineRule="auto"/>
              <w:ind w:left="455"/>
              <w:rPr>
                <w:snapToGrid w:val="0"/>
                <w:color w:val="000000"/>
                <w:sz w:val="15"/>
                <w:szCs w:val="15"/>
                <w:lang w:eastAsia="en-US"/>
              </w:rPr>
            </w:pPr>
            <w:r>
              <w:rPr>
                <w:sz w:val="15"/>
                <w:szCs w:val="15"/>
              </w:rPr>
              <w:t xml:space="preserve">Maximum </w:t>
            </w:r>
            <w:r>
              <w:rPr>
                <w:rFonts w:hint="eastAsia"/>
                <w:sz w:val="15"/>
                <w:szCs w:val="15"/>
              </w:rPr>
              <w:t>channel</w:t>
            </w:r>
            <w:r>
              <w:rPr>
                <w:sz w:val="15"/>
                <w:szCs w:val="15"/>
              </w:rPr>
              <w:t xml:space="preserve"> power difference</w:t>
            </w:r>
          </w:p>
        </w:tc>
        <w:tc>
          <w:tcPr>
            <w:tcW w:w="28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4"/>
                <w:sz w:val="15"/>
                <w:szCs w:val="15"/>
              </w:rPr>
              <w:t>5.5</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61" w:type="dxa"/>
            <w:vAlign w:val="center"/>
          </w:tcPr>
          <w:p>
            <w:pPr>
              <w:widowControl/>
              <w:kinsoku w:val="0"/>
              <w:autoSpaceDE w:val="0"/>
              <w:autoSpaceDN w:val="0"/>
              <w:snapToGrid w:val="0"/>
              <w:spacing w:line="360" w:lineRule="auto"/>
              <w:ind w:left="455"/>
              <w:rPr>
                <w:snapToGrid w:val="0"/>
                <w:color w:val="000000"/>
                <w:sz w:val="15"/>
                <w:szCs w:val="15"/>
                <w:lang w:eastAsia="en-US"/>
              </w:rPr>
            </w:pPr>
            <w:r>
              <w:rPr>
                <w:sz w:val="15"/>
                <w:szCs w:val="15"/>
              </w:rPr>
              <w:t xml:space="preserve">Maximum optical </w:t>
            </w:r>
            <w:r>
              <w:rPr>
                <w:rFonts w:hint="eastAsia"/>
                <w:sz w:val="15"/>
                <w:szCs w:val="15"/>
              </w:rPr>
              <w:t>channel</w:t>
            </w:r>
            <w:r>
              <w:rPr>
                <w:sz w:val="15"/>
                <w:szCs w:val="15"/>
              </w:rPr>
              <w:t xml:space="preserve"> penalty</w:t>
            </w:r>
          </w:p>
        </w:tc>
        <w:tc>
          <w:tcPr>
            <w:tcW w:w="28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7"/>
                <w:sz w:val="15"/>
                <w:szCs w:val="15"/>
              </w:rPr>
              <w:t>1.5</w:t>
            </w:r>
          </w:p>
        </w:tc>
        <w:tc>
          <w:tcPr>
            <w:tcW w:w="2883" w:type="dxa"/>
            <w:vAlign w:val="center"/>
          </w:tcPr>
          <w:p>
            <w:pPr>
              <w:widowControl/>
              <w:kinsoku w:val="0"/>
              <w:autoSpaceDE w:val="0"/>
              <w:autoSpaceDN w:val="0"/>
              <w:snapToGrid w:val="0"/>
              <w:spacing w:line="360" w:lineRule="auto"/>
              <w:jc w:val="center"/>
              <w:rPr>
                <w:sz w:val="15"/>
                <w:szCs w:val="15"/>
              </w:rPr>
            </w:pPr>
            <w:r>
              <w:rPr>
                <w:spacing w:val="-3"/>
                <w:sz w:val="15"/>
                <w:szCs w:val="15"/>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761"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2"/>
                <w:sz w:val="15"/>
                <w:szCs w:val="15"/>
              </w:rPr>
              <w:t>Minimum equivalent sensitivity</w:t>
            </w:r>
            <w:r>
              <w:rPr>
                <w:spacing w:val="1"/>
                <w:sz w:val="15"/>
                <w:szCs w:val="15"/>
                <w:vertAlign w:val="superscript"/>
              </w:rPr>
              <w:t>②</w:t>
            </w:r>
          </w:p>
        </w:tc>
        <w:tc>
          <w:tcPr>
            <w:tcW w:w="2898" w:type="dxa"/>
            <w:vAlign w:val="center"/>
          </w:tcPr>
          <w:p>
            <w:pPr>
              <w:widowControl/>
              <w:kinsoku w:val="0"/>
              <w:autoSpaceDE w:val="0"/>
              <w:autoSpaceDN w:val="0"/>
              <w:snapToGrid w:val="0"/>
              <w:spacing w:line="360" w:lineRule="auto"/>
              <w:jc w:val="center"/>
              <w:rPr>
                <w:sz w:val="15"/>
                <w:szCs w:val="15"/>
              </w:rPr>
            </w:pPr>
            <w:r>
              <w:rPr>
                <w:spacing w:val="-5"/>
                <w:sz w:val="15"/>
                <w:szCs w:val="15"/>
              </w:rPr>
              <w:t>dBm</w:t>
            </w:r>
          </w:p>
        </w:tc>
        <w:tc>
          <w:tcPr>
            <w:tcW w:w="1449" w:type="dxa"/>
            <w:vAlign w:val="center"/>
          </w:tcPr>
          <w:p>
            <w:pPr>
              <w:widowControl/>
              <w:kinsoku w:val="0"/>
              <w:autoSpaceDE w:val="0"/>
              <w:autoSpaceDN w:val="0"/>
              <w:snapToGrid w:val="0"/>
              <w:spacing w:line="360" w:lineRule="auto"/>
              <w:jc w:val="center"/>
              <w:rPr>
                <w:sz w:val="15"/>
                <w:szCs w:val="15"/>
              </w:rPr>
            </w:pPr>
            <w:r>
              <w:rPr>
                <w:spacing w:val="-2"/>
                <w:sz w:val="15"/>
                <w:szCs w:val="15"/>
              </w:rPr>
              <w:t>-8.4</w:t>
            </w:r>
          </w:p>
        </w:tc>
        <w:tc>
          <w:tcPr>
            <w:tcW w:w="1439" w:type="dxa"/>
            <w:vAlign w:val="center"/>
          </w:tcPr>
          <w:p>
            <w:pPr>
              <w:widowControl/>
              <w:kinsoku w:val="0"/>
              <w:autoSpaceDE w:val="0"/>
              <w:autoSpaceDN w:val="0"/>
              <w:snapToGrid w:val="0"/>
              <w:spacing w:line="360" w:lineRule="auto"/>
              <w:jc w:val="center"/>
              <w:rPr>
                <w:sz w:val="15"/>
                <w:szCs w:val="15"/>
              </w:rPr>
            </w:pPr>
            <w:r>
              <w:rPr>
                <w:spacing w:val="-1"/>
                <w:sz w:val="15"/>
                <w:szCs w:val="15"/>
              </w:rPr>
              <w:t>-10.3</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-23.2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761" w:type="dxa"/>
            <w:vAlign w:val="center"/>
          </w:tcPr>
          <w:p>
            <w:pPr>
              <w:widowControl/>
              <w:kinsoku w:val="0"/>
              <w:autoSpaceDE w:val="0"/>
              <w:autoSpaceDN w:val="0"/>
              <w:snapToGrid w:val="0"/>
              <w:spacing w:line="360" w:lineRule="auto"/>
              <w:ind w:left="455"/>
              <w:rPr>
                <w:snapToGrid w:val="0"/>
                <w:color w:val="000000"/>
                <w:sz w:val="15"/>
                <w:szCs w:val="15"/>
                <w:lang w:eastAsia="en-US"/>
              </w:rPr>
            </w:pPr>
            <w:r>
              <w:rPr>
                <w:spacing w:val="1"/>
                <w:sz w:val="15"/>
                <w:szCs w:val="15"/>
              </w:rPr>
              <w:t>Maximum reflection of optical network elements</w:t>
            </w:r>
          </w:p>
        </w:tc>
        <w:tc>
          <w:tcPr>
            <w:tcW w:w="2898"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2888" w:type="dxa"/>
            <w:gridSpan w:val="2"/>
            <w:vAlign w:val="center"/>
          </w:tcPr>
          <w:p>
            <w:pPr>
              <w:widowControl/>
              <w:kinsoku w:val="0"/>
              <w:autoSpaceDE w:val="0"/>
              <w:autoSpaceDN w:val="0"/>
              <w:snapToGrid w:val="0"/>
              <w:spacing w:line="360" w:lineRule="auto"/>
              <w:jc w:val="center"/>
              <w:rPr>
                <w:sz w:val="15"/>
                <w:szCs w:val="15"/>
              </w:rPr>
            </w:pPr>
            <w:r>
              <w:rPr>
                <w:spacing w:val="-2"/>
                <w:sz w:val="15"/>
                <w:szCs w:val="15"/>
              </w:rPr>
              <w:t>-26</w:t>
            </w:r>
          </w:p>
        </w:tc>
        <w:tc>
          <w:tcPr>
            <w:tcW w:w="2883" w:type="dxa"/>
            <w:vAlign w:val="center"/>
          </w:tcPr>
          <w:p>
            <w:pPr>
              <w:widowControl/>
              <w:kinsoku w:val="0"/>
              <w:autoSpaceDE w:val="0"/>
              <w:autoSpaceDN w:val="0"/>
              <w:snapToGrid w:val="0"/>
              <w:spacing w:line="360" w:lineRule="auto"/>
              <w:jc w:val="center"/>
              <w:rPr>
                <w:sz w:val="15"/>
                <w:szCs w:val="15"/>
              </w:rPr>
            </w:pPr>
            <w:r>
              <w:rPr>
                <w:spacing w:val="-2"/>
                <w:sz w:val="15"/>
                <w:szCs w:val="15"/>
              </w:rPr>
              <w:t>-26</w:t>
            </w:r>
          </w:p>
        </w:tc>
      </w:tr>
    </w:tbl>
    <w:p>
      <w:pPr>
        <w:spacing w:before="201" w:line="360" w:lineRule="auto"/>
        <w:jc w:val="left"/>
        <w:rPr>
          <w:sz w:val="15"/>
          <w:szCs w:val="15"/>
        </w:rPr>
      </w:pPr>
      <w:r>
        <w:rPr>
          <w:rFonts w:hint="eastAsia"/>
          <w:sz w:val="15"/>
          <w:szCs w:val="15"/>
        </w:rPr>
        <w:t>Note: ①The BER requirements for these application codes are for after BER correction (if used). The BER at the input port of the FEC decoder may be signifi</w:t>
      </w:r>
      <w:r>
        <w:rPr>
          <w:sz w:val="15"/>
          <w:szCs w:val="15"/>
        </w:rPr>
        <w:t>can</w:t>
      </w:r>
      <w:r>
        <w:rPr>
          <w:rFonts w:hint="eastAsia"/>
          <w:sz w:val="15"/>
          <w:szCs w:val="15"/>
        </w:rPr>
        <w:t>tly higher than 10</w:t>
      </w:r>
      <w:r>
        <w:rPr>
          <w:rFonts w:hint="eastAsia"/>
          <w:sz w:val="15"/>
          <w:szCs w:val="15"/>
          <w:vertAlign w:val="superscript"/>
        </w:rPr>
        <w:t>-12</w:t>
      </w:r>
      <w:r>
        <w:rPr>
          <w:rFonts w:hint="eastAsia"/>
          <w:sz w:val="15"/>
          <w:szCs w:val="15"/>
        </w:rPr>
        <w:t>.</w:t>
      </w:r>
    </w:p>
    <w:p>
      <w:pPr>
        <w:spacing w:before="201" w:line="360" w:lineRule="auto"/>
        <w:jc w:val="left"/>
        <w:rPr>
          <w:sz w:val="15"/>
          <w:szCs w:val="15"/>
        </w:rPr>
      </w:pPr>
      <w:r>
        <w:rPr>
          <w:rFonts w:hint="eastAsia"/>
          <w:sz w:val="15"/>
          <w:szCs w:val="15"/>
        </w:rPr>
        <w:t>②The parameters of 4I1-9D1F allow two choices of transmitter parameters (split by column). Two sets of transmitter parameter values for the same physical receiver parameter value are separated by a separator.</w:t>
      </w:r>
    </w:p>
    <w:p>
      <w:pPr>
        <w:spacing w:before="201" w:line="360" w:lineRule="auto"/>
        <w:jc w:val="left"/>
        <w:rPr>
          <w:sz w:val="15"/>
          <w:szCs w:val="15"/>
        </w:rPr>
        <w:sectPr>
          <w:pgSz w:w="18280" w:h="12240"/>
          <w:pgMar w:top="1083" w:right="1440" w:bottom="1083" w:left="1440" w:header="0" w:footer="1134" w:gutter="0"/>
          <w:cols w:space="720" w:num="1"/>
        </w:sectPr>
      </w:pPr>
    </w:p>
    <w:p>
      <w:pPr>
        <w:pStyle w:val="5"/>
        <w:spacing w:line="253" w:lineRule="auto"/>
      </w:pPr>
    </w:p>
    <w:p>
      <w:pPr>
        <w:pStyle w:val="2"/>
        <w:jc w:val="center"/>
      </w:pPr>
      <w:bookmarkStart w:id="248" w:name="_Toc8617"/>
      <w:bookmarkStart w:id="249" w:name="_Toc9623"/>
      <w:bookmarkStart w:id="250" w:name="_Toc25048"/>
      <w:bookmarkStart w:id="251" w:name="_Toc198301263"/>
      <w:bookmarkStart w:id="252" w:name="_Toc14679"/>
      <w:bookmarkStart w:id="253" w:name="_Toc16632"/>
      <w:r>
        <w:t>Appendix B</w:t>
      </w:r>
      <w:r>
        <w:rPr>
          <w:rFonts w:hint="eastAsia"/>
        </w:rPr>
        <w:t xml:space="preserve"> </w:t>
      </w:r>
      <w:r>
        <w:t xml:space="preserve">System </w:t>
      </w:r>
      <w:r>
        <w:rPr>
          <w:rFonts w:hint="eastAsia"/>
        </w:rPr>
        <w:t>p</w:t>
      </w:r>
      <w:r>
        <w:t xml:space="preserve">erformance </w:t>
      </w:r>
      <w:bookmarkEnd w:id="248"/>
      <w:r>
        <w:rPr>
          <w:rFonts w:hint="eastAsia"/>
        </w:rPr>
        <w:t>p</w:t>
      </w:r>
      <w:r>
        <w:t>arameter</w:t>
      </w:r>
      <w:bookmarkEnd w:id="249"/>
      <w:bookmarkEnd w:id="250"/>
      <w:bookmarkEnd w:id="251"/>
      <w:bookmarkEnd w:id="252"/>
      <w:bookmarkEnd w:id="253"/>
      <w:r>
        <w:t>s</w:t>
      </w:r>
    </w:p>
    <w:p>
      <w:pPr>
        <w:pStyle w:val="5"/>
        <w:spacing w:line="319" w:lineRule="auto"/>
        <w:jc w:val="center"/>
      </w:pPr>
    </w:p>
    <w:p>
      <w:pPr>
        <w:widowControl/>
        <w:kinsoku w:val="0"/>
        <w:autoSpaceDE w:val="0"/>
        <w:autoSpaceDN w:val="0"/>
        <w:snapToGrid w:val="0"/>
        <w:spacing w:line="360" w:lineRule="auto"/>
        <w:jc w:val="center"/>
        <w:rPr>
          <w:sz w:val="21"/>
          <w:szCs w:val="21"/>
        </w:rPr>
      </w:pPr>
      <w:r>
        <w:rPr>
          <w:sz w:val="21"/>
          <w:szCs w:val="21"/>
        </w:rPr>
        <w:t xml:space="preserve">B.0.1 System performance indexes shall </w:t>
      </w:r>
      <w:r>
        <w:rPr>
          <w:rFonts w:hint="eastAsia"/>
          <w:sz w:val="21"/>
          <w:szCs w:val="21"/>
        </w:rPr>
        <w:t>b</w:t>
      </w:r>
      <w:r>
        <w:rPr>
          <w:sz w:val="21"/>
          <w:szCs w:val="21"/>
        </w:rPr>
        <w:t>e in accordance with those specified in Table B.0.1-1 to Table B.0.1-9.</w:t>
      </w:r>
    </w:p>
    <w:p>
      <w:pPr>
        <w:widowControl/>
        <w:kinsoku w:val="0"/>
        <w:autoSpaceDE w:val="0"/>
        <w:autoSpaceDN w:val="0"/>
        <w:snapToGrid w:val="0"/>
        <w:spacing w:line="360" w:lineRule="auto"/>
        <w:jc w:val="center"/>
        <w:rPr>
          <w:sz w:val="15"/>
          <w:szCs w:val="15"/>
        </w:rPr>
      </w:pPr>
      <w:r>
        <w:rPr>
          <w:rFonts w:eastAsia="黑体"/>
          <w:b/>
          <w:bCs/>
          <w:spacing w:val="3"/>
          <w:sz w:val="15"/>
          <w:szCs w:val="15"/>
        </w:rPr>
        <w:t>Table B.0.1-1 32/40×2.5Gbit/s OTN system optical channel signal-to-noise ratio indicators</w:t>
      </w:r>
    </w:p>
    <w:tbl>
      <w:tblPr>
        <w:tblStyle w:val="26"/>
        <w:tblW w:w="9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1"/>
        <w:gridCol w:w="2098"/>
        <w:gridCol w:w="2108"/>
        <w:gridCol w:w="17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081" w:type="dxa"/>
            <w:vAlign w:val="center"/>
          </w:tcPr>
          <w:p>
            <w:pPr>
              <w:widowControl/>
              <w:kinsoku w:val="0"/>
              <w:autoSpaceDE w:val="0"/>
              <w:autoSpaceDN w:val="0"/>
              <w:snapToGrid w:val="0"/>
              <w:spacing w:line="360" w:lineRule="auto"/>
              <w:jc w:val="center"/>
              <w:rPr>
                <w:sz w:val="15"/>
                <w:szCs w:val="15"/>
              </w:rPr>
            </w:pPr>
            <w:r>
              <w:rPr>
                <w:sz w:val="15"/>
                <w:szCs w:val="15"/>
              </w:rPr>
              <w:t>Span loss</w:t>
            </w:r>
          </w:p>
        </w:tc>
        <w:tc>
          <w:tcPr>
            <w:tcW w:w="2098" w:type="dxa"/>
            <w:vAlign w:val="center"/>
          </w:tcPr>
          <w:p>
            <w:pPr>
              <w:widowControl/>
              <w:kinsoku w:val="0"/>
              <w:autoSpaceDE w:val="0"/>
              <w:autoSpaceDN w:val="0"/>
              <w:snapToGrid w:val="0"/>
              <w:spacing w:line="360" w:lineRule="auto"/>
              <w:jc w:val="center"/>
              <w:rPr>
                <w:sz w:val="15"/>
                <w:szCs w:val="15"/>
              </w:rPr>
            </w:pPr>
            <w:r>
              <w:rPr>
                <w:spacing w:val="-2"/>
                <w:sz w:val="15"/>
                <w:szCs w:val="15"/>
              </w:rPr>
              <w:t>8×22dB</w:t>
            </w:r>
          </w:p>
        </w:tc>
        <w:tc>
          <w:tcPr>
            <w:tcW w:w="2108" w:type="dxa"/>
            <w:vAlign w:val="center"/>
          </w:tcPr>
          <w:p>
            <w:pPr>
              <w:widowControl/>
              <w:kinsoku w:val="0"/>
              <w:autoSpaceDE w:val="0"/>
              <w:autoSpaceDN w:val="0"/>
              <w:snapToGrid w:val="0"/>
              <w:spacing w:line="360" w:lineRule="auto"/>
              <w:jc w:val="center"/>
              <w:rPr>
                <w:sz w:val="15"/>
                <w:szCs w:val="15"/>
              </w:rPr>
            </w:pPr>
            <w:r>
              <w:rPr>
                <w:spacing w:val="-2"/>
                <w:sz w:val="15"/>
                <w:szCs w:val="15"/>
              </w:rPr>
              <w:t>5×30dB</w:t>
            </w:r>
          </w:p>
        </w:tc>
        <w:tc>
          <w:tcPr>
            <w:tcW w:w="1793" w:type="dxa"/>
            <w:vAlign w:val="center"/>
          </w:tcPr>
          <w:p>
            <w:pPr>
              <w:widowControl/>
              <w:kinsoku w:val="0"/>
              <w:autoSpaceDE w:val="0"/>
              <w:autoSpaceDN w:val="0"/>
              <w:snapToGrid w:val="0"/>
              <w:spacing w:line="360" w:lineRule="auto"/>
              <w:jc w:val="center"/>
              <w:rPr>
                <w:sz w:val="15"/>
                <w:szCs w:val="15"/>
              </w:rPr>
            </w:pPr>
            <w:r>
              <w:rPr>
                <w:spacing w:val="-2"/>
                <w:sz w:val="15"/>
                <w:szCs w:val="15"/>
              </w:rPr>
              <w:t>3×33dB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3081" w:type="dxa"/>
            <w:vAlign w:val="center"/>
          </w:tcPr>
          <w:p>
            <w:pPr>
              <w:widowControl/>
              <w:kinsoku w:val="0"/>
              <w:autoSpaceDE w:val="0"/>
              <w:autoSpaceDN w:val="0"/>
              <w:snapToGrid w:val="0"/>
              <w:spacing w:line="360" w:lineRule="auto"/>
              <w:jc w:val="center"/>
              <w:rPr>
                <w:sz w:val="15"/>
                <w:szCs w:val="15"/>
              </w:rPr>
            </w:pPr>
            <w:r>
              <w:rPr>
                <w:spacing w:val="6"/>
                <w:sz w:val="15"/>
                <w:szCs w:val="15"/>
              </w:rPr>
              <w:t xml:space="preserve">Optical </w:t>
            </w:r>
            <w:r>
              <w:rPr>
                <w:rFonts w:hint="eastAsia"/>
                <w:spacing w:val="6"/>
                <w:sz w:val="15"/>
                <w:szCs w:val="15"/>
              </w:rPr>
              <w:t>channel</w:t>
            </w:r>
            <w:r>
              <w:rPr>
                <w:spacing w:val="6"/>
                <w:sz w:val="15"/>
                <w:szCs w:val="15"/>
              </w:rPr>
              <w:t xml:space="preserve"> signal-to-noise ratio (</w:t>
            </w:r>
            <w:r>
              <w:rPr>
                <w:sz w:val="15"/>
                <w:szCs w:val="15"/>
              </w:rPr>
              <w:t>dB</w:t>
            </w:r>
            <w:r>
              <w:rPr>
                <w:spacing w:val="6"/>
                <w:sz w:val="15"/>
                <w:szCs w:val="15"/>
              </w:rPr>
              <w:t>)</w:t>
            </w:r>
          </w:p>
        </w:tc>
        <w:tc>
          <w:tcPr>
            <w:tcW w:w="2098" w:type="dxa"/>
            <w:vAlign w:val="center"/>
          </w:tcPr>
          <w:p>
            <w:pPr>
              <w:widowControl/>
              <w:kinsoku w:val="0"/>
              <w:autoSpaceDE w:val="0"/>
              <w:autoSpaceDN w:val="0"/>
              <w:snapToGrid w:val="0"/>
              <w:spacing w:line="360" w:lineRule="auto"/>
              <w:jc w:val="center"/>
              <w:rPr>
                <w:sz w:val="15"/>
                <w:szCs w:val="15"/>
              </w:rPr>
            </w:pPr>
            <w:r>
              <w:rPr>
                <w:spacing w:val="-2"/>
                <w:sz w:val="15"/>
                <w:szCs w:val="15"/>
              </w:rPr>
              <w:t>22(18)</w:t>
            </w:r>
          </w:p>
        </w:tc>
        <w:tc>
          <w:tcPr>
            <w:tcW w:w="2108" w:type="dxa"/>
            <w:vAlign w:val="center"/>
          </w:tcPr>
          <w:p>
            <w:pPr>
              <w:widowControl/>
              <w:kinsoku w:val="0"/>
              <w:autoSpaceDE w:val="0"/>
              <w:autoSpaceDN w:val="0"/>
              <w:snapToGrid w:val="0"/>
              <w:spacing w:line="360" w:lineRule="auto"/>
              <w:jc w:val="center"/>
              <w:rPr>
                <w:sz w:val="15"/>
                <w:szCs w:val="15"/>
              </w:rPr>
            </w:pPr>
            <w:r>
              <w:rPr>
                <w:spacing w:val="-2"/>
                <w:sz w:val="15"/>
                <w:szCs w:val="15"/>
              </w:rPr>
              <w:t>20(18)</w:t>
            </w:r>
          </w:p>
        </w:tc>
        <w:tc>
          <w:tcPr>
            <w:tcW w:w="1793" w:type="dxa"/>
            <w:vAlign w:val="center"/>
          </w:tcPr>
          <w:p>
            <w:pPr>
              <w:widowControl/>
              <w:kinsoku w:val="0"/>
              <w:autoSpaceDE w:val="0"/>
              <w:autoSpaceDN w:val="0"/>
              <w:snapToGrid w:val="0"/>
              <w:spacing w:line="360" w:lineRule="auto"/>
              <w:jc w:val="center"/>
              <w:rPr>
                <w:sz w:val="15"/>
                <w:szCs w:val="15"/>
              </w:rPr>
            </w:pPr>
            <w:r>
              <w:rPr>
                <w:spacing w:val="-2"/>
                <w:sz w:val="15"/>
                <w:szCs w:val="15"/>
              </w:rPr>
              <w:t>20(18)</w:t>
            </w:r>
          </w:p>
        </w:tc>
      </w:tr>
    </w:tbl>
    <w:p>
      <w:pPr>
        <w:widowControl/>
        <w:adjustRightInd/>
        <w:spacing w:before="201" w:line="360" w:lineRule="auto"/>
        <w:jc w:val="left"/>
        <w:textAlignment w:val="auto"/>
        <w:rPr>
          <w:sz w:val="15"/>
          <w:szCs w:val="15"/>
        </w:rPr>
      </w:pPr>
      <w:r>
        <w:rPr>
          <w:rFonts w:hint="eastAsia"/>
          <w:sz w:val="15"/>
          <w:szCs w:val="15"/>
        </w:rPr>
        <w:t>Note: Values in parentheses are for OTN systems with conventional out-of-band FECs.</w:t>
      </w:r>
    </w:p>
    <w:p>
      <w:pPr>
        <w:widowControl/>
        <w:kinsoku w:val="0"/>
        <w:autoSpaceDE w:val="0"/>
        <w:autoSpaceDN w:val="0"/>
        <w:snapToGrid w:val="0"/>
        <w:spacing w:line="360" w:lineRule="auto"/>
        <w:jc w:val="center"/>
        <w:rPr>
          <w:rFonts w:eastAsia="黑体"/>
          <w:b/>
          <w:bCs/>
          <w:spacing w:val="3"/>
          <w:sz w:val="15"/>
          <w:szCs w:val="15"/>
        </w:rPr>
      </w:pPr>
      <w:r>
        <w:rPr>
          <w:rFonts w:hint="eastAsia" w:eastAsia="黑体"/>
          <w:b/>
          <w:bCs/>
          <w:spacing w:val="3"/>
          <w:sz w:val="15"/>
          <w:szCs w:val="15"/>
        </w:rPr>
        <w:t>Table B.0.1-2 32/40×10Gbit/s OTN System Optical Channel Signal-to-Noise Ratio Indicators</w:t>
      </w:r>
    </w:p>
    <w:tbl>
      <w:tblPr>
        <w:tblStyle w:val="26"/>
        <w:tblW w:w="90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2"/>
        <w:gridCol w:w="1578"/>
        <w:gridCol w:w="1578"/>
        <w:gridCol w:w="1578"/>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2632"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z w:val="15"/>
                <w:szCs w:val="15"/>
              </w:rPr>
              <w:t>Span loss</w:t>
            </w:r>
          </w:p>
        </w:tc>
        <w:tc>
          <w:tcPr>
            <w:tcW w:w="1578"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2"/>
                <w:sz w:val="15"/>
                <w:szCs w:val="15"/>
              </w:rPr>
              <w:t>8×22dB</w:t>
            </w:r>
          </w:p>
        </w:tc>
        <w:tc>
          <w:tcPr>
            <w:tcW w:w="1578"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2"/>
                <w:sz w:val="15"/>
                <w:szCs w:val="15"/>
              </w:rPr>
              <w:t>6×22dB</w:t>
            </w:r>
          </w:p>
        </w:tc>
        <w:tc>
          <w:tcPr>
            <w:tcW w:w="1578"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3"/>
                <w:sz w:val="15"/>
                <w:szCs w:val="15"/>
              </w:rPr>
              <w:t>3×33dB</w:t>
            </w:r>
          </w:p>
        </w:tc>
        <w:tc>
          <w:tcPr>
            <w:tcW w:w="1703"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3"/>
                <w:sz w:val="15"/>
                <w:szCs w:val="15"/>
              </w:rPr>
              <w:t>3×27dB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32"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6"/>
                <w:sz w:val="15"/>
                <w:szCs w:val="15"/>
              </w:rPr>
              <w:t xml:space="preserve">Optical </w:t>
            </w:r>
            <w:r>
              <w:rPr>
                <w:rFonts w:hint="eastAsia"/>
                <w:spacing w:val="6"/>
                <w:sz w:val="15"/>
                <w:szCs w:val="15"/>
              </w:rPr>
              <w:t>channel</w:t>
            </w:r>
            <w:r>
              <w:rPr>
                <w:spacing w:val="6"/>
                <w:sz w:val="15"/>
                <w:szCs w:val="15"/>
              </w:rPr>
              <w:t xml:space="preserve"> signal-to-noise ratio (</w:t>
            </w:r>
            <w:r>
              <w:rPr>
                <w:sz w:val="15"/>
                <w:szCs w:val="15"/>
              </w:rPr>
              <w:t>dB</w:t>
            </w:r>
            <w:r>
              <w:rPr>
                <w:spacing w:val="6"/>
                <w:sz w:val="15"/>
                <w:szCs w:val="15"/>
              </w:rPr>
              <w:t>)</w:t>
            </w:r>
          </w:p>
        </w:tc>
        <w:tc>
          <w:tcPr>
            <w:tcW w:w="1578"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4"/>
                <w:sz w:val="15"/>
                <w:szCs w:val="15"/>
              </w:rPr>
              <w:t>22</w:t>
            </w:r>
          </w:p>
        </w:tc>
        <w:tc>
          <w:tcPr>
            <w:tcW w:w="1578"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4"/>
                <w:sz w:val="15"/>
                <w:szCs w:val="15"/>
              </w:rPr>
              <w:t>25</w:t>
            </w:r>
          </w:p>
        </w:tc>
        <w:tc>
          <w:tcPr>
            <w:tcW w:w="1578"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4"/>
                <w:sz w:val="15"/>
                <w:szCs w:val="15"/>
              </w:rPr>
              <w:t>20</w:t>
            </w:r>
          </w:p>
        </w:tc>
        <w:tc>
          <w:tcPr>
            <w:tcW w:w="1703"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4"/>
                <w:sz w:val="15"/>
                <w:szCs w:val="15"/>
              </w:rPr>
              <w:t>25</w:t>
            </w:r>
          </w:p>
        </w:tc>
      </w:tr>
    </w:tbl>
    <w:p>
      <w:pPr>
        <w:widowControl/>
        <w:adjustRightInd/>
        <w:spacing w:before="201" w:line="360" w:lineRule="auto"/>
        <w:jc w:val="left"/>
        <w:textAlignment w:val="auto"/>
        <w:rPr>
          <w:sz w:val="15"/>
          <w:szCs w:val="15"/>
        </w:rPr>
      </w:pPr>
      <w:r>
        <w:rPr>
          <w:rFonts w:hint="eastAsia"/>
          <w:sz w:val="15"/>
          <w:szCs w:val="15"/>
        </w:rPr>
        <w:t>Note: The 8 x 22dB,3 x 33dB parameters are only applicable to OTN systems with conventional out-of-band FEC.</w:t>
      </w:r>
    </w:p>
    <w:p>
      <w:pPr>
        <w:widowControl/>
        <w:kinsoku w:val="0"/>
        <w:autoSpaceDE w:val="0"/>
        <w:autoSpaceDN w:val="0"/>
        <w:snapToGrid w:val="0"/>
        <w:spacing w:line="360" w:lineRule="auto"/>
        <w:jc w:val="center"/>
        <w:rPr>
          <w:rFonts w:eastAsia="黑体"/>
          <w:b/>
          <w:bCs/>
          <w:spacing w:val="3"/>
          <w:sz w:val="15"/>
          <w:szCs w:val="15"/>
        </w:rPr>
      </w:pPr>
      <w:r>
        <w:rPr>
          <w:rFonts w:hint="eastAsia" w:eastAsia="黑体"/>
          <w:b/>
          <w:bCs/>
          <w:spacing w:val="3"/>
          <w:sz w:val="15"/>
          <w:szCs w:val="15"/>
        </w:rPr>
        <w:t>Table B.0.1-3 80×10Gbit/s OTN System Optical Channel Signal-to-Noise Ratio Indicators</w:t>
      </w:r>
    </w:p>
    <w:tbl>
      <w:tblPr>
        <w:tblStyle w:val="26"/>
        <w:tblW w:w="9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1"/>
        <w:gridCol w:w="3057"/>
        <w:gridCol w:w="25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511"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sz w:val="15"/>
                <w:szCs w:val="15"/>
              </w:rPr>
              <w:t>Span loss</w:t>
            </w:r>
          </w:p>
        </w:tc>
        <w:tc>
          <w:tcPr>
            <w:tcW w:w="3057"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1"/>
                <w:sz w:val="15"/>
                <w:szCs w:val="15"/>
              </w:rPr>
              <w:t>N×22dB</w:t>
            </w:r>
          </w:p>
        </w:tc>
        <w:tc>
          <w:tcPr>
            <w:tcW w:w="2512"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1"/>
                <w:sz w:val="15"/>
                <w:szCs w:val="15"/>
              </w:rPr>
              <w:t>M×30dB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3511"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spacing w:val="6"/>
                <w:sz w:val="15"/>
                <w:szCs w:val="15"/>
              </w:rPr>
              <w:t xml:space="preserve">Optical </w:t>
            </w:r>
            <w:r>
              <w:rPr>
                <w:rFonts w:hint="eastAsia"/>
                <w:spacing w:val="6"/>
                <w:sz w:val="15"/>
                <w:szCs w:val="15"/>
              </w:rPr>
              <w:t>channel</w:t>
            </w:r>
            <w:r>
              <w:rPr>
                <w:spacing w:val="6"/>
                <w:sz w:val="15"/>
                <w:szCs w:val="15"/>
              </w:rPr>
              <w:t xml:space="preserve"> signal-to-noise ratio (</w:t>
            </w:r>
            <w:r>
              <w:rPr>
                <w:sz w:val="15"/>
                <w:szCs w:val="15"/>
              </w:rPr>
              <w:t>dB</w:t>
            </w:r>
            <w:r>
              <w:rPr>
                <w:spacing w:val="6"/>
                <w:sz w:val="15"/>
                <w:szCs w:val="15"/>
              </w:rPr>
              <w:t>)</w:t>
            </w:r>
          </w:p>
        </w:tc>
        <w:tc>
          <w:tcPr>
            <w:tcW w:w="3057"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2"/>
                <w:sz w:val="15"/>
                <w:szCs w:val="15"/>
              </w:rPr>
              <w:t>20(18)</w:t>
            </w:r>
          </w:p>
        </w:tc>
        <w:tc>
          <w:tcPr>
            <w:tcW w:w="2512" w:type="dxa"/>
            <w:vAlign w:val="center"/>
          </w:tcPr>
          <w:p>
            <w:pPr>
              <w:widowControl/>
              <w:kinsoku w:val="0"/>
              <w:autoSpaceDE w:val="0"/>
              <w:autoSpaceDN w:val="0"/>
              <w:snapToGrid w:val="0"/>
              <w:spacing w:line="360" w:lineRule="auto"/>
              <w:jc w:val="center"/>
              <w:rPr>
                <w:rFonts w:hint="eastAsia" w:ascii="宋体" w:hAnsi="宋体" w:cs="宋体"/>
                <w:sz w:val="15"/>
                <w:szCs w:val="15"/>
              </w:rPr>
            </w:pPr>
            <w:r>
              <w:rPr>
                <w:rFonts w:ascii="宋体" w:hAnsi="宋体" w:cs="宋体"/>
                <w:spacing w:val="-2"/>
                <w:sz w:val="15"/>
                <w:szCs w:val="15"/>
              </w:rPr>
              <w:t>20(18)</w:t>
            </w:r>
          </w:p>
        </w:tc>
      </w:tr>
    </w:tbl>
    <w:p>
      <w:pPr>
        <w:widowControl/>
        <w:adjustRightInd/>
        <w:spacing w:before="201" w:line="360" w:lineRule="auto"/>
        <w:jc w:val="left"/>
        <w:textAlignment w:val="auto"/>
        <w:rPr>
          <w:sz w:val="15"/>
          <w:szCs w:val="15"/>
        </w:rPr>
      </w:pPr>
      <w:r>
        <w:rPr>
          <w:rFonts w:hint="eastAsia"/>
          <w:sz w:val="15"/>
          <w:szCs w:val="15"/>
        </w:rPr>
        <w:t>Note: Values are for OTN systems with out-of-band FECs; values in parentheses are for OTN systems with ultra-strong out-of-band FECs.</w:t>
      </w:r>
    </w:p>
    <w:p>
      <w:pPr>
        <w:widowControl/>
        <w:kinsoku w:val="0"/>
        <w:autoSpaceDE w:val="0"/>
        <w:autoSpaceDN w:val="0"/>
        <w:snapToGrid w:val="0"/>
        <w:spacing w:line="360" w:lineRule="auto"/>
        <w:jc w:val="center"/>
        <w:rPr>
          <w:rFonts w:eastAsia="黑体"/>
          <w:b/>
          <w:bCs/>
          <w:spacing w:val="3"/>
          <w:sz w:val="15"/>
          <w:szCs w:val="15"/>
        </w:rPr>
      </w:pPr>
      <w:r>
        <w:rPr>
          <w:rFonts w:hint="eastAsia" w:eastAsia="黑体"/>
          <w:b/>
          <w:bCs/>
          <w:spacing w:val="3"/>
          <w:sz w:val="15"/>
          <w:szCs w:val="15"/>
        </w:rPr>
        <w:t>Table B.0.1-4 Signal-to-noise ratio indexes for optical channel of N×10Gbit/s ultra-long-haul OTN system</w:t>
      </w:r>
    </w:p>
    <w:tbl>
      <w:tblPr>
        <w:tblStyle w:val="26"/>
        <w:tblW w:w="90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8"/>
        <w:gridCol w:w="3202"/>
        <w:gridCol w:w="699"/>
        <w:gridCol w:w="709"/>
        <w:gridCol w:w="699"/>
        <w:gridCol w:w="699"/>
        <w:gridCol w:w="699"/>
        <w:gridCol w:w="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2" w:hRule="atLeast"/>
          <w:jc w:val="center"/>
        </w:trPr>
        <w:tc>
          <w:tcPr>
            <w:tcW w:w="1618" w:type="dxa"/>
            <w:vAlign w:val="center"/>
          </w:tcPr>
          <w:p>
            <w:pPr>
              <w:widowControl/>
              <w:kinsoku w:val="0"/>
              <w:autoSpaceDE w:val="0"/>
              <w:autoSpaceDN w:val="0"/>
              <w:snapToGrid w:val="0"/>
              <w:spacing w:line="360" w:lineRule="auto"/>
              <w:jc w:val="center"/>
              <w:rPr>
                <w:sz w:val="15"/>
                <w:szCs w:val="15"/>
              </w:rPr>
            </w:pPr>
            <w:r>
              <w:rPr>
                <w:spacing w:val="2"/>
                <w:sz w:val="15"/>
                <w:szCs w:val="15"/>
              </w:rPr>
              <w:t>System standard</w:t>
            </w:r>
          </w:p>
        </w:tc>
        <w:tc>
          <w:tcPr>
            <w:tcW w:w="3202" w:type="dxa"/>
            <w:vAlign w:val="center"/>
          </w:tcPr>
          <w:p>
            <w:pPr>
              <w:widowControl/>
              <w:kinsoku w:val="0"/>
              <w:autoSpaceDE w:val="0"/>
              <w:autoSpaceDN w:val="0"/>
              <w:snapToGrid w:val="0"/>
              <w:spacing w:line="360" w:lineRule="auto"/>
              <w:jc w:val="center"/>
              <w:rPr>
                <w:sz w:val="15"/>
                <w:szCs w:val="15"/>
              </w:rPr>
            </w:pPr>
            <w:r>
              <w:rPr>
                <w:spacing w:val="2"/>
                <w:sz w:val="15"/>
                <w:szCs w:val="15"/>
              </w:rPr>
              <w:t>Span loss</w:t>
            </w:r>
          </w:p>
        </w:tc>
        <w:tc>
          <w:tcPr>
            <w:tcW w:w="69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25×22dB</w:t>
            </w:r>
          </w:p>
        </w:tc>
        <w:tc>
          <w:tcPr>
            <w:tcW w:w="70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38×22dB</w:t>
            </w:r>
          </w:p>
        </w:tc>
        <w:tc>
          <w:tcPr>
            <w:tcW w:w="69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15×27dB</w:t>
            </w:r>
          </w:p>
        </w:tc>
        <w:tc>
          <w:tcPr>
            <w:tcW w:w="69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20×27dB</w:t>
            </w:r>
          </w:p>
        </w:tc>
        <w:tc>
          <w:tcPr>
            <w:tcW w:w="69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1×44dB</w:t>
            </w:r>
          </w:p>
        </w:tc>
        <w:tc>
          <w:tcPr>
            <w:tcW w:w="75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1×55dB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618" w:type="dxa"/>
            <w:vMerge w:val="restart"/>
            <w:tcBorders>
              <w:bottom w:val="nil"/>
            </w:tcBorders>
            <w:vAlign w:val="center"/>
          </w:tcPr>
          <w:p>
            <w:pPr>
              <w:widowControl/>
              <w:kinsoku w:val="0"/>
              <w:autoSpaceDE w:val="0"/>
              <w:autoSpaceDN w:val="0"/>
              <w:snapToGrid w:val="0"/>
              <w:spacing w:line="360" w:lineRule="auto"/>
              <w:jc w:val="center"/>
              <w:rPr>
                <w:sz w:val="15"/>
                <w:szCs w:val="15"/>
              </w:rPr>
            </w:pPr>
            <w:r>
              <w:rPr>
                <w:spacing w:val="-1"/>
                <w:sz w:val="15"/>
                <w:szCs w:val="15"/>
              </w:rPr>
              <w:t>40×10Gbit/s</w:t>
            </w:r>
          </w:p>
        </w:tc>
        <w:tc>
          <w:tcPr>
            <w:tcW w:w="3202" w:type="dxa"/>
            <w:vAlign w:val="center"/>
          </w:tcPr>
          <w:p>
            <w:pPr>
              <w:widowControl/>
              <w:kinsoku w:val="0"/>
              <w:autoSpaceDE w:val="0"/>
              <w:autoSpaceDN w:val="0"/>
              <w:snapToGrid w:val="0"/>
              <w:spacing w:line="360" w:lineRule="auto"/>
              <w:jc w:val="center"/>
              <w:rPr>
                <w:sz w:val="15"/>
                <w:szCs w:val="15"/>
              </w:rPr>
            </w:pPr>
            <w:r>
              <w:rPr>
                <w:sz w:val="15"/>
                <w:szCs w:val="15"/>
              </w:rPr>
              <w:t xml:space="preserve">NRZ code optical channel signal-to-noise ratio </w:t>
            </w:r>
            <w:r>
              <w:rPr>
                <w:spacing w:val="6"/>
                <w:sz w:val="15"/>
                <w:szCs w:val="15"/>
              </w:rPr>
              <w:t>(</w:t>
            </w:r>
            <w:r>
              <w:rPr>
                <w:sz w:val="15"/>
                <w:szCs w:val="15"/>
              </w:rPr>
              <w:t>dB</w:t>
            </w:r>
            <w:r>
              <w:rPr>
                <w:spacing w:val="6"/>
                <w:sz w:val="15"/>
                <w:szCs w:val="15"/>
              </w:rPr>
              <w:t>)</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709"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699" w:type="dxa"/>
            <w:vAlign w:val="center"/>
          </w:tcPr>
          <w:p>
            <w:pPr>
              <w:widowControl/>
              <w:kinsoku w:val="0"/>
              <w:autoSpaceDE w:val="0"/>
              <w:autoSpaceDN w:val="0"/>
              <w:snapToGrid w:val="0"/>
              <w:spacing w:line="360" w:lineRule="auto"/>
              <w:jc w:val="center"/>
              <w:rPr>
                <w:sz w:val="15"/>
                <w:szCs w:val="15"/>
              </w:rPr>
            </w:pPr>
            <w:r>
              <w:rPr>
                <w:sz w:val="15"/>
                <w:szCs w:val="15"/>
              </w:rPr>
              <w:t>__</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17</w:t>
            </w:r>
          </w:p>
        </w:tc>
        <w:tc>
          <w:tcPr>
            <w:tcW w:w="754" w:type="dxa"/>
            <w:vAlign w:val="center"/>
          </w:tcPr>
          <w:p>
            <w:pPr>
              <w:widowControl/>
              <w:kinsoku w:val="0"/>
              <w:autoSpaceDE w:val="0"/>
              <w:autoSpaceDN w:val="0"/>
              <w:snapToGrid w:val="0"/>
              <w:spacing w:line="360" w:lineRule="auto"/>
              <w:jc w:val="center"/>
              <w:rPr>
                <w:sz w:val="15"/>
                <w:szCs w:val="15"/>
              </w:rPr>
            </w:pPr>
            <w:r>
              <w:rPr>
                <w:spacing w:val="-8"/>
                <w:sz w:val="15"/>
                <w:szCs w:val="15"/>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8" w:hRule="atLeast"/>
          <w:jc w:val="center"/>
        </w:trPr>
        <w:tc>
          <w:tcPr>
            <w:tcW w:w="1618" w:type="dxa"/>
            <w:vMerge w:val="continue"/>
            <w:tcBorders>
              <w:top w:val="nil"/>
            </w:tcBorders>
            <w:vAlign w:val="center"/>
          </w:tcPr>
          <w:p>
            <w:pPr>
              <w:widowControl/>
              <w:kinsoku w:val="0"/>
              <w:autoSpaceDE w:val="0"/>
              <w:autoSpaceDN w:val="0"/>
              <w:snapToGrid w:val="0"/>
              <w:spacing w:line="360" w:lineRule="auto"/>
              <w:jc w:val="center"/>
              <w:rPr>
                <w:sz w:val="15"/>
                <w:szCs w:val="15"/>
              </w:rPr>
            </w:pPr>
          </w:p>
        </w:tc>
        <w:tc>
          <w:tcPr>
            <w:tcW w:w="3202" w:type="dxa"/>
            <w:vAlign w:val="center"/>
          </w:tcPr>
          <w:p>
            <w:pPr>
              <w:widowControl/>
              <w:kinsoku w:val="0"/>
              <w:autoSpaceDE w:val="0"/>
              <w:autoSpaceDN w:val="0"/>
              <w:snapToGrid w:val="0"/>
              <w:spacing w:line="360" w:lineRule="auto"/>
              <w:jc w:val="center"/>
              <w:rPr>
                <w:sz w:val="15"/>
                <w:szCs w:val="15"/>
              </w:rPr>
            </w:pPr>
            <w:r>
              <w:rPr>
                <w:sz w:val="15"/>
                <w:szCs w:val="15"/>
              </w:rPr>
              <w:t>RZ</w:t>
            </w:r>
            <w:r>
              <w:rPr>
                <w:rFonts w:hint="eastAsia"/>
                <w:sz w:val="15"/>
                <w:szCs w:val="15"/>
              </w:rPr>
              <w:t xml:space="preserve"> </w:t>
            </w:r>
            <w:r>
              <w:rPr>
                <w:sz w:val="15"/>
                <w:szCs w:val="15"/>
              </w:rPr>
              <w:t xml:space="preserve">code optical channel signal-to-noise ratio </w:t>
            </w:r>
            <w:r>
              <w:rPr>
                <w:spacing w:val="6"/>
                <w:sz w:val="15"/>
                <w:szCs w:val="15"/>
              </w:rPr>
              <w:t>(</w:t>
            </w:r>
            <w:r>
              <w:rPr>
                <w:sz w:val="15"/>
                <w:szCs w:val="15"/>
              </w:rPr>
              <w:t>dB</w:t>
            </w:r>
            <w:r>
              <w:rPr>
                <w:spacing w:val="6"/>
                <w:sz w:val="15"/>
                <w:szCs w:val="15"/>
              </w:rPr>
              <w:t>)</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70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699" w:type="dxa"/>
            <w:vAlign w:val="center"/>
          </w:tcPr>
          <w:p>
            <w:pPr>
              <w:widowControl/>
              <w:kinsoku w:val="0"/>
              <w:autoSpaceDE w:val="0"/>
              <w:autoSpaceDN w:val="0"/>
              <w:snapToGrid w:val="0"/>
              <w:spacing w:line="360" w:lineRule="auto"/>
              <w:jc w:val="center"/>
              <w:rPr>
                <w:sz w:val="15"/>
                <w:szCs w:val="15"/>
              </w:rPr>
            </w:pPr>
            <w:r>
              <w:rPr>
                <w:sz w:val="15"/>
                <w:szCs w:val="15"/>
              </w:rPr>
              <w:t>__</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15</w:t>
            </w:r>
          </w:p>
        </w:tc>
        <w:tc>
          <w:tcPr>
            <w:tcW w:w="754" w:type="dxa"/>
            <w:vAlign w:val="center"/>
          </w:tcPr>
          <w:p>
            <w:pPr>
              <w:widowControl/>
              <w:kinsoku w:val="0"/>
              <w:autoSpaceDE w:val="0"/>
              <w:autoSpaceDN w:val="0"/>
              <w:snapToGrid w:val="0"/>
              <w:spacing w:line="360" w:lineRule="auto"/>
              <w:jc w:val="center"/>
              <w:rPr>
                <w:sz w:val="15"/>
                <w:szCs w:val="15"/>
              </w:rPr>
            </w:pPr>
            <w:r>
              <w:rPr>
                <w:spacing w:val="-8"/>
                <w:sz w:val="15"/>
                <w:szCs w:val="15"/>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618" w:type="dxa"/>
            <w:vMerge w:val="restart"/>
            <w:tcBorders>
              <w:bottom w:val="nil"/>
            </w:tcBorders>
            <w:vAlign w:val="center"/>
          </w:tcPr>
          <w:p>
            <w:pPr>
              <w:widowControl/>
              <w:kinsoku w:val="0"/>
              <w:autoSpaceDE w:val="0"/>
              <w:autoSpaceDN w:val="0"/>
              <w:snapToGrid w:val="0"/>
              <w:spacing w:line="360" w:lineRule="auto"/>
              <w:jc w:val="center"/>
              <w:rPr>
                <w:sz w:val="15"/>
                <w:szCs w:val="15"/>
              </w:rPr>
            </w:pPr>
          </w:p>
          <w:p>
            <w:pPr>
              <w:widowControl/>
              <w:kinsoku w:val="0"/>
              <w:autoSpaceDE w:val="0"/>
              <w:autoSpaceDN w:val="0"/>
              <w:snapToGrid w:val="0"/>
              <w:spacing w:line="360" w:lineRule="auto"/>
              <w:jc w:val="center"/>
              <w:rPr>
                <w:sz w:val="15"/>
                <w:szCs w:val="15"/>
              </w:rPr>
            </w:pPr>
            <w:r>
              <w:rPr>
                <w:spacing w:val="-1"/>
                <w:sz w:val="15"/>
                <w:szCs w:val="15"/>
              </w:rPr>
              <w:t>80×10Gbit/s</w:t>
            </w:r>
          </w:p>
        </w:tc>
        <w:tc>
          <w:tcPr>
            <w:tcW w:w="3202" w:type="dxa"/>
            <w:vAlign w:val="center"/>
          </w:tcPr>
          <w:p>
            <w:pPr>
              <w:widowControl/>
              <w:kinsoku w:val="0"/>
              <w:autoSpaceDE w:val="0"/>
              <w:autoSpaceDN w:val="0"/>
              <w:snapToGrid w:val="0"/>
              <w:spacing w:line="360" w:lineRule="auto"/>
              <w:jc w:val="center"/>
              <w:rPr>
                <w:sz w:val="15"/>
                <w:szCs w:val="15"/>
              </w:rPr>
            </w:pPr>
            <w:r>
              <w:rPr>
                <w:sz w:val="15"/>
                <w:szCs w:val="15"/>
              </w:rPr>
              <w:t>NRZ</w:t>
            </w:r>
            <w:r>
              <w:rPr>
                <w:rFonts w:hint="eastAsia"/>
                <w:sz w:val="15"/>
                <w:szCs w:val="15"/>
              </w:rPr>
              <w:t xml:space="preserve"> </w:t>
            </w:r>
            <w:r>
              <w:rPr>
                <w:sz w:val="15"/>
                <w:szCs w:val="15"/>
              </w:rPr>
              <w:t xml:space="preserve">code optical channel signal-to-noise ratio </w:t>
            </w:r>
            <w:r>
              <w:rPr>
                <w:spacing w:val="6"/>
                <w:sz w:val="15"/>
                <w:szCs w:val="15"/>
              </w:rPr>
              <w:t>(</w:t>
            </w:r>
            <w:r>
              <w:rPr>
                <w:sz w:val="15"/>
                <w:szCs w:val="15"/>
              </w:rPr>
              <w:t>dB</w:t>
            </w:r>
            <w:r>
              <w:rPr>
                <w:spacing w:val="6"/>
                <w:sz w:val="15"/>
                <w:szCs w:val="15"/>
              </w:rPr>
              <w:t>)</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709"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18</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17</w:t>
            </w:r>
          </w:p>
        </w:tc>
        <w:tc>
          <w:tcPr>
            <w:tcW w:w="754" w:type="dxa"/>
            <w:vAlign w:val="center"/>
          </w:tcPr>
          <w:p>
            <w:pPr>
              <w:widowControl/>
              <w:kinsoku w:val="0"/>
              <w:autoSpaceDE w:val="0"/>
              <w:autoSpaceDN w:val="0"/>
              <w:snapToGrid w:val="0"/>
              <w:spacing w:line="360" w:lineRule="auto"/>
              <w:jc w:val="center"/>
              <w:rPr>
                <w:sz w:val="15"/>
                <w:szCs w:val="15"/>
              </w:rPr>
            </w:pPr>
            <w:r>
              <w:rPr>
                <w:spacing w:val="-8"/>
                <w:sz w:val="15"/>
                <w:szCs w:val="15"/>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3" w:hRule="atLeast"/>
          <w:jc w:val="center"/>
        </w:trPr>
        <w:tc>
          <w:tcPr>
            <w:tcW w:w="1618" w:type="dxa"/>
            <w:vMerge w:val="continue"/>
            <w:tcBorders>
              <w:top w:val="nil"/>
            </w:tcBorders>
            <w:vAlign w:val="center"/>
          </w:tcPr>
          <w:p>
            <w:pPr>
              <w:widowControl/>
              <w:kinsoku w:val="0"/>
              <w:autoSpaceDE w:val="0"/>
              <w:autoSpaceDN w:val="0"/>
              <w:snapToGrid w:val="0"/>
              <w:spacing w:line="360" w:lineRule="auto"/>
              <w:jc w:val="center"/>
              <w:rPr>
                <w:sz w:val="15"/>
                <w:szCs w:val="15"/>
              </w:rPr>
            </w:pPr>
          </w:p>
        </w:tc>
        <w:tc>
          <w:tcPr>
            <w:tcW w:w="3202" w:type="dxa"/>
            <w:vAlign w:val="center"/>
          </w:tcPr>
          <w:p>
            <w:pPr>
              <w:widowControl/>
              <w:kinsoku w:val="0"/>
              <w:autoSpaceDE w:val="0"/>
              <w:autoSpaceDN w:val="0"/>
              <w:snapToGrid w:val="0"/>
              <w:spacing w:line="360" w:lineRule="auto"/>
              <w:jc w:val="center"/>
              <w:rPr>
                <w:sz w:val="15"/>
                <w:szCs w:val="15"/>
              </w:rPr>
            </w:pPr>
            <w:r>
              <w:rPr>
                <w:sz w:val="15"/>
                <w:szCs w:val="15"/>
              </w:rPr>
              <w:t>RZ</w:t>
            </w:r>
            <w:r>
              <w:rPr>
                <w:rFonts w:hint="eastAsia"/>
                <w:sz w:val="15"/>
                <w:szCs w:val="15"/>
              </w:rPr>
              <w:t xml:space="preserve"> </w:t>
            </w:r>
            <w:r>
              <w:rPr>
                <w:sz w:val="15"/>
                <w:szCs w:val="15"/>
              </w:rPr>
              <w:t xml:space="preserve">code optical channel signal-to-noise ratio </w:t>
            </w:r>
            <w:r>
              <w:rPr>
                <w:spacing w:val="6"/>
                <w:sz w:val="15"/>
                <w:szCs w:val="15"/>
              </w:rPr>
              <w:t>(</w:t>
            </w:r>
            <w:r>
              <w:rPr>
                <w:sz w:val="15"/>
                <w:szCs w:val="15"/>
              </w:rPr>
              <w:t>dB</w:t>
            </w:r>
            <w:r>
              <w:rPr>
                <w:spacing w:val="6"/>
                <w:sz w:val="15"/>
                <w:szCs w:val="15"/>
              </w:rPr>
              <w:t>)</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70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16</w:t>
            </w:r>
          </w:p>
        </w:tc>
        <w:tc>
          <w:tcPr>
            <w:tcW w:w="699" w:type="dxa"/>
            <w:vAlign w:val="center"/>
          </w:tcPr>
          <w:p>
            <w:pPr>
              <w:widowControl/>
              <w:kinsoku w:val="0"/>
              <w:autoSpaceDE w:val="0"/>
              <w:autoSpaceDN w:val="0"/>
              <w:snapToGrid w:val="0"/>
              <w:spacing w:line="360" w:lineRule="auto"/>
              <w:jc w:val="center"/>
              <w:rPr>
                <w:sz w:val="15"/>
                <w:szCs w:val="15"/>
              </w:rPr>
            </w:pPr>
            <w:r>
              <w:rPr>
                <w:spacing w:val="-8"/>
                <w:sz w:val="15"/>
                <w:szCs w:val="15"/>
              </w:rPr>
              <w:t>15</w:t>
            </w:r>
          </w:p>
        </w:tc>
        <w:tc>
          <w:tcPr>
            <w:tcW w:w="754" w:type="dxa"/>
            <w:vAlign w:val="center"/>
          </w:tcPr>
          <w:p>
            <w:pPr>
              <w:widowControl/>
              <w:kinsoku w:val="0"/>
              <w:autoSpaceDE w:val="0"/>
              <w:autoSpaceDN w:val="0"/>
              <w:snapToGrid w:val="0"/>
              <w:spacing w:line="360" w:lineRule="auto"/>
              <w:jc w:val="center"/>
              <w:rPr>
                <w:sz w:val="15"/>
                <w:szCs w:val="15"/>
              </w:rPr>
            </w:pPr>
            <w:r>
              <w:rPr>
                <w:spacing w:val="-8"/>
                <w:sz w:val="15"/>
                <w:szCs w:val="15"/>
              </w:rPr>
              <w:t>15</w:t>
            </w:r>
          </w:p>
        </w:tc>
      </w:tr>
    </w:tbl>
    <w:p>
      <w:pPr>
        <w:widowControl/>
        <w:kinsoku w:val="0"/>
        <w:autoSpaceDE w:val="0"/>
        <w:autoSpaceDN w:val="0"/>
        <w:snapToGrid w:val="0"/>
        <w:spacing w:line="360" w:lineRule="auto"/>
        <w:rPr>
          <w:sz w:val="15"/>
          <w:szCs w:val="15"/>
        </w:rPr>
      </w:pPr>
      <w:r>
        <w:rPr>
          <w:rFonts w:hint="eastAsia"/>
          <w:sz w:val="15"/>
          <w:szCs w:val="15"/>
        </w:rPr>
        <w:t>Note: The index of NRZ code corresponds to the receiver OSNR tolerance (EOL) of 12dB, the sum of OSNR penalty of multi-span time channel and OSNR balance of main optical channel is 6dB, and the sum of OSNR penalty of single-span time channel and OSNR balance of main optical channel is 5dB.The index of RZ code corresponds to the receiver OSNR tolerance (EOL) of 10dB.The sum of OSNR penalty of multi-span time channel and OSNR balance of main optical channel is 6dB. The sum of the OSNR penalty and the main optical channel OSNR margin is 6 dB. The sum of the single-span time channel OSNR penalty and the main optical channel OSNR margin is 5 dB.</w:t>
      </w:r>
    </w:p>
    <w:p>
      <w:pPr>
        <w:widowControl/>
        <w:kinsoku w:val="0"/>
        <w:autoSpaceDE w:val="0"/>
        <w:autoSpaceDN w:val="0"/>
        <w:snapToGrid w:val="0"/>
        <w:spacing w:line="360" w:lineRule="auto"/>
        <w:rPr>
          <w:rFonts w:hint="eastAsia" w:ascii="宋体" w:hAnsi="宋体" w:cs="宋体"/>
          <w:sz w:val="25"/>
          <w:szCs w:val="25"/>
        </w:rPr>
        <w:sectPr>
          <w:footerReference r:id="rId30" w:type="default"/>
          <w:pgSz w:w="12240" w:h="18280"/>
          <w:pgMar w:top="1440" w:right="1083" w:bottom="1440" w:left="1083" w:header="0" w:footer="1272" w:gutter="0"/>
          <w:cols w:space="720" w:num="1"/>
        </w:sectPr>
      </w:pPr>
    </w:p>
    <w:p>
      <w:pPr>
        <w:pStyle w:val="5"/>
        <w:spacing w:line="263" w:lineRule="auto"/>
        <w:rPr>
          <w:b/>
          <w:bCs/>
        </w:rPr>
      </w:pPr>
    </w:p>
    <w:p>
      <w:pPr>
        <w:spacing w:before="81" w:line="221" w:lineRule="auto"/>
        <w:jc w:val="center"/>
        <w:rPr>
          <w:rFonts w:eastAsia="黑体"/>
          <w:b/>
          <w:bCs/>
          <w:sz w:val="15"/>
          <w:szCs w:val="15"/>
        </w:rPr>
      </w:pPr>
      <w:r>
        <w:rPr>
          <w:rFonts w:eastAsia="黑体"/>
          <w:b/>
          <w:bCs/>
          <w:spacing w:val="3"/>
          <w:sz w:val="15"/>
          <w:szCs w:val="15"/>
        </w:rPr>
        <w:t>Table B.0.1-5 40/80×40Gbit/s OTN system optical channel signal-to-noise ratio indicators</w:t>
      </w:r>
    </w:p>
    <w:p>
      <w:pPr>
        <w:spacing w:line="121" w:lineRule="exact"/>
        <w:rPr>
          <w:sz w:val="15"/>
          <w:szCs w:val="15"/>
        </w:rPr>
      </w:pPr>
    </w:p>
    <w:tbl>
      <w:tblPr>
        <w:tblStyle w:val="26"/>
        <w:tblW w:w="90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3"/>
        <w:gridCol w:w="699"/>
        <w:gridCol w:w="709"/>
        <w:gridCol w:w="1049"/>
        <w:gridCol w:w="879"/>
        <w:gridCol w:w="879"/>
        <w:gridCol w:w="879"/>
        <w:gridCol w:w="1049"/>
        <w:gridCol w:w="879"/>
        <w:gridCol w:w="9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4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Span loss</w:t>
            </w:r>
          </w:p>
        </w:tc>
        <w:tc>
          <w:tcPr>
            <w:tcW w:w="699" w:type="dxa"/>
            <w:vAlign w:val="center"/>
          </w:tcPr>
          <w:p>
            <w:pPr>
              <w:widowControl/>
              <w:kinsoku w:val="0"/>
              <w:autoSpaceDE w:val="0"/>
              <w:autoSpaceDN w:val="0"/>
              <w:snapToGrid w:val="0"/>
              <w:spacing w:line="360" w:lineRule="auto"/>
              <w:jc w:val="center"/>
              <w:rPr>
                <w:spacing w:val="-1"/>
                <w:sz w:val="15"/>
                <w:szCs w:val="15"/>
              </w:rPr>
            </w:pPr>
            <w:r>
              <w:rPr>
                <w:i/>
                <w:iCs/>
                <w:spacing w:val="-1"/>
                <w:sz w:val="15"/>
                <w:szCs w:val="15"/>
              </w:rPr>
              <w:t>n</w:t>
            </w:r>
            <w:r>
              <w:rPr>
                <w:spacing w:val="-1"/>
                <w:sz w:val="15"/>
                <w:szCs w:val="15"/>
              </w:rPr>
              <w:t>×</w:t>
            </w:r>
            <w:r>
              <w:rPr>
                <w:i/>
                <w:iCs/>
                <w:spacing w:val="-1"/>
                <w:sz w:val="15"/>
                <w:szCs w:val="15"/>
              </w:rPr>
              <w:t>W</w:t>
            </w:r>
          </w:p>
          <w:p>
            <w:pPr>
              <w:widowControl/>
              <w:kinsoku w:val="0"/>
              <w:autoSpaceDE w:val="0"/>
              <w:autoSpaceDN w:val="0"/>
              <w:snapToGrid w:val="0"/>
              <w:spacing w:line="360" w:lineRule="auto"/>
              <w:jc w:val="center"/>
              <w:rPr>
                <w:spacing w:val="-1"/>
                <w:sz w:val="15"/>
                <w:szCs w:val="15"/>
              </w:rPr>
            </w:pPr>
            <w:r>
              <w:rPr>
                <w:spacing w:val="-1"/>
                <w:sz w:val="15"/>
                <w:szCs w:val="15"/>
              </w:rPr>
              <w:t>dB</w:t>
            </w:r>
          </w:p>
        </w:tc>
        <w:tc>
          <w:tcPr>
            <w:tcW w:w="70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8×22</w:t>
            </w:r>
          </w:p>
        </w:tc>
        <w:tc>
          <w:tcPr>
            <w:tcW w:w="1928" w:type="dxa"/>
            <w:gridSpan w:val="2"/>
            <w:vAlign w:val="center"/>
          </w:tcPr>
          <w:p>
            <w:pPr>
              <w:widowControl/>
              <w:kinsoku w:val="0"/>
              <w:autoSpaceDE w:val="0"/>
              <w:autoSpaceDN w:val="0"/>
              <w:snapToGrid w:val="0"/>
              <w:spacing w:line="360" w:lineRule="auto"/>
              <w:jc w:val="center"/>
              <w:rPr>
                <w:spacing w:val="-1"/>
                <w:sz w:val="15"/>
                <w:szCs w:val="15"/>
              </w:rPr>
            </w:pPr>
            <w:r>
              <w:rPr>
                <w:spacing w:val="-1"/>
                <w:sz w:val="15"/>
                <w:szCs w:val="15"/>
              </w:rPr>
              <w:t>16×22</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8×22</w:t>
            </w:r>
          </w:p>
        </w:tc>
        <w:tc>
          <w:tcPr>
            <w:tcW w:w="2807" w:type="dxa"/>
            <w:gridSpan w:val="3"/>
            <w:vAlign w:val="center"/>
          </w:tcPr>
          <w:p>
            <w:pPr>
              <w:widowControl/>
              <w:kinsoku w:val="0"/>
              <w:autoSpaceDE w:val="0"/>
              <w:autoSpaceDN w:val="0"/>
              <w:snapToGrid w:val="0"/>
              <w:spacing w:line="360" w:lineRule="auto"/>
              <w:jc w:val="center"/>
              <w:rPr>
                <w:spacing w:val="-1"/>
                <w:sz w:val="15"/>
                <w:szCs w:val="15"/>
              </w:rPr>
            </w:pPr>
            <w:r>
              <w:rPr>
                <w:spacing w:val="-1"/>
                <w:sz w:val="15"/>
                <w:szCs w:val="15"/>
              </w:rPr>
              <w:t>12×22</w:t>
            </w:r>
          </w:p>
        </w:tc>
        <w:tc>
          <w:tcPr>
            <w:tcW w:w="93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jc w:val="center"/>
        </w:trPr>
        <w:tc>
          <w:tcPr>
            <w:tcW w:w="114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Number of channels</w:t>
            </w:r>
          </w:p>
        </w:tc>
        <w:tc>
          <w:tcPr>
            <w:tcW w:w="69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pcs</w:t>
            </w:r>
          </w:p>
        </w:tc>
        <w:tc>
          <w:tcPr>
            <w:tcW w:w="2637" w:type="dxa"/>
            <w:gridSpan w:val="3"/>
            <w:vAlign w:val="center"/>
          </w:tcPr>
          <w:p>
            <w:pPr>
              <w:widowControl/>
              <w:kinsoku w:val="0"/>
              <w:autoSpaceDE w:val="0"/>
              <w:autoSpaceDN w:val="0"/>
              <w:snapToGrid w:val="0"/>
              <w:spacing w:line="360" w:lineRule="auto"/>
              <w:jc w:val="center"/>
              <w:rPr>
                <w:spacing w:val="-1"/>
                <w:sz w:val="15"/>
                <w:szCs w:val="15"/>
              </w:rPr>
            </w:pPr>
            <w:r>
              <w:rPr>
                <w:spacing w:val="-1"/>
                <w:sz w:val="15"/>
                <w:szCs w:val="15"/>
              </w:rPr>
              <w:t>40</w:t>
            </w:r>
          </w:p>
        </w:tc>
        <w:tc>
          <w:tcPr>
            <w:tcW w:w="4620" w:type="dxa"/>
            <w:gridSpan w:val="5"/>
            <w:vAlign w:val="center"/>
          </w:tcPr>
          <w:p>
            <w:pPr>
              <w:widowControl/>
              <w:kinsoku w:val="0"/>
              <w:autoSpaceDE w:val="0"/>
              <w:autoSpaceDN w:val="0"/>
              <w:snapToGrid w:val="0"/>
              <w:spacing w:line="360" w:lineRule="auto"/>
              <w:jc w:val="center"/>
              <w:rPr>
                <w:spacing w:val="-1"/>
                <w:sz w:val="15"/>
                <w:szCs w:val="15"/>
              </w:rPr>
            </w:pPr>
            <w:r>
              <w:rPr>
                <w:spacing w:val="-1"/>
                <w:sz w:val="15"/>
                <w:szCs w:val="15"/>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7" w:hRule="atLeast"/>
          <w:jc w:val="center"/>
        </w:trPr>
        <w:tc>
          <w:tcPr>
            <w:tcW w:w="114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Modulation format</w:t>
            </w:r>
          </w:p>
        </w:tc>
        <w:tc>
          <w:tcPr>
            <w:tcW w:w="699"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__</w:t>
            </w:r>
          </w:p>
        </w:tc>
        <w:tc>
          <w:tcPr>
            <w:tcW w:w="709"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O</w:t>
            </w:r>
            <w:r>
              <w:rPr>
                <w:spacing w:val="-1"/>
                <w:sz w:val="15"/>
                <w:szCs w:val="15"/>
              </w:rPr>
              <w:t>DB/</w:t>
            </w:r>
          </w:p>
          <w:p>
            <w:pPr>
              <w:widowControl/>
              <w:kinsoku w:val="0"/>
              <w:autoSpaceDE w:val="0"/>
              <w:autoSpaceDN w:val="0"/>
              <w:snapToGrid w:val="0"/>
              <w:spacing w:line="360" w:lineRule="auto"/>
              <w:jc w:val="center"/>
              <w:rPr>
                <w:spacing w:val="-1"/>
                <w:sz w:val="15"/>
                <w:szCs w:val="15"/>
              </w:rPr>
            </w:pPr>
            <w:r>
              <w:rPr>
                <w:spacing w:val="-1"/>
                <w:sz w:val="15"/>
                <w:szCs w:val="15"/>
              </w:rPr>
              <w:t>PSBT</w:t>
            </w:r>
          </w:p>
        </w:tc>
        <w:tc>
          <w:tcPr>
            <w:tcW w:w="104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RZ-AM</w:t>
            </w:r>
            <w:r>
              <w:rPr>
                <w:rFonts w:hint="eastAsia"/>
                <w:spacing w:val="-1"/>
                <w:sz w:val="15"/>
                <w:szCs w:val="15"/>
              </w:rPr>
              <w:t>I</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NRZ-</w:t>
            </w:r>
          </w:p>
          <w:p>
            <w:pPr>
              <w:widowControl/>
              <w:kinsoku w:val="0"/>
              <w:autoSpaceDE w:val="0"/>
              <w:autoSpaceDN w:val="0"/>
              <w:snapToGrid w:val="0"/>
              <w:spacing w:line="360" w:lineRule="auto"/>
              <w:jc w:val="center"/>
              <w:rPr>
                <w:spacing w:val="-1"/>
                <w:sz w:val="15"/>
                <w:szCs w:val="15"/>
              </w:rPr>
            </w:pPr>
            <w:r>
              <w:rPr>
                <w:spacing w:val="-1"/>
                <w:sz w:val="15"/>
                <w:szCs w:val="15"/>
              </w:rPr>
              <w:t>DPSK</w:t>
            </w:r>
          </w:p>
        </w:tc>
        <w:tc>
          <w:tcPr>
            <w:tcW w:w="879"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O</w:t>
            </w:r>
            <w:r>
              <w:rPr>
                <w:spacing w:val="-1"/>
                <w:sz w:val="15"/>
                <w:szCs w:val="15"/>
              </w:rPr>
              <w:t>DB/</w:t>
            </w:r>
          </w:p>
          <w:p>
            <w:pPr>
              <w:widowControl/>
              <w:kinsoku w:val="0"/>
              <w:autoSpaceDE w:val="0"/>
              <w:autoSpaceDN w:val="0"/>
              <w:snapToGrid w:val="0"/>
              <w:spacing w:line="360" w:lineRule="auto"/>
              <w:jc w:val="center"/>
              <w:rPr>
                <w:spacing w:val="-1"/>
                <w:sz w:val="15"/>
                <w:szCs w:val="15"/>
              </w:rPr>
            </w:pPr>
            <w:r>
              <w:rPr>
                <w:spacing w:val="-1"/>
                <w:sz w:val="15"/>
                <w:szCs w:val="15"/>
              </w:rPr>
              <w:t>PSBT</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w:t>
            </w:r>
          </w:p>
          <w:p>
            <w:pPr>
              <w:widowControl/>
              <w:kinsoku w:val="0"/>
              <w:autoSpaceDE w:val="0"/>
              <w:autoSpaceDN w:val="0"/>
              <w:snapToGrid w:val="0"/>
              <w:spacing w:line="360" w:lineRule="auto"/>
              <w:jc w:val="center"/>
              <w:rPr>
                <w:spacing w:val="-1"/>
                <w:sz w:val="15"/>
                <w:szCs w:val="15"/>
              </w:rPr>
            </w:pPr>
            <w:r>
              <w:rPr>
                <w:spacing w:val="-1"/>
                <w:sz w:val="15"/>
                <w:szCs w:val="15"/>
              </w:rPr>
              <w:t>DPSK</w:t>
            </w:r>
            <w:r>
              <w:rPr>
                <w:spacing w:val="-1"/>
                <w:sz w:val="15"/>
                <w:szCs w:val="15"/>
                <w:vertAlign w:val="superscript"/>
              </w:rPr>
              <w:t>①</w:t>
            </w:r>
          </w:p>
        </w:tc>
        <w:tc>
          <w:tcPr>
            <w:tcW w:w="104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RZ-</w:t>
            </w:r>
          </w:p>
          <w:p>
            <w:pPr>
              <w:widowControl/>
              <w:kinsoku w:val="0"/>
              <w:autoSpaceDE w:val="0"/>
              <w:autoSpaceDN w:val="0"/>
              <w:snapToGrid w:val="0"/>
              <w:spacing w:line="360" w:lineRule="auto"/>
              <w:jc w:val="center"/>
              <w:rPr>
                <w:spacing w:val="-1"/>
                <w:sz w:val="15"/>
                <w:szCs w:val="15"/>
              </w:rPr>
            </w:pPr>
            <w:r>
              <w:rPr>
                <w:spacing w:val="-1"/>
                <w:sz w:val="15"/>
                <w:szCs w:val="15"/>
              </w:rPr>
              <w:t>DQPSK</w:t>
            </w:r>
            <w:r>
              <w:rPr>
                <w:rFonts w:ascii="Calibri" w:hAnsi="Calibri" w:cs="Calibri"/>
                <w:spacing w:val="-1"/>
                <w:sz w:val="15"/>
                <w:szCs w:val="15"/>
                <w:vertAlign w:val="superscript"/>
              </w:rPr>
              <w:t>②</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w:t>
            </w:r>
          </w:p>
          <w:p>
            <w:pPr>
              <w:widowControl/>
              <w:kinsoku w:val="0"/>
              <w:autoSpaceDE w:val="0"/>
              <w:autoSpaceDN w:val="0"/>
              <w:snapToGrid w:val="0"/>
              <w:spacing w:line="360" w:lineRule="auto"/>
              <w:jc w:val="center"/>
              <w:rPr>
                <w:spacing w:val="-1"/>
                <w:sz w:val="15"/>
                <w:szCs w:val="15"/>
              </w:rPr>
            </w:pPr>
            <w:r>
              <w:rPr>
                <w:spacing w:val="-1"/>
                <w:sz w:val="15"/>
                <w:szCs w:val="15"/>
              </w:rPr>
              <w:t>DPSK</w:t>
            </w:r>
          </w:p>
        </w:tc>
        <w:tc>
          <w:tcPr>
            <w:tcW w:w="93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DP-</w:t>
            </w:r>
          </w:p>
          <w:p>
            <w:pPr>
              <w:widowControl/>
              <w:kinsoku w:val="0"/>
              <w:autoSpaceDE w:val="0"/>
              <w:autoSpaceDN w:val="0"/>
              <w:snapToGrid w:val="0"/>
              <w:spacing w:line="360" w:lineRule="auto"/>
              <w:jc w:val="center"/>
              <w:rPr>
                <w:spacing w:val="-1"/>
                <w:sz w:val="15"/>
                <w:szCs w:val="15"/>
              </w:rPr>
            </w:pPr>
            <w:r>
              <w:rPr>
                <w:spacing w:val="-1"/>
                <w:sz w:val="15"/>
                <w:szCs w:val="15"/>
              </w:rPr>
              <w:t>QPSK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jc w:val="center"/>
        </w:trPr>
        <w:tc>
          <w:tcPr>
            <w:tcW w:w="114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Signal-to-noise ratio of the optical channel</w:t>
            </w:r>
            <w:r>
              <w:rPr>
                <w:spacing w:val="-1"/>
                <w:sz w:val="15"/>
                <w:szCs w:val="15"/>
                <w:vertAlign w:val="superscript"/>
              </w:rPr>
              <w:t>①.②</w:t>
            </w:r>
          </w:p>
        </w:tc>
        <w:tc>
          <w:tcPr>
            <w:tcW w:w="69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dB</w:t>
            </w:r>
          </w:p>
        </w:tc>
        <w:tc>
          <w:tcPr>
            <w:tcW w:w="70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21</w:t>
            </w:r>
          </w:p>
        </w:tc>
        <w:tc>
          <w:tcPr>
            <w:tcW w:w="104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19.5</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18.5</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21</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w:t>
            </w:r>
          </w:p>
        </w:tc>
        <w:tc>
          <w:tcPr>
            <w:tcW w:w="104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18.5</w:t>
            </w:r>
          </w:p>
        </w:tc>
        <w:tc>
          <w:tcPr>
            <w:tcW w:w="87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w:t>
            </w:r>
          </w:p>
        </w:tc>
        <w:tc>
          <w:tcPr>
            <w:tcW w:w="934"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15.5</w:t>
            </w:r>
          </w:p>
        </w:tc>
      </w:tr>
    </w:tbl>
    <w:p>
      <w:pPr>
        <w:widowControl/>
        <w:adjustRightInd/>
        <w:spacing w:before="201" w:line="360" w:lineRule="auto"/>
        <w:jc w:val="left"/>
        <w:textAlignment w:val="auto"/>
        <w:rPr>
          <w:sz w:val="15"/>
          <w:szCs w:val="15"/>
        </w:rPr>
      </w:pPr>
      <w:r>
        <w:rPr>
          <w:rFonts w:hint="eastAsia"/>
          <w:sz w:val="15"/>
          <w:szCs w:val="15"/>
        </w:rPr>
        <w:t>Note:</w:t>
      </w:r>
      <w:r>
        <w:rPr>
          <w:sz w:val="15"/>
          <w:szCs w:val="15"/>
        </w:rPr>
        <w:t xml:space="preserve"> </w:t>
      </w:r>
      <w:r>
        <w:rPr>
          <w:rFonts w:hint="eastAsia"/>
          <w:sz w:val="15"/>
          <w:szCs w:val="15"/>
        </w:rPr>
        <w:t>①The minimum optical signal-to-noise ratio per channel for MPI-RM points greater than 12 x 22 dB span is the receiver optical signal-to-noise ratio tolerance (EOL) plus 5 dB of OSNR system penalty and margin; for a number of segments less than or equal to 12 x 22 dB span, add 4.5 dB of OSNR system penalty and margin;</w:t>
      </w:r>
    </w:p>
    <w:p>
      <w:pPr>
        <w:widowControl/>
        <w:adjustRightInd/>
        <w:spacing w:before="201" w:line="360" w:lineRule="auto"/>
        <w:jc w:val="left"/>
        <w:textAlignment w:val="auto"/>
        <w:rPr>
          <w:sz w:val="15"/>
          <w:szCs w:val="15"/>
        </w:rPr>
      </w:pPr>
      <w:r>
        <w:rPr>
          <w:rFonts w:hint="eastAsia"/>
          <w:sz w:val="15"/>
          <w:szCs w:val="15"/>
        </w:rPr>
        <w:t>②If some of the wavelength channels do not meet the minimum optical signal-to-noise ratio requirement per channel at MPI-RM points in the actual project, the receiver optical signal-to-noise ratio tolerance (EOL) (i.e., the actual tested BTB ONSR BOL value plus 0.5</w:t>
      </w:r>
      <w:r>
        <w:rPr>
          <w:sz w:val="15"/>
          <w:szCs w:val="15"/>
        </w:rPr>
        <w:t xml:space="preserve"> </w:t>
      </w:r>
      <w:r>
        <w:rPr>
          <w:rFonts w:hint="eastAsia"/>
          <w:sz w:val="15"/>
          <w:szCs w:val="15"/>
        </w:rPr>
        <w:t>dB) plus 4.5dB or 5dB OSNR system penalty and margin may be used for system design.</w:t>
      </w:r>
    </w:p>
    <w:p>
      <w:pPr>
        <w:spacing w:before="133" w:line="212" w:lineRule="auto"/>
        <w:jc w:val="center"/>
        <w:rPr>
          <w:rFonts w:eastAsia="Times New Roman"/>
          <w:sz w:val="15"/>
          <w:szCs w:val="15"/>
        </w:rPr>
      </w:pPr>
      <w:r>
        <w:rPr>
          <w:rFonts w:eastAsia="Times New Roman"/>
          <w:b/>
          <w:bCs/>
          <w:spacing w:val="5"/>
          <w:sz w:val="15"/>
          <w:szCs w:val="15"/>
        </w:rPr>
        <w:t>Table B.0.1-6 N×100Gbit/s OTN System Optical Channel Signal-to-Noise Ratio Indicators (without DCM)</w:t>
      </w:r>
    </w:p>
    <w:p>
      <w:pPr>
        <w:spacing w:line="162" w:lineRule="exact"/>
        <w:rPr>
          <w:sz w:val="15"/>
          <w:szCs w:val="15"/>
        </w:rPr>
      </w:pPr>
    </w:p>
    <w:tbl>
      <w:tblPr>
        <w:tblStyle w:val="26"/>
        <w:tblW w:w="90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3"/>
        <w:gridCol w:w="789"/>
        <w:gridCol w:w="1768"/>
        <w:gridCol w:w="1738"/>
        <w:gridCol w:w="1768"/>
        <w:gridCol w:w="1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13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Parameter name</w:t>
            </w:r>
          </w:p>
        </w:tc>
        <w:tc>
          <w:tcPr>
            <w:tcW w:w="789"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Unit</w:t>
            </w:r>
          </w:p>
        </w:tc>
        <w:tc>
          <w:tcPr>
            <w:tcW w:w="6987" w:type="dxa"/>
            <w:gridSpan w:val="4"/>
            <w:vAlign w:val="center"/>
          </w:tcPr>
          <w:p>
            <w:pPr>
              <w:widowControl/>
              <w:kinsoku w:val="0"/>
              <w:autoSpaceDE w:val="0"/>
              <w:autoSpaceDN w:val="0"/>
              <w:snapToGrid w:val="0"/>
              <w:spacing w:line="360" w:lineRule="auto"/>
              <w:jc w:val="center"/>
              <w:rPr>
                <w:spacing w:val="-1"/>
                <w:sz w:val="15"/>
                <w:szCs w:val="15"/>
              </w:rPr>
            </w:pPr>
            <w:r>
              <w:rPr>
                <w:spacing w:val="-1"/>
                <w:sz w:val="15"/>
                <w:szCs w:val="15"/>
              </w:rPr>
              <w:t>Basic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13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Application code</w:t>
            </w:r>
          </w:p>
        </w:tc>
        <w:tc>
          <w:tcPr>
            <w:tcW w:w="789"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__</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 80.100G50-</w:t>
            </w:r>
          </w:p>
          <w:p>
            <w:pPr>
              <w:widowControl/>
              <w:kinsoku w:val="0"/>
              <w:autoSpaceDE w:val="0"/>
              <w:autoSpaceDN w:val="0"/>
              <w:snapToGrid w:val="0"/>
              <w:spacing w:line="360" w:lineRule="auto"/>
              <w:jc w:val="center"/>
              <w:rPr>
                <w:spacing w:val="-1"/>
                <w:sz w:val="15"/>
                <w:szCs w:val="15"/>
              </w:rPr>
            </w:pPr>
            <w:r>
              <w:rPr>
                <w:spacing w:val="-1"/>
                <w:sz w:val="15"/>
                <w:szCs w:val="15"/>
              </w:rPr>
              <w:t>18A-0-652(C)</w:t>
            </w:r>
          </w:p>
        </w:tc>
        <w:tc>
          <w:tcPr>
            <w:tcW w:w="17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 80.100G50-</w:t>
            </w:r>
          </w:p>
          <w:p>
            <w:pPr>
              <w:widowControl/>
              <w:kinsoku w:val="0"/>
              <w:autoSpaceDE w:val="0"/>
              <w:autoSpaceDN w:val="0"/>
              <w:snapToGrid w:val="0"/>
              <w:spacing w:line="360" w:lineRule="auto"/>
              <w:jc w:val="center"/>
              <w:rPr>
                <w:spacing w:val="-1"/>
                <w:sz w:val="15"/>
                <w:szCs w:val="15"/>
              </w:rPr>
            </w:pPr>
            <w:r>
              <w:rPr>
                <w:spacing w:val="-1"/>
                <w:sz w:val="15"/>
                <w:szCs w:val="15"/>
              </w:rPr>
              <w:t>14A-0-652(C)</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M80.100G50-</w:t>
            </w:r>
          </w:p>
          <w:p>
            <w:pPr>
              <w:widowControl/>
              <w:kinsoku w:val="0"/>
              <w:autoSpaceDE w:val="0"/>
              <w:autoSpaceDN w:val="0"/>
              <w:snapToGrid w:val="0"/>
              <w:spacing w:line="360" w:lineRule="auto"/>
              <w:jc w:val="center"/>
              <w:rPr>
                <w:spacing w:val="-1"/>
                <w:sz w:val="15"/>
                <w:szCs w:val="15"/>
              </w:rPr>
            </w:pPr>
            <w:r>
              <w:rPr>
                <w:spacing w:val="-1"/>
                <w:sz w:val="15"/>
                <w:szCs w:val="15"/>
              </w:rPr>
              <w:t>16A-0-655(C)</w:t>
            </w:r>
          </w:p>
        </w:tc>
        <w:tc>
          <w:tcPr>
            <w:tcW w:w="171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M80.100G50-</w:t>
            </w:r>
          </w:p>
          <w:p>
            <w:pPr>
              <w:widowControl/>
              <w:kinsoku w:val="0"/>
              <w:autoSpaceDE w:val="0"/>
              <w:autoSpaceDN w:val="0"/>
              <w:snapToGrid w:val="0"/>
              <w:spacing w:line="360" w:lineRule="auto"/>
              <w:jc w:val="center"/>
              <w:rPr>
                <w:spacing w:val="-1"/>
                <w:sz w:val="15"/>
                <w:szCs w:val="15"/>
              </w:rPr>
            </w:pPr>
            <w:r>
              <w:rPr>
                <w:spacing w:val="-1"/>
                <w:sz w:val="15"/>
                <w:szCs w:val="15"/>
              </w:rPr>
              <w:t>10A-0-655(C)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Cross-section loss</w:t>
            </w:r>
          </w:p>
        </w:tc>
        <w:tc>
          <w:tcPr>
            <w:tcW w:w="789" w:type="dxa"/>
            <w:vAlign w:val="center"/>
          </w:tcPr>
          <w:p>
            <w:pPr>
              <w:widowControl/>
              <w:kinsoku w:val="0"/>
              <w:autoSpaceDE w:val="0"/>
              <w:autoSpaceDN w:val="0"/>
              <w:snapToGrid w:val="0"/>
              <w:spacing w:line="360" w:lineRule="auto"/>
              <w:jc w:val="center"/>
              <w:rPr>
                <w:i/>
                <w:iCs/>
                <w:spacing w:val="-1"/>
                <w:sz w:val="15"/>
                <w:szCs w:val="15"/>
              </w:rPr>
            </w:pPr>
            <w:r>
              <w:rPr>
                <w:i/>
                <w:iCs/>
                <w:spacing w:val="-1"/>
                <w:sz w:val="15"/>
                <w:szCs w:val="15"/>
              </w:rPr>
              <w:t>n×W</w:t>
            </w:r>
          </w:p>
          <w:p>
            <w:pPr>
              <w:widowControl/>
              <w:kinsoku w:val="0"/>
              <w:autoSpaceDE w:val="0"/>
              <w:autoSpaceDN w:val="0"/>
              <w:snapToGrid w:val="0"/>
              <w:spacing w:line="360" w:lineRule="auto"/>
              <w:jc w:val="center"/>
              <w:rPr>
                <w:spacing w:val="-1"/>
                <w:sz w:val="15"/>
                <w:szCs w:val="15"/>
              </w:rPr>
            </w:pPr>
            <w:r>
              <w:rPr>
                <w:spacing w:val="-1"/>
                <w:sz w:val="15"/>
                <w:szCs w:val="15"/>
              </w:rPr>
              <w:t>dB</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18×22</w:t>
            </w:r>
          </w:p>
        </w:tc>
        <w:tc>
          <w:tcPr>
            <w:tcW w:w="17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14×22</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16×22</w:t>
            </w:r>
          </w:p>
        </w:tc>
        <w:tc>
          <w:tcPr>
            <w:tcW w:w="171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3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Number of channels</w:t>
            </w:r>
          </w:p>
        </w:tc>
        <w:tc>
          <w:tcPr>
            <w:tcW w:w="78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pcs</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w:t>
            </w:r>
          </w:p>
        </w:tc>
        <w:tc>
          <w:tcPr>
            <w:tcW w:w="17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w:t>
            </w:r>
          </w:p>
        </w:tc>
        <w:tc>
          <w:tcPr>
            <w:tcW w:w="171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3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Modulation format</w:t>
            </w:r>
          </w:p>
        </w:tc>
        <w:tc>
          <w:tcPr>
            <w:tcW w:w="789" w:type="dxa"/>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__</w:t>
            </w:r>
          </w:p>
        </w:tc>
        <w:tc>
          <w:tcPr>
            <w:tcW w:w="6987" w:type="dxa"/>
            <w:gridSpan w:val="4"/>
            <w:vAlign w:val="center"/>
          </w:tcPr>
          <w:p>
            <w:pPr>
              <w:widowControl/>
              <w:kinsoku w:val="0"/>
              <w:autoSpaceDE w:val="0"/>
              <w:autoSpaceDN w:val="0"/>
              <w:snapToGrid w:val="0"/>
              <w:spacing w:line="360" w:lineRule="auto"/>
              <w:jc w:val="center"/>
              <w:rPr>
                <w:spacing w:val="-1"/>
                <w:sz w:val="15"/>
                <w:szCs w:val="15"/>
              </w:rPr>
            </w:pPr>
            <w:r>
              <w:rPr>
                <w:rFonts w:hint="eastAsia"/>
                <w:spacing w:val="-1"/>
                <w:sz w:val="15"/>
                <w:szCs w:val="15"/>
              </w:rPr>
              <w:t>P</w:t>
            </w:r>
            <w:r>
              <w:rPr>
                <w:spacing w:val="-1"/>
                <w:sz w:val="15"/>
                <w:szCs w:val="15"/>
              </w:rPr>
              <w:t>olarization division multiplexing (differential) quadrature phase shift keying</w:t>
            </w:r>
            <w:r>
              <w:rPr>
                <w:rFonts w:hint="eastAsia"/>
                <w:spacing w:val="-1"/>
                <w:sz w:val="15"/>
                <w:szCs w:val="15"/>
              </w:rPr>
              <w:t xml:space="preserve"> </w:t>
            </w:r>
            <w:r>
              <w:rPr>
                <w:spacing w:val="-1"/>
                <w:sz w:val="15"/>
                <w:szCs w:val="15"/>
              </w:rPr>
              <w:t>PDM-DQPSK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jc w:val="center"/>
        </w:trPr>
        <w:tc>
          <w:tcPr>
            <w:tcW w:w="13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Signal-to-noise ratio of optical channel</w:t>
            </w:r>
            <w:r>
              <w:rPr>
                <w:spacing w:val="-1"/>
                <w:sz w:val="15"/>
                <w:szCs w:val="15"/>
                <w:vertAlign w:val="superscript"/>
              </w:rPr>
              <w:t>①</w:t>
            </w:r>
          </w:p>
        </w:tc>
        <w:tc>
          <w:tcPr>
            <w:tcW w:w="789"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dB</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18.5</w:t>
            </w:r>
          </w:p>
        </w:tc>
        <w:tc>
          <w:tcPr>
            <w:tcW w:w="173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20</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18.5</w:t>
            </w:r>
          </w:p>
        </w:tc>
        <w:tc>
          <w:tcPr>
            <w:tcW w:w="171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19.5</w:t>
            </w:r>
          </w:p>
        </w:tc>
      </w:tr>
    </w:tbl>
    <w:p>
      <w:pPr>
        <w:spacing w:before="201" w:line="360" w:lineRule="auto"/>
        <w:jc w:val="left"/>
        <w:rPr>
          <w:sz w:val="15"/>
          <w:szCs w:val="15"/>
        </w:rPr>
      </w:pPr>
      <w:r>
        <w:rPr>
          <w:rFonts w:hint="eastAsia"/>
          <w:sz w:val="15"/>
          <w:szCs w:val="15"/>
        </w:rPr>
        <w:t>Note: ①The OSNR margin indicator is 4.5dB for systems less than or equal to 12 x 22dB, and 5dB for systems greater than 12 x 22dB.</w:t>
      </w:r>
    </w:p>
    <w:p>
      <w:pPr>
        <w:spacing w:before="145" w:line="221" w:lineRule="auto"/>
        <w:jc w:val="center"/>
        <w:rPr>
          <w:sz w:val="15"/>
          <w:szCs w:val="15"/>
        </w:rPr>
      </w:pPr>
      <w:r>
        <w:rPr>
          <w:b/>
          <w:bCs/>
          <w:spacing w:val="5"/>
          <w:sz w:val="15"/>
          <w:szCs w:val="15"/>
        </w:rPr>
        <w:t>Table B.0.1-7 N×100Gbit/s OTN system optical channel signal-to-noise ratio indicators (with DCM)</w:t>
      </w:r>
    </w:p>
    <w:p>
      <w:pPr>
        <w:spacing w:line="132" w:lineRule="exact"/>
        <w:rPr>
          <w:sz w:val="15"/>
          <w:szCs w:val="15"/>
        </w:rPr>
      </w:pPr>
    </w:p>
    <w:tbl>
      <w:tblPr>
        <w:tblStyle w:val="26"/>
        <w:tblW w:w="91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3"/>
        <w:gridCol w:w="789"/>
        <w:gridCol w:w="1768"/>
        <w:gridCol w:w="1758"/>
        <w:gridCol w:w="1748"/>
        <w:gridCol w:w="1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3" w:hRule="atLeast"/>
          <w:jc w:val="center"/>
        </w:trPr>
        <w:tc>
          <w:tcPr>
            <w:tcW w:w="1323" w:type="dxa"/>
            <w:vAlign w:val="center"/>
          </w:tcPr>
          <w:p>
            <w:pPr>
              <w:widowControl/>
              <w:kinsoku w:val="0"/>
              <w:autoSpaceDE w:val="0"/>
              <w:autoSpaceDN w:val="0"/>
              <w:snapToGrid w:val="0"/>
              <w:spacing w:line="360" w:lineRule="auto"/>
              <w:jc w:val="center"/>
              <w:rPr>
                <w:sz w:val="15"/>
                <w:szCs w:val="15"/>
              </w:rPr>
            </w:pPr>
            <w:r>
              <w:rPr>
                <w:spacing w:val="-1"/>
                <w:sz w:val="15"/>
                <w:szCs w:val="15"/>
              </w:rPr>
              <w:t>Parameter name</w:t>
            </w:r>
          </w:p>
        </w:tc>
        <w:tc>
          <w:tcPr>
            <w:tcW w:w="789" w:type="dxa"/>
            <w:vAlign w:val="center"/>
          </w:tcPr>
          <w:p>
            <w:pPr>
              <w:widowControl/>
              <w:kinsoku w:val="0"/>
              <w:autoSpaceDE w:val="0"/>
              <w:autoSpaceDN w:val="0"/>
              <w:snapToGrid w:val="0"/>
              <w:spacing w:line="360" w:lineRule="auto"/>
              <w:jc w:val="center"/>
              <w:rPr>
                <w:snapToGrid w:val="0"/>
                <w:color w:val="000000"/>
                <w:spacing w:val="-1"/>
                <w:sz w:val="15"/>
                <w:szCs w:val="15"/>
              </w:rPr>
            </w:pPr>
            <w:r>
              <w:rPr>
                <w:rFonts w:hint="eastAsia"/>
                <w:spacing w:val="-1"/>
                <w:sz w:val="15"/>
                <w:szCs w:val="15"/>
              </w:rPr>
              <w:t>Unit</w:t>
            </w:r>
          </w:p>
        </w:tc>
        <w:tc>
          <w:tcPr>
            <w:tcW w:w="699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Basic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1323" w:type="dxa"/>
            <w:vAlign w:val="center"/>
          </w:tcPr>
          <w:p>
            <w:pPr>
              <w:widowControl/>
              <w:kinsoku w:val="0"/>
              <w:autoSpaceDE w:val="0"/>
              <w:autoSpaceDN w:val="0"/>
              <w:snapToGrid w:val="0"/>
              <w:spacing w:line="360" w:lineRule="auto"/>
              <w:jc w:val="center"/>
              <w:rPr>
                <w:sz w:val="15"/>
                <w:szCs w:val="15"/>
              </w:rPr>
            </w:pPr>
            <w:r>
              <w:rPr>
                <w:spacing w:val="-1"/>
                <w:sz w:val="15"/>
                <w:szCs w:val="15"/>
              </w:rPr>
              <w:t>Application code</w:t>
            </w:r>
          </w:p>
        </w:tc>
        <w:tc>
          <w:tcPr>
            <w:tcW w:w="789" w:type="dxa"/>
            <w:vAlign w:val="center"/>
          </w:tcPr>
          <w:p>
            <w:pPr>
              <w:widowControl/>
              <w:kinsoku w:val="0"/>
              <w:autoSpaceDE w:val="0"/>
              <w:autoSpaceDN w:val="0"/>
              <w:snapToGrid w:val="0"/>
              <w:spacing w:line="360" w:lineRule="auto"/>
              <w:jc w:val="center"/>
              <w:rPr>
                <w:snapToGrid w:val="0"/>
                <w:color w:val="000000"/>
                <w:spacing w:val="-1"/>
                <w:sz w:val="15"/>
                <w:szCs w:val="15"/>
              </w:rPr>
            </w:pPr>
            <w:r>
              <w:rPr>
                <w:rFonts w:hint="eastAsia"/>
                <w:spacing w:val="-1"/>
                <w:sz w:val="15"/>
                <w:szCs w:val="15"/>
              </w:rPr>
              <w:t>__</w:t>
            </w:r>
          </w:p>
        </w:tc>
        <w:tc>
          <w:tcPr>
            <w:tcW w:w="176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M80.100050-</w:t>
            </w:r>
          </w:p>
          <w:p>
            <w:pPr>
              <w:widowControl/>
              <w:kinsoku w:val="0"/>
              <w:autoSpaceDE w:val="0"/>
              <w:autoSpaceDN w:val="0"/>
              <w:snapToGrid w:val="0"/>
              <w:spacing w:line="360" w:lineRule="auto"/>
              <w:jc w:val="center"/>
              <w:rPr>
                <w:spacing w:val="-1"/>
                <w:sz w:val="15"/>
                <w:szCs w:val="15"/>
              </w:rPr>
            </w:pPr>
            <w:r>
              <w:rPr>
                <w:spacing w:val="-1"/>
                <w:sz w:val="15"/>
                <w:szCs w:val="15"/>
              </w:rPr>
              <w:t>14A-1-652(C)</w:t>
            </w:r>
          </w:p>
        </w:tc>
        <w:tc>
          <w:tcPr>
            <w:tcW w:w="175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M80.100G50-</w:t>
            </w:r>
          </w:p>
          <w:p>
            <w:pPr>
              <w:widowControl/>
              <w:kinsoku w:val="0"/>
              <w:autoSpaceDE w:val="0"/>
              <w:autoSpaceDN w:val="0"/>
              <w:snapToGrid w:val="0"/>
              <w:spacing w:line="360" w:lineRule="auto"/>
              <w:jc w:val="center"/>
              <w:rPr>
                <w:spacing w:val="-1"/>
                <w:sz w:val="15"/>
                <w:szCs w:val="15"/>
              </w:rPr>
            </w:pPr>
            <w:r>
              <w:rPr>
                <w:spacing w:val="-1"/>
                <w:sz w:val="15"/>
                <w:szCs w:val="15"/>
              </w:rPr>
              <w:t>10A-1-652(C)</w:t>
            </w:r>
          </w:p>
        </w:tc>
        <w:tc>
          <w:tcPr>
            <w:tcW w:w="1748"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M80.100G50-</w:t>
            </w:r>
          </w:p>
          <w:p>
            <w:pPr>
              <w:widowControl/>
              <w:kinsoku w:val="0"/>
              <w:autoSpaceDE w:val="0"/>
              <w:autoSpaceDN w:val="0"/>
              <w:snapToGrid w:val="0"/>
              <w:spacing w:line="360" w:lineRule="auto"/>
              <w:jc w:val="center"/>
              <w:rPr>
                <w:spacing w:val="-1"/>
                <w:sz w:val="15"/>
                <w:szCs w:val="15"/>
              </w:rPr>
            </w:pPr>
            <w:r>
              <w:rPr>
                <w:spacing w:val="-1"/>
                <w:sz w:val="15"/>
                <w:szCs w:val="15"/>
              </w:rPr>
              <w:t>4A-1-655(C</w:t>
            </w:r>
            <w:r>
              <w:rPr>
                <w:rFonts w:hint="eastAsia"/>
                <w:spacing w:val="-1"/>
                <w:sz w:val="15"/>
                <w:szCs w:val="15"/>
              </w:rPr>
              <w:t>)</w:t>
            </w:r>
          </w:p>
        </w:tc>
        <w:tc>
          <w:tcPr>
            <w:tcW w:w="1723" w:type="dxa"/>
            <w:vAlign w:val="center"/>
          </w:tcPr>
          <w:p>
            <w:pPr>
              <w:widowControl/>
              <w:kinsoku w:val="0"/>
              <w:autoSpaceDE w:val="0"/>
              <w:autoSpaceDN w:val="0"/>
              <w:snapToGrid w:val="0"/>
              <w:spacing w:line="360" w:lineRule="auto"/>
              <w:jc w:val="center"/>
              <w:rPr>
                <w:spacing w:val="-1"/>
                <w:sz w:val="15"/>
                <w:szCs w:val="15"/>
              </w:rPr>
            </w:pPr>
            <w:r>
              <w:rPr>
                <w:spacing w:val="-1"/>
                <w:sz w:val="15"/>
                <w:szCs w:val="15"/>
              </w:rPr>
              <w:t>M80.100G50-</w:t>
            </w:r>
          </w:p>
          <w:p>
            <w:pPr>
              <w:widowControl/>
              <w:kinsoku w:val="0"/>
              <w:autoSpaceDE w:val="0"/>
              <w:autoSpaceDN w:val="0"/>
              <w:snapToGrid w:val="0"/>
              <w:spacing w:line="360" w:lineRule="auto"/>
              <w:jc w:val="center"/>
              <w:rPr>
                <w:spacing w:val="-1"/>
                <w:sz w:val="15"/>
                <w:szCs w:val="15"/>
              </w:rPr>
            </w:pPr>
            <w:r>
              <w:rPr>
                <w:spacing w:val="-1"/>
                <w:sz w:val="15"/>
                <w:szCs w:val="15"/>
              </w:rPr>
              <w:t>10A-1-655(C)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jc w:val="center"/>
        </w:trPr>
        <w:tc>
          <w:tcPr>
            <w:tcW w:w="1323" w:type="dxa"/>
            <w:vAlign w:val="center"/>
          </w:tcPr>
          <w:p>
            <w:pPr>
              <w:widowControl/>
              <w:kinsoku w:val="0"/>
              <w:autoSpaceDE w:val="0"/>
              <w:autoSpaceDN w:val="0"/>
              <w:snapToGrid w:val="0"/>
              <w:spacing w:line="360" w:lineRule="auto"/>
              <w:jc w:val="center"/>
              <w:rPr>
                <w:sz w:val="15"/>
                <w:szCs w:val="15"/>
              </w:rPr>
            </w:pPr>
            <w:r>
              <w:rPr>
                <w:spacing w:val="-1"/>
                <w:sz w:val="15"/>
                <w:szCs w:val="15"/>
              </w:rPr>
              <w:t>Cross-section loss</w:t>
            </w:r>
          </w:p>
        </w:tc>
        <w:tc>
          <w:tcPr>
            <w:tcW w:w="789" w:type="dxa"/>
            <w:vAlign w:val="center"/>
          </w:tcPr>
          <w:p>
            <w:pPr>
              <w:widowControl/>
              <w:kinsoku w:val="0"/>
              <w:autoSpaceDE w:val="0"/>
              <w:autoSpaceDN w:val="0"/>
              <w:snapToGrid w:val="0"/>
              <w:spacing w:line="360" w:lineRule="auto"/>
              <w:jc w:val="center"/>
              <w:rPr>
                <w:i/>
                <w:iCs/>
                <w:spacing w:val="-1"/>
                <w:sz w:val="15"/>
                <w:szCs w:val="15"/>
              </w:rPr>
            </w:pPr>
            <w:r>
              <w:rPr>
                <w:i/>
                <w:iCs/>
                <w:spacing w:val="-1"/>
                <w:sz w:val="15"/>
                <w:szCs w:val="15"/>
              </w:rPr>
              <w:t>n×W</w:t>
            </w:r>
          </w:p>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dB</w:t>
            </w:r>
          </w:p>
        </w:tc>
        <w:tc>
          <w:tcPr>
            <w:tcW w:w="1768" w:type="dxa"/>
            <w:vAlign w:val="center"/>
          </w:tcPr>
          <w:p>
            <w:pPr>
              <w:widowControl/>
              <w:kinsoku w:val="0"/>
              <w:autoSpaceDE w:val="0"/>
              <w:autoSpaceDN w:val="0"/>
              <w:snapToGrid w:val="0"/>
              <w:spacing w:line="360" w:lineRule="auto"/>
              <w:jc w:val="center"/>
              <w:rPr>
                <w:sz w:val="15"/>
                <w:szCs w:val="15"/>
              </w:rPr>
            </w:pPr>
            <w:r>
              <w:rPr>
                <w:spacing w:val="-4"/>
                <w:sz w:val="15"/>
                <w:szCs w:val="15"/>
              </w:rPr>
              <w:t>14×22</w:t>
            </w:r>
          </w:p>
        </w:tc>
        <w:tc>
          <w:tcPr>
            <w:tcW w:w="1758" w:type="dxa"/>
            <w:vAlign w:val="center"/>
          </w:tcPr>
          <w:p>
            <w:pPr>
              <w:widowControl/>
              <w:kinsoku w:val="0"/>
              <w:autoSpaceDE w:val="0"/>
              <w:autoSpaceDN w:val="0"/>
              <w:snapToGrid w:val="0"/>
              <w:spacing w:line="360" w:lineRule="auto"/>
              <w:jc w:val="center"/>
              <w:rPr>
                <w:sz w:val="15"/>
                <w:szCs w:val="15"/>
              </w:rPr>
            </w:pPr>
            <w:r>
              <w:rPr>
                <w:spacing w:val="-4"/>
                <w:sz w:val="15"/>
                <w:szCs w:val="15"/>
              </w:rPr>
              <w:t>10×22</w:t>
            </w:r>
          </w:p>
        </w:tc>
        <w:tc>
          <w:tcPr>
            <w:tcW w:w="1748" w:type="dxa"/>
            <w:vAlign w:val="center"/>
          </w:tcPr>
          <w:p>
            <w:pPr>
              <w:widowControl/>
              <w:kinsoku w:val="0"/>
              <w:autoSpaceDE w:val="0"/>
              <w:autoSpaceDN w:val="0"/>
              <w:snapToGrid w:val="0"/>
              <w:spacing w:line="360" w:lineRule="auto"/>
              <w:jc w:val="center"/>
              <w:rPr>
                <w:sz w:val="15"/>
                <w:szCs w:val="15"/>
              </w:rPr>
            </w:pPr>
            <w:r>
              <w:rPr>
                <w:spacing w:val="-4"/>
                <w:sz w:val="15"/>
                <w:szCs w:val="15"/>
              </w:rPr>
              <w:t>14×22</w:t>
            </w:r>
          </w:p>
        </w:tc>
        <w:tc>
          <w:tcPr>
            <w:tcW w:w="1723" w:type="dxa"/>
            <w:vAlign w:val="center"/>
          </w:tcPr>
          <w:p>
            <w:pPr>
              <w:widowControl/>
              <w:kinsoku w:val="0"/>
              <w:autoSpaceDE w:val="0"/>
              <w:autoSpaceDN w:val="0"/>
              <w:snapToGrid w:val="0"/>
              <w:spacing w:line="360" w:lineRule="auto"/>
              <w:jc w:val="center"/>
              <w:rPr>
                <w:sz w:val="15"/>
                <w:szCs w:val="15"/>
              </w:rPr>
            </w:pPr>
            <w:r>
              <w:rPr>
                <w:spacing w:val="-4"/>
                <w:sz w:val="15"/>
                <w:szCs w:val="15"/>
              </w:rPr>
              <w:t>10×22</w:t>
            </w:r>
          </w:p>
        </w:tc>
      </w:tr>
    </w:tbl>
    <w:p>
      <w:pPr>
        <w:spacing w:line="190" w:lineRule="exact"/>
        <w:ind w:firstLine="150" w:firstLineChars="100"/>
        <w:rPr>
          <w:sz w:val="15"/>
          <w:szCs w:val="15"/>
        </w:rPr>
        <w:sectPr>
          <w:footerReference r:id="rId31" w:type="default"/>
          <w:pgSz w:w="12240" w:h="18280"/>
          <w:pgMar w:top="1440" w:right="1083" w:bottom="1440" w:left="1083" w:header="0" w:footer="1312" w:gutter="0"/>
          <w:cols w:space="720" w:num="1"/>
        </w:sectPr>
      </w:pPr>
    </w:p>
    <w:p>
      <w:pPr>
        <w:pStyle w:val="5"/>
        <w:spacing w:line="261" w:lineRule="auto"/>
      </w:pPr>
    </w:p>
    <w:p>
      <w:pPr>
        <w:spacing w:before="78" w:line="212" w:lineRule="auto"/>
        <w:jc w:val="center"/>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hint="eastAsia" w:eastAsia="Times New Roman"/>
          <w:b/>
          <w:bCs/>
          <w:sz w:val="15"/>
          <w:szCs w:val="15"/>
        </w:rPr>
        <w:t>able</w:t>
      </w:r>
      <w:r>
        <w:rPr>
          <w:rFonts w:eastAsia="幼圆"/>
          <w:spacing w:val="1"/>
          <w:sz w:val="15"/>
          <w:szCs w:val="15"/>
        </w:rPr>
        <w:t xml:space="preserve"> </w:t>
      </w:r>
      <w:r>
        <w:rPr>
          <w:rFonts w:eastAsia="Times New Roman"/>
          <w:b/>
          <w:bCs/>
          <w:spacing w:val="1"/>
          <w:sz w:val="15"/>
          <w:szCs w:val="15"/>
        </w:rPr>
        <w:t>B.0.1-7</w:t>
      </w:r>
    </w:p>
    <w:p>
      <w:pPr>
        <w:spacing w:line="202" w:lineRule="exact"/>
        <w:rPr>
          <w:sz w:val="15"/>
          <w:szCs w:val="15"/>
        </w:rPr>
      </w:pPr>
    </w:p>
    <w:tbl>
      <w:tblPr>
        <w:tblStyle w:val="26"/>
        <w:tblW w:w="91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4"/>
        <w:gridCol w:w="799"/>
        <w:gridCol w:w="1758"/>
        <w:gridCol w:w="1768"/>
        <w:gridCol w:w="1758"/>
        <w:gridCol w:w="17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324"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1"/>
                <w:sz w:val="15"/>
                <w:szCs w:val="15"/>
              </w:rPr>
              <w:t>Parameter name</w:t>
            </w:r>
          </w:p>
        </w:tc>
        <w:tc>
          <w:tcPr>
            <w:tcW w:w="799" w:type="dxa"/>
            <w:vAlign w:val="center"/>
          </w:tcPr>
          <w:p>
            <w:pPr>
              <w:widowControl/>
              <w:kinsoku w:val="0"/>
              <w:autoSpaceDE w:val="0"/>
              <w:autoSpaceDN w:val="0"/>
              <w:snapToGrid w:val="0"/>
              <w:spacing w:line="360" w:lineRule="auto"/>
              <w:jc w:val="center"/>
              <w:rPr>
                <w:snapToGrid w:val="0"/>
                <w:color w:val="000000"/>
                <w:spacing w:val="-1"/>
                <w:sz w:val="15"/>
                <w:szCs w:val="15"/>
              </w:rPr>
            </w:pPr>
            <w:r>
              <w:rPr>
                <w:rFonts w:hint="eastAsia"/>
                <w:spacing w:val="-1"/>
                <w:sz w:val="15"/>
                <w:szCs w:val="15"/>
              </w:rPr>
              <w:t>Unit</w:t>
            </w:r>
          </w:p>
        </w:tc>
        <w:tc>
          <w:tcPr>
            <w:tcW w:w="699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Basic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Number of channels</w:t>
            </w:r>
          </w:p>
        </w:tc>
        <w:tc>
          <w:tcPr>
            <w:tcW w:w="799" w:type="dxa"/>
            <w:vAlign w:val="center"/>
          </w:tcPr>
          <w:p>
            <w:pPr>
              <w:widowControl/>
              <w:kinsoku w:val="0"/>
              <w:autoSpaceDE w:val="0"/>
              <w:autoSpaceDN w:val="0"/>
              <w:snapToGrid w:val="0"/>
              <w:spacing w:line="360" w:lineRule="auto"/>
              <w:jc w:val="center"/>
              <w:rPr>
                <w:sz w:val="15"/>
                <w:szCs w:val="15"/>
              </w:rPr>
            </w:pPr>
            <w:r>
              <w:rPr>
                <w:spacing w:val="-1"/>
                <w:sz w:val="15"/>
                <w:szCs w:val="15"/>
              </w:rPr>
              <w:t>pcs</w:t>
            </w:r>
          </w:p>
        </w:tc>
        <w:tc>
          <w:tcPr>
            <w:tcW w:w="175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6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5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13"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Modulation format</w:t>
            </w:r>
          </w:p>
        </w:tc>
        <w:tc>
          <w:tcPr>
            <w:tcW w:w="799" w:type="dxa"/>
            <w:vAlign w:val="center"/>
          </w:tcPr>
          <w:p>
            <w:pPr>
              <w:widowControl/>
              <w:tabs>
                <w:tab w:val="left" w:pos="400"/>
              </w:tabs>
              <w:kinsoku w:val="0"/>
              <w:autoSpaceDE w:val="0"/>
              <w:autoSpaceDN w:val="0"/>
              <w:snapToGrid w:val="0"/>
              <w:spacing w:line="360" w:lineRule="auto"/>
              <w:jc w:val="center"/>
              <w:rPr>
                <w:sz w:val="15"/>
                <w:szCs w:val="15"/>
              </w:rPr>
            </w:pPr>
            <w:r>
              <w:rPr>
                <w:rFonts w:hint="eastAsia"/>
                <w:sz w:val="15"/>
                <w:szCs w:val="15"/>
              </w:rPr>
              <w:t>__</w:t>
            </w:r>
          </w:p>
        </w:tc>
        <w:tc>
          <w:tcPr>
            <w:tcW w:w="699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rFonts w:hint="eastAsia"/>
                <w:spacing w:val="-1"/>
                <w:sz w:val="15"/>
                <w:szCs w:val="15"/>
              </w:rPr>
              <w:t>P</w:t>
            </w:r>
            <w:r>
              <w:rPr>
                <w:spacing w:val="-1"/>
                <w:sz w:val="15"/>
                <w:szCs w:val="15"/>
              </w:rPr>
              <w:t>olarization division multiplexing (differential) quadrature phase shift keying</w:t>
            </w:r>
            <w:r>
              <w:rPr>
                <w:rFonts w:hint="eastAsia"/>
                <w:spacing w:val="-1"/>
                <w:sz w:val="15"/>
                <w:szCs w:val="15"/>
              </w:rPr>
              <w:t xml:space="preserve"> </w:t>
            </w:r>
            <w:r>
              <w:rPr>
                <w:spacing w:val="-1"/>
                <w:sz w:val="15"/>
                <w:szCs w:val="15"/>
              </w:rPr>
              <w:t>PDM-DQPSK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1"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Signal-to-noise ratio of optical channel</w:t>
            </w:r>
            <w:r>
              <w:rPr>
                <w:spacing w:val="-1"/>
                <w:sz w:val="15"/>
                <w:szCs w:val="15"/>
                <w:vertAlign w:val="superscript"/>
              </w:rPr>
              <w:t>①</w:t>
            </w:r>
          </w:p>
        </w:tc>
        <w:tc>
          <w:tcPr>
            <w:tcW w:w="7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758" w:type="dxa"/>
            <w:vAlign w:val="center"/>
          </w:tcPr>
          <w:p>
            <w:pPr>
              <w:widowControl/>
              <w:kinsoku w:val="0"/>
              <w:autoSpaceDE w:val="0"/>
              <w:autoSpaceDN w:val="0"/>
              <w:snapToGrid w:val="0"/>
              <w:spacing w:line="360" w:lineRule="auto"/>
              <w:jc w:val="center"/>
              <w:rPr>
                <w:sz w:val="15"/>
                <w:szCs w:val="15"/>
              </w:rPr>
            </w:pPr>
            <w:r>
              <w:rPr>
                <w:spacing w:val="-6"/>
                <w:sz w:val="15"/>
                <w:szCs w:val="15"/>
              </w:rPr>
              <w:t>18.5</w:t>
            </w:r>
          </w:p>
        </w:tc>
        <w:tc>
          <w:tcPr>
            <w:tcW w:w="1768" w:type="dxa"/>
            <w:vAlign w:val="center"/>
          </w:tcPr>
          <w:p>
            <w:pPr>
              <w:widowControl/>
              <w:kinsoku w:val="0"/>
              <w:autoSpaceDE w:val="0"/>
              <w:autoSpaceDN w:val="0"/>
              <w:snapToGrid w:val="0"/>
              <w:spacing w:line="360" w:lineRule="auto"/>
              <w:jc w:val="center"/>
              <w:rPr>
                <w:sz w:val="15"/>
                <w:szCs w:val="15"/>
              </w:rPr>
            </w:pPr>
            <w:r>
              <w:rPr>
                <w:spacing w:val="-6"/>
                <w:sz w:val="15"/>
                <w:szCs w:val="15"/>
              </w:rPr>
              <w:t>19.5</w:t>
            </w:r>
          </w:p>
        </w:tc>
        <w:tc>
          <w:tcPr>
            <w:tcW w:w="1758" w:type="dxa"/>
            <w:vAlign w:val="center"/>
          </w:tcPr>
          <w:p>
            <w:pPr>
              <w:widowControl/>
              <w:kinsoku w:val="0"/>
              <w:autoSpaceDE w:val="0"/>
              <w:autoSpaceDN w:val="0"/>
              <w:snapToGrid w:val="0"/>
              <w:spacing w:line="360" w:lineRule="auto"/>
              <w:jc w:val="center"/>
              <w:rPr>
                <w:sz w:val="15"/>
                <w:szCs w:val="15"/>
              </w:rPr>
            </w:pPr>
            <w:r>
              <w:rPr>
                <w:spacing w:val="-6"/>
                <w:sz w:val="15"/>
                <w:szCs w:val="15"/>
              </w:rPr>
              <w:t>18.5</w:t>
            </w:r>
          </w:p>
        </w:tc>
        <w:tc>
          <w:tcPr>
            <w:tcW w:w="1713" w:type="dxa"/>
            <w:vAlign w:val="center"/>
          </w:tcPr>
          <w:p>
            <w:pPr>
              <w:widowControl/>
              <w:kinsoku w:val="0"/>
              <w:autoSpaceDE w:val="0"/>
              <w:autoSpaceDN w:val="0"/>
              <w:snapToGrid w:val="0"/>
              <w:spacing w:line="360" w:lineRule="auto"/>
              <w:jc w:val="center"/>
              <w:rPr>
                <w:sz w:val="15"/>
                <w:szCs w:val="15"/>
              </w:rPr>
            </w:pPr>
            <w:r>
              <w:rPr>
                <w:spacing w:val="-6"/>
                <w:sz w:val="15"/>
                <w:szCs w:val="15"/>
              </w:rPr>
              <w:t>19.5</w:t>
            </w:r>
          </w:p>
        </w:tc>
      </w:tr>
    </w:tbl>
    <w:p>
      <w:pPr>
        <w:spacing w:before="201" w:line="360" w:lineRule="auto"/>
        <w:jc w:val="left"/>
        <w:rPr>
          <w:sz w:val="15"/>
          <w:szCs w:val="15"/>
        </w:rPr>
      </w:pPr>
      <w:r>
        <w:rPr>
          <w:rFonts w:hint="eastAsia"/>
          <w:sz w:val="15"/>
          <w:szCs w:val="15"/>
        </w:rPr>
        <w:t>Note: ① The OSNR margin indicator is 4.5</w:t>
      </w:r>
      <w:r>
        <w:rPr>
          <w:sz w:val="15"/>
          <w:szCs w:val="15"/>
        </w:rPr>
        <w:t xml:space="preserve"> </w:t>
      </w:r>
      <w:r>
        <w:rPr>
          <w:rFonts w:hint="eastAsia"/>
          <w:sz w:val="15"/>
          <w:szCs w:val="15"/>
        </w:rPr>
        <w:t>dB for systems less than or equal to 12 x 22</w:t>
      </w:r>
      <w:r>
        <w:rPr>
          <w:sz w:val="15"/>
          <w:szCs w:val="15"/>
        </w:rPr>
        <w:t xml:space="preserve"> </w:t>
      </w:r>
      <w:r>
        <w:rPr>
          <w:rFonts w:hint="eastAsia"/>
          <w:sz w:val="15"/>
          <w:szCs w:val="15"/>
        </w:rPr>
        <w:t>dB, and 5dB for systems greater than 12 x 22</w:t>
      </w:r>
      <w:r>
        <w:rPr>
          <w:sz w:val="15"/>
          <w:szCs w:val="15"/>
        </w:rPr>
        <w:t xml:space="preserve"> </w:t>
      </w:r>
      <w:r>
        <w:rPr>
          <w:rFonts w:hint="eastAsia"/>
          <w:sz w:val="15"/>
          <w:szCs w:val="15"/>
        </w:rPr>
        <w:t>dB.</w:t>
      </w:r>
    </w:p>
    <w:p>
      <w:pPr>
        <w:spacing w:before="157" w:line="221" w:lineRule="auto"/>
        <w:jc w:val="center"/>
        <w:rPr>
          <w:rFonts w:eastAsia="黑体"/>
          <w:sz w:val="15"/>
          <w:szCs w:val="15"/>
        </w:rPr>
      </w:pPr>
      <w:r>
        <w:rPr>
          <w:rFonts w:eastAsia="黑体"/>
          <w:b/>
          <w:bCs/>
          <w:spacing w:val="9"/>
          <w:sz w:val="15"/>
          <w:szCs w:val="15"/>
        </w:rPr>
        <w:t>Table B.0.1-8 N×100Gbit/s MS-ULH OTN System Optical Channel Signal-to-Noise Ratio Metrics</w:t>
      </w:r>
    </w:p>
    <w:p>
      <w:pPr>
        <w:spacing w:line="154" w:lineRule="exact"/>
      </w:pPr>
    </w:p>
    <w:tbl>
      <w:tblPr>
        <w:tblStyle w:val="26"/>
        <w:tblW w:w="91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4"/>
        <w:gridCol w:w="789"/>
        <w:gridCol w:w="1768"/>
        <w:gridCol w:w="1748"/>
        <w:gridCol w:w="1768"/>
        <w:gridCol w:w="1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324"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1"/>
                <w:sz w:val="15"/>
                <w:szCs w:val="15"/>
              </w:rPr>
              <w:t>Parameter name</w:t>
            </w:r>
          </w:p>
        </w:tc>
        <w:tc>
          <w:tcPr>
            <w:tcW w:w="789" w:type="dxa"/>
            <w:vAlign w:val="center"/>
          </w:tcPr>
          <w:p>
            <w:pPr>
              <w:widowControl/>
              <w:kinsoku w:val="0"/>
              <w:autoSpaceDE w:val="0"/>
              <w:autoSpaceDN w:val="0"/>
              <w:snapToGrid w:val="0"/>
              <w:spacing w:line="360" w:lineRule="auto"/>
              <w:jc w:val="center"/>
              <w:rPr>
                <w:snapToGrid w:val="0"/>
                <w:color w:val="000000"/>
                <w:spacing w:val="-1"/>
                <w:sz w:val="15"/>
                <w:szCs w:val="15"/>
              </w:rPr>
            </w:pPr>
            <w:r>
              <w:rPr>
                <w:spacing w:val="-1"/>
                <w:sz w:val="15"/>
                <w:szCs w:val="15"/>
              </w:rPr>
              <w:t>Unit</w:t>
            </w:r>
          </w:p>
        </w:tc>
        <w:tc>
          <w:tcPr>
            <w:tcW w:w="700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Basic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Application code</w:t>
            </w:r>
          </w:p>
        </w:tc>
        <w:tc>
          <w:tcPr>
            <w:tcW w:w="789" w:type="dxa"/>
            <w:vAlign w:val="center"/>
          </w:tcPr>
          <w:p>
            <w:pPr>
              <w:widowControl/>
              <w:tabs>
                <w:tab w:val="left" w:pos="410"/>
              </w:tabs>
              <w:kinsoku w:val="0"/>
              <w:autoSpaceDE w:val="0"/>
              <w:autoSpaceDN w:val="0"/>
              <w:snapToGrid w:val="0"/>
              <w:spacing w:line="360" w:lineRule="auto"/>
              <w:jc w:val="center"/>
              <w:rPr>
                <w:sz w:val="15"/>
                <w:szCs w:val="15"/>
              </w:rPr>
            </w:pPr>
            <w:r>
              <w:rPr>
                <w:rFonts w:hint="eastAsia"/>
                <w:sz w:val="15"/>
                <w:szCs w:val="15"/>
              </w:rPr>
              <w:t>__</w:t>
            </w:r>
          </w:p>
        </w:tc>
        <w:tc>
          <w:tcPr>
            <w:tcW w:w="1768" w:type="dxa"/>
            <w:vAlign w:val="center"/>
          </w:tcPr>
          <w:p>
            <w:pPr>
              <w:widowControl/>
              <w:kinsoku w:val="0"/>
              <w:autoSpaceDE w:val="0"/>
              <w:autoSpaceDN w:val="0"/>
              <w:snapToGrid w:val="0"/>
              <w:spacing w:line="360" w:lineRule="auto"/>
              <w:jc w:val="center"/>
              <w:rPr>
                <w:sz w:val="15"/>
                <w:szCs w:val="15"/>
              </w:rPr>
            </w:pPr>
            <w:r>
              <w:rPr>
                <w:position w:val="11"/>
                <w:sz w:val="15"/>
                <w:szCs w:val="15"/>
              </w:rPr>
              <w:t>M80.100G50-</w:t>
            </w:r>
          </w:p>
          <w:p>
            <w:pPr>
              <w:widowControl/>
              <w:kinsoku w:val="0"/>
              <w:autoSpaceDE w:val="0"/>
              <w:autoSpaceDN w:val="0"/>
              <w:snapToGrid w:val="0"/>
              <w:spacing w:line="360" w:lineRule="auto"/>
              <w:jc w:val="center"/>
              <w:rPr>
                <w:sz w:val="15"/>
                <w:szCs w:val="15"/>
              </w:rPr>
            </w:pPr>
            <w:r>
              <w:rPr>
                <w:spacing w:val="-2"/>
                <w:sz w:val="15"/>
                <w:szCs w:val="15"/>
              </w:rPr>
              <w:t>26A-0-652(C)</w:t>
            </w:r>
          </w:p>
        </w:tc>
        <w:tc>
          <w:tcPr>
            <w:tcW w:w="1748" w:type="dxa"/>
            <w:vAlign w:val="center"/>
          </w:tcPr>
          <w:p>
            <w:pPr>
              <w:widowControl/>
              <w:kinsoku w:val="0"/>
              <w:autoSpaceDE w:val="0"/>
              <w:autoSpaceDN w:val="0"/>
              <w:snapToGrid w:val="0"/>
              <w:spacing w:line="360" w:lineRule="auto"/>
              <w:jc w:val="center"/>
              <w:rPr>
                <w:sz w:val="15"/>
                <w:szCs w:val="15"/>
              </w:rPr>
            </w:pPr>
            <w:r>
              <w:rPr>
                <w:position w:val="11"/>
                <w:sz w:val="15"/>
                <w:szCs w:val="15"/>
              </w:rPr>
              <w:t>M80.100G50-</w:t>
            </w:r>
          </w:p>
          <w:p>
            <w:pPr>
              <w:widowControl/>
              <w:kinsoku w:val="0"/>
              <w:autoSpaceDE w:val="0"/>
              <w:autoSpaceDN w:val="0"/>
              <w:snapToGrid w:val="0"/>
              <w:spacing w:line="360" w:lineRule="auto"/>
              <w:jc w:val="center"/>
              <w:rPr>
                <w:sz w:val="15"/>
                <w:szCs w:val="15"/>
              </w:rPr>
            </w:pPr>
            <w:r>
              <w:rPr>
                <w:spacing w:val="-2"/>
                <w:sz w:val="15"/>
                <w:szCs w:val="15"/>
              </w:rPr>
              <w:t>20A-0-655(C)</w:t>
            </w:r>
          </w:p>
        </w:tc>
        <w:tc>
          <w:tcPr>
            <w:tcW w:w="1768" w:type="dxa"/>
            <w:vAlign w:val="center"/>
          </w:tcPr>
          <w:p>
            <w:pPr>
              <w:widowControl/>
              <w:kinsoku w:val="0"/>
              <w:autoSpaceDE w:val="0"/>
              <w:autoSpaceDN w:val="0"/>
              <w:snapToGrid w:val="0"/>
              <w:spacing w:line="360" w:lineRule="auto"/>
              <w:jc w:val="center"/>
              <w:rPr>
                <w:sz w:val="15"/>
                <w:szCs w:val="15"/>
              </w:rPr>
            </w:pPr>
            <w:r>
              <w:rPr>
                <w:position w:val="11"/>
                <w:sz w:val="15"/>
                <w:szCs w:val="15"/>
              </w:rPr>
              <w:t>M80.100G50-</w:t>
            </w:r>
          </w:p>
          <w:p>
            <w:pPr>
              <w:widowControl/>
              <w:kinsoku w:val="0"/>
              <w:autoSpaceDE w:val="0"/>
              <w:autoSpaceDN w:val="0"/>
              <w:snapToGrid w:val="0"/>
              <w:spacing w:line="360" w:lineRule="auto"/>
              <w:jc w:val="center"/>
              <w:rPr>
                <w:sz w:val="15"/>
                <w:szCs w:val="15"/>
              </w:rPr>
            </w:pPr>
            <w:r>
              <w:rPr>
                <w:spacing w:val="-3"/>
                <w:sz w:val="15"/>
                <w:szCs w:val="15"/>
              </w:rPr>
              <w:t>12B-0-652(C)</w:t>
            </w:r>
          </w:p>
        </w:tc>
        <w:tc>
          <w:tcPr>
            <w:tcW w:w="1723" w:type="dxa"/>
            <w:vAlign w:val="center"/>
          </w:tcPr>
          <w:p>
            <w:pPr>
              <w:widowControl/>
              <w:kinsoku w:val="0"/>
              <w:autoSpaceDE w:val="0"/>
              <w:autoSpaceDN w:val="0"/>
              <w:snapToGrid w:val="0"/>
              <w:spacing w:line="360" w:lineRule="auto"/>
              <w:jc w:val="center"/>
              <w:rPr>
                <w:sz w:val="15"/>
                <w:szCs w:val="15"/>
              </w:rPr>
            </w:pPr>
            <w:r>
              <w:rPr>
                <w:position w:val="11"/>
                <w:sz w:val="15"/>
                <w:szCs w:val="15"/>
              </w:rPr>
              <w:t>M80.100G50-</w:t>
            </w:r>
          </w:p>
          <w:p>
            <w:pPr>
              <w:widowControl/>
              <w:kinsoku w:val="0"/>
              <w:autoSpaceDE w:val="0"/>
              <w:autoSpaceDN w:val="0"/>
              <w:snapToGrid w:val="0"/>
              <w:spacing w:line="360" w:lineRule="auto"/>
              <w:jc w:val="center"/>
              <w:rPr>
                <w:sz w:val="15"/>
                <w:szCs w:val="15"/>
              </w:rPr>
            </w:pPr>
            <w:r>
              <w:rPr>
                <w:spacing w:val="-3"/>
                <w:sz w:val="15"/>
                <w:szCs w:val="15"/>
              </w:rPr>
              <w:t>10B-0-655(C)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7"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Cross-section loss</w:t>
            </w:r>
          </w:p>
        </w:tc>
        <w:tc>
          <w:tcPr>
            <w:tcW w:w="789" w:type="dxa"/>
            <w:vAlign w:val="center"/>
          </w:tcPr>
          <w:p>
            <w:pPr>
              <w:widowControl/>
              <w:kinsoku w:val="0"/>
              <w:autoSpaceDE w:val="0"/>
              <w:autoSpaceDN w:val="0"/>
              <w:snapToGrid w:val="0"/>
              <w:spacing w:line="360" w:lineRule="auto"/>
              <w:jc w:val="center"/>
              <w:rPr>
                <w:i/>
                <w:iCs/>
                <w:sz w:val="15"/>
                <w:szCs w:val="15"/>
              </w:rPr>
            </w:pPr>
            <w:r>
              <w:rPr>
                <w:i/>
                <w:iCs/>
                <w:spacing w:val="-2"/>
                <w:position w:val="15"/>
                <w:sz w:val="15"/>
                <w:szCs w:val="15"/>
              </w:rPr>
              <w:t>n×W</w:t>
            </w:r>
          </w:p>
          <w:p>
            <w:pPr>
              <w:widowControl/>
              <w:kinsoku w:val="0"/>
              <w:autoSpaceDE w:val="0"/>
              <w:autoSpaceDN w:val="0"/>
              <w:snapToGrid w:val="0"/>
              <w:spacing w:line="360" w:lineRule="auto"/>
              <w:jc w:val="center"/>
              <w:rPr>
                <w:sz w:val="15"/>
                <w:szCs w:val="15"/>
              </w:rPr>
            </w:pPr>
            <w:r>
              <w:rPr>
                <w:spacing w:val="-4"/>
                <w:sz w:val="15"/>
                <w:szCs w:val="15"/>
              </w:rPr>
              <w:t>dB</w:t>
            </w:r>
          </w:p>
        </w:tc>
        <w:tc>
          <w:tcPr>
            <w:tcW w:w="1768" w:type="dxa"/>
            <w:vAlign w:val="center"/>
          </w:tcPr>
          <w:p>
            <w:pPr>
              <w:widowControl/>
              <w:kinsoku w:val="0"/>
              <w:autoSpaceDE w:val="0"/>
              <w:autoSpaceDN w:val="0"/>
              <w:snapToGrid w:val="0"/>
              <w:spacing w:line="360" w:lineRule="auto"/>
              <w:jc w:val="center"/>
              <w:rPr>
                <w:sz w:val="15"/>
                <w:szCs w:val="15"/>
              </w:rPr>
            </w:pPr>
            <w:r>
              <w:rPr>
                <w:spacing w:val="-3"/>
                <w:sz w:val="15"/>
                <w:szCs w:val="15"/>
              </w:rPr>
              <w:t>26×22</w:t>
            </w:r>
          </w:p>
        </w:tc>
        <w:tc>
          <w:tcPr>
            <w:tcW w:w="1748" w:type="dxa"/>
            <w:vAlign w:val="center"/>
          </w:tcPr>
          <w:p>
            <w:pPr>
              <w:widowControl/>
              <w:kinsoku w:val="0"/>
              <w:autoSpaceDE w:val="0"/>
              <w:autoSpaceDN w:val="0"/>
              <w:snapToGrid w:val="0"/>
              <w:spacing w:line="360" w:lineRule="auto"/>
              <w:jc w:val="center"/>
              <w:rPr>
                <w:sz w:val="15"/>
                <w:szCs w:val="15"/>
              </w:rPr>
            </w:pPr>
            <w:r>
              <w:rPr>
                <w:spacing w:val="-3"/>
                <w:sz w:val="15"/>
                <w:szCs w:val="15"/>
              </w:rPr>
              <w:t>20×22</w:t>
            </w:r>
          </w:p>
        </w:tc>
        <w:tc>
          <w:tcPr>
            <w:tcW w:w="1768" w:type="dxa"/>
            <w:vAlign w:val="center"/>
          </w:tcPr>
          <w:p>
            <w:pPr>
              <w:widowControl/>
              <w:kinsoku w:val="0"/>
              <w:autoSpaceDE w:val="0"/>
              <w:autoSpaceDN w:val="0"/>
              <w:snapToGrid w:val="0"/>
              <w:spacing w:line="360" w:lineRule="auto"/>
              <w:jc w:val="center"/>
              <w:rPr>
                <w:sz w:val="15"/>
                <w:szCs w:val="15"/>
              </w:rPr>
            </w:pPr>
            <w:r>
              <w:rPr>
                <w:spacing w:val="-4"/>
                <w:sz w:val="15"/>
                <w:szCs w:val="15"/>
              </w:rPr>
              <w:t>12×27</w:t>
            </w:r>
          </w:p>
        </w:tc>
        <w:tc>
          <w:tcPr>
            <w:tcW w:w="1723" w:type="dxa"/>
            <w:vAlign w:val="center"/>
          </w:tcPr>
          <w:p>
            <w:pPr>
              <w:widowControl/>
              <w:kinsoku w:val="0"/>
              <w:autoSpaceDE w:val="0"/>
              <w:autoSpaceDN w:val="0"/>
              <w:snapToGrid w:val="0"/>
              <w:spacing w:line="360" w:lineRule="auto"/>
              <w:jc w:val="center"/>
              <w:rPr>
                <w:sz w:val="15"/>
                <w:szCs w:val="15"/>
              </w:rPr>
            </w:pPr>
            <w:r>
              <w:rPr>
                <w:spacing w:val="-4"/>
                <w:sz w:val="15"/>
                <w:szCs w:val="15"/>
              </w:rPr>
              <w:t>10×27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Number of channels</w:t>
            </w:r>
          </w:p>
        </w:tc>
        <w:tc>
          <w:tcPr>
            <w:tcW w:w="789"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1"/>
                <w:sz w:val="15"/>
                <w:szCs w:val="15"/>
              </w:rPr>
              <w:t>pcs</w:t>
            </w:r>
          </w:p>
        </w:tc>
        <w:tc>
          <w:tcPr>
            <w:tcW w:w="176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4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6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23"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Modulation format</w:t>
            </w:r>
          </w:p>
        </w:tc>
        <w:tc>
          <w:tcPr>
            <w:tcW w:w="789"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700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rFonts w:hint="eastAsia"/>
                <w:spacing w:val="-1"/>
                <w:sz w:val="15"/>
                <w:szCs w:val="15"/>
              </w:rPr>
              <w:t>P</w:t>
            </w:r>
            <w:r>
              <w:rPr>
                <w:spacing w:val="-1"/>
                <w:sz w:val="15"/>
                <w:szCs w:val="15"/>
              </w:rPr>
              <w:t>olarization division multiplexing (differential) quadrature phase shift keying</w:t>
            </w:r>
            <w:r>
              <w:rPr>
                <w:rFonts w:hint="eastAsia"/>
                <w:spacing w:val="-1"/>
                <w:sz w:val="15"/>
                <w:szCs w:val="15"/>
              </w:rPr>
              <w:t xml:space="preserve"> </w:t>
            </w:r>
            <w:r>
              <w:rPr>
                <w:spacing w:val="-1"/>
                <w:sz w:val="15"/>
                <w:szCs w:val="15"/>
              </w:rPr>
              <w:t>PDM-DQPSK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Signal-to-noise ratio of optical channel</w:t>
            </w:r>
            <w:r>
              <w:rPr>
                <w:spacing w:val="-1"/>
                <w:sz w:val="15"/>
                <w:szCs w:val="15"/>
                <w:vertAlign w:val="superscript"/>
              </w:rPr>
              <w:t>①</w:t>
            </w:r>
          </w:p>
        </w:tc>
        <w:tc>
          <w:tcPr>
            <w:tcW w:w="789" w:type="dxa"/>
            <w:vAlign w:val="center"/>
          </w:tcPr>
          <w:p>
            <w:pPr>
              <w:widowControl/>
              <w:kinsoku w:val="0"/>
              <w:autoSpaceDE w:val="0"/>
              <w:autoSpaceDN w:val="0"/>
              <w:snapToGrid w:val="0"/>
              <w:spacing w:line="360" w:lineRule="auto"/>
              <w:jc w:val="center"/>
              <w:rPr>
                <w:sz w:val="15"/>
                <w:szCs w:val="15"/>
              </w:rPr>
            </w:pPr>
          </w:p>
          <w:p>
            <w:pPr>
              <w:widowControl/>
              <w:kinsoku w:val="0"/>
              <w:autoSpaceDE w:val="0"/>
              <w:autoSpaceDN w:val="0"/>
              <w:snapToGrid w:val="0"/>
              <w:spacing w:line="360" w:lineRule="auto"/>
              <w:jc w:val="center"/>
              <w:rPr>
                <w:sz w:val="15"/>
                <w:szCs w:val="15"/>
              </w:rPr>
            </w:pPr>
            <w:r>
              <w:rPr>
                <w:spacing w:val="-4"/>
                <w:sz w:val="15"/>
                <w:szCs w:val="15"/>
              </w:rPr>
              <w:t>dB</w:t>
            </w:r>
          </w:p>
        </w:tc>
        <w:tc>
          <w:tcPr>
            <w:tcW w:w="1768" w:type="dxa"/>
            <w:vAlign w:val="center"/>
          </w:tcPr>
          <w:p>
            <w:pPr>
              <w:widowControl/>
              <w:kinsoku w:val="0"/>
              <w:autoSpaceDE w:val="0"/>
              <w:autoSpaceDN w:val="0"/>
              <w:snapToGrid w:val="0"/>
              <w:spacing w:line="360" w:lineRule="auto"/>
              <w:jc w:val="center"/>
              <w:rPr>
                <w:sz w:val="15"/>
                <w:szCs w:val="15"/>
              </w:rPr>
            </w:pPr>
            <w:r>
              <w:rPr>
                <w:spacing w:val="-6"/>
                <w:sz w:val="15"/>
                <w:szCs w:val="15"/>
              </w:rPr>
              <w:t>17.0</w:t>
            </w:r>
          </w:p>
        </w:tc>
        <w:tc>
          <w:tcPr>
            <w:tcW w:w="1748" w:type="dxa"/>
            <w:vAlign w:val="center"/>
          </w:tcPr>
          <w:p>
            <w:pPr>
              <w:widowControl/>
              <w:kinsoku w:val="0"/>
              <w:autoSpaceDE w:val="0"/>
              <w:autoSpaceDN w:val="0"/>
              <w:snapToGrid w:val="0"/>
              <w:spacing w:line="360" w:lineRule="auto"/>
              <w:jc w:val="center"/>
              <w:rPr>
                <w:sz w:val="15"/>
                <w:szCs w:val="15"/>
              </w:rPr>
            </w:pPr>
            <w:r>
              <w:rPr>
                <w:spacing w:val="-6"/>
                <w:sz w:val="15"/>
                <w:szCs w:val="15"/>
              </w:rPr>
              <w:t>16.5</w:t>
            </w:r>
          </w:p>
        </w:tc>
        <w:tc>
          <w:tcPr>
            <w:tcW w:w="1768" w:type="dxa"/>
            <w:vAlign w:val="center"/>
          </w:tcPr>
          <w:p>
            <w:pPr>
              <w:widowControl/>
              <w:kinsoku w:val="0"/>
              <w:autoSpaceDE w:val="0"/>
              <w:autoSpaceDN w:val="0"/>
              <w:snapToGrid w:val="0"/>
              <w:spacing w:line="360" w:lineRule="auto"/>
              <w:jc w:val="center"/>
              <w:rPr>
                <w:sz w:val="15"/>
                <w:szCs w:val="15"/>
              </w:rPr>
            </w:pPr>
            <w:r>
              <w:rPr>
                <w:spacing w:val="-6"/>
                <w:sz w:val="15"/>
                <w:szCs w:val="15"/>
              </w:rPr>
              <w:t>17.0</w:t>
            </w:r>
          </w:p>
        </w:tc>
        <w:tc>
          <w:tcPr>
            <w:tcW w:w="1723" w:type="dxa"/>
            <w:vAlign w:val="center"/>
          </w:tcPr>
          <w:p>
            <w:pPr>
              <w:widowControl/>
              <w:kinsoku w:val="0"/>
              <w:autoSpaceDE w:val="0"/>
              <w:autoSpaceDN w:val="0"/>
              <w:snapToGrid w:val="0"/>
              <w:spacing w:line="360" w:lineRule="auto"/>
              <w:jc w:val="center"/>
              <w:rPr>
                <w:sz w:val="15"/>
                <w:szCs w:val="15"/>
              </w:rPr>
            </w:pPr>
            <w:r>
              <w:rPr>
                <w:spacing w:val="-6"/>
                <w:sz w:val="15"/>
                <w:szCs w:val="15"/>
              </w:rPr>
              <w:t>16.5</w:t>
            </w:r>
          </w:p>
        </w:tc>
      </w:tr>
    </w:tbl>
    <w:p>
      <w:pPr>
        <w:spacing w:before="201" w:line="360" w:lineRule="auto"/>
        <w:jc w:val="left"/>
        <w:rPr>
          <w:sz w:val="15"/>
          <w:szCs w:val="15"/>
        </w:rPr>
      </w:pPr>
      <w:r>
        <w:rPr>
          <w:rFonts w:hint="eastAsia"/>
          <w:sz w:val="15"/>
          <w:szCs w:val="15"/>
        </w:rPr>
        <w:t xml:space="preserve">Note: ①The minimum OSNR index for each channel at MPI-RM point is obtained by adding the receiver OSNR tolerance (EOL) and OSNR margin; The OSNR margin requirements for the N </w:t>
      </w:r>
      <w:r>
        <w:rPr>
          <w:spacing w:val="8"/>
          <w:sz w:val="15"/>
        </w:rPr>
        <w:t>×</w:t>
      </w:r>
      <w:r>
        <w:rPr>
          <w:rFonts w:hint="eastAsia"/>
          <w:sz w:val="15"/>
          <w:szCs w:val="15"/>
        </w:rPr>
        <w:t xml:space="preserve"> 100Gbit/s MS-ULH WDM system are as follows: the OSNR margin index for systems less than or equal to 12 </w:t>
      </w:r>
      <w:r>
        <w:rPr>
          <w:spacing w:val="8"/>
          <w:sz w:val="15"/>
        </w:rPr>
        <w:t>×</w:t>
      </w:r>
      <w:r>
        <w:rPr>
          <w:rFonts w:hint="eastAsia"/>
          <w:sz w:val="15"/>
          <w:szCs w:val="15"/>
        </w:rPr>
        <w:t xml:space="preserve"> 22</w:t>
      </w:r>
      <w:r>
        <w:rPr>
          <w:sz w:val="15"/>
          <w:szCs w:val="15"/>
        </w:rPr>
        <w:t xml:space="preserve"> </w:t>
      </w:r>
      <w:r>
        <w:rPr>
          <w:rFonts w:hint="eastAsia"/>
          <w:sz w:val="15"/>
          <w:szCs w:val="15"/>
        </w:rPr>
        <w:t xml:space="preserve">dB or 6 </w:t>
      </w:r>
      <w:r>
        <w:rPr>
          <w:spacing w:val="8"/>
          <w:sz w:val="15"/>
        </w:rPr>
        <w:t>×</w:t>
      </w:r>
      <w:r>
        <w:rPr>
          <w:rFonts w:hint="eastAsia"/>
          <w:sz w:val="15"/>
          <w:szCs w:val="15"/>
        </w:rPr>
        <w:t xml:space="preserve"> 27</w:t>
      </w:r>
      <w:r>
        <w:rPr>
          <w:sz w:val="15"/>
          <w:szCs w:val="15"/>
        </w:rPr>
        <w:t xml:space="preserve"> </w:t>
      </w:r>
      <w:r>
        <w:rPr>
          <w:rFonts w:hint="eastAsia"/>
          <w:sz w:val="15"/>
          <w:szCs w:val="15"/>
        </w:rPr>
        <w:t>dB is 4.5</w:t>
      </w:r>
      <w:r>
        <w:rPr>
          <w:sz w:val="15"/>
          <w:szCs w:val="15"/>
        </w:rPr>
        <w:t xml:space="preserve"> </w:t>
      </w:r>
      <w:r>
        <w:rPr>
          <w:rFonts w:hint="eastAsia"/>
          <w:sz w:val="15"/>
          <w:szCs w:val="15"/>
        </w:rPr>
        <w:t xml:space="preserve">dB, the OSNR margin index for systems greater than 12 </w:t>
      </w:r>
      <w:r>
        <w:rPr>
          <w:spacing w:val="8"/>
          <w:sz w:val="15"/>
        </w:rPr>
        <w:t>×</w:t>
      </w:r>
      <w:r>
        <w:rPr>
          <w:rFonts w:hint="eastAsia"/>
          <w:sz w:val="15"/>
          <w:szCs w:val="15"/>
        </w:rPr>
        <w:t xml:space="preserve"> 22</w:t>
      </w:r>
      <w:r>
        <w:rPr>
          <w:sz w:val="15"/>
          <w:szCs w:val="15"/>
        </w:rPr>
        <w:t xml:space="preserve"> </w:t>
      </w:r>
      <w:r>
        <w:rPr>
          <w:rFonts w:hint="eastAsia"/>
          <w:sz w:val="15"/>
          <w:szCs w:val="15"/>
        </w:rPr>
        <w:t xml:space="preserve">dB but less than or equal to 20 </w:t>
      </w:r>
      <w:r>
        <w:rPr>
          <w:spacing w:val="8"/>
          <w:sz w:val="15"/>
        </w:rPr>
        <w:t>×</w:t>
      </w:r>
      <w:r>
        <w:rPr>
          <w:rFonts w:hint="eastAsia"/>
          <w:sz w:val="15"/>
          <w:szCs w:val="15"/>
        </w:rPr>
        <w:t xml:space="preserve"> 22</w:t>
      </w:r>
      <w:r>
        <w:rPr>
          <w:sz w:val="15"/>
          <w:szCs w:val="15"/>
        </w:rPr>
        <w:t xml:space="preserve"> </w:t>
      </w:r>
      <w:r>
        <w:rPr>
          <w:rFonts w:hint="eastAsia"/>
          <w:sz w:val="15"/>
          <w:szCs w:val="15"/>
        </w:rPr>
        <w:t xml:space="preserve">dB or greater than 6 </w:t>
      </w:r>
      <w:r>
        <w:rPr>
          <w:spacing w:val="8"/>
          <w:sz w:val="15"/>
        </w:rPr>
        <w:t>×</w:t>
      </w:r>
      <w:r>
        <w:rPr>
          <w:rFonts w:hint="eastAsia"/>
          <w:sz w:val="15"/>
          <w:szCs w:val="15"/>
        </w:rPr>
        <w:t xml:space="preserve"> 27</w:t>
      </w:r>
      <w:r>
        <w:rPr>
          <w:sz w:val="15"/>
          <w:szCs w:val="15"/>
        </w:rPr>
        <w:t xml:space="preserve"> </w:t>
      </w:r>
      <w:r>
        <w:rPr>
          <w:rFonts w:hint="eastAsia"/>
          <w:sz w:val="15"/>
          <w:szCs w:val="15"/>
        </w:rPr>
        <w:t xml:space="preserve">dB and less than or equal to 10 </w:t>
      </w:r>
      <w:r>
        <w:rPr>
          <w:spacing w:val="8"/>
          <w:sz w:val="15"/>
        </w:rPr>
        <w:t>×</w:t>
      </w:r>
      <w:r>
        <w:rPr>
          <w:rFonts w:hint="eastAsia"/>
          <w:sz w:val="15"/>
          <w:szCs w:val="15"/>
        </w:rPr>
        <w:t xml:space="preserve"> 27</w:t>
      </w:r>
      <w:r>
        <w:rPr>
          <w:sz w:val="15"/>
          <w:szCs w:val="15"/>
        </w:rPr>
        <w:t xml:space="preserve"> </w:t>
      </w:r>
      <w:r>
        <w:rPr>
          <w:rFonts w:hint="eastAsia"/>
          <w:sz w:val="15"/>
          <w:szCs w:val="15"/>
        </w:rPr>
        <w:t>dB is 5.0</w:t>
      </w:r>
      <w:r>
        <w:rPr>
          <w:sz w:val="15"/>
          <w:szCs w:val="15"/>
        </w:rPr>
        <w:t xml:space="preserve"> </w:t>
      </w:r>
      <w:r>
        <w:rPr>
          <w:rFonts w:hint="eastAsia"/>
          <w:sz w:val="15"/>
          <w:szCs w:val="15"/>
        </w:rPr>
        <w:t xml:space="preserve">dB, the OSNR margin index for systems greater than 20 </w:t>
      </w:r>
      <w:r>
        <w:rPr>
          <w:spacing w:val="8"/>
          <w:sz w:val="15"/>
        </w:rPr>
        <w:t>×</w:t>
      </w:r>
      <w:r>
        <w:rPr>
          <w:rFonts w:hint="eastAsia"/>
          <w:sz w:val="15"/>
          <w:szCs w:val="15"/>
        </w:rPr>
        <w:t xml:space="preserve"> 22</w:t>
      </w:r>
      <w:r>
        <w:rPr>
          <w:sz w:val="15"/>
          <w:szCs w:val="15"/>
        </w:rPr>
        <w:t xml:space="preserve"> </w:t>
      </w:r>
      <w:r>
        <w:rPr>
          <w:rFonts w:hint="eastAsia"/>
          <w:sz w:val="15"/>
          <w:szCs w:val="15"/>
        </w:rPr>
        <w:t xml:space="preserve">dB but less than or equal to 28 </w:t>
      </w:r>
      <w:r>
        <w:rPr>
          <w:spacing w:val="8"/>
          <w:sz w:val="15"/>
        </w:rPr>
        <w:t>×</w:t>
      </w:r>
      <w:r>
        <w:rPr>
          <w:rFonts w:hint="eastAsia"/>
          <w:sz w:val="15"/>
          <w:szCs w:val="15"/>
        </w:rPr>
        <w:t xml:space="preserve"> 22</w:t>
      </w:r>
      <w:r>
        <w:rPr>
          <w:sz w:val="15"/>
          <w:szCs w:val="15"/>
        </w:rPr>
        <w:t xml:space="preserve"> </w:t>
      </w:r>
      <w:r>
        <w:rPr>
          <w:rFonts w:hint="eastAsia"/>
          <w:sz w:val="15"/>
          <w:szCs w:val="15"/>
        </w:rPr>
        <w:t xml:space="preserve">dB or greater than 10 </w:t>
      </w:r>
      <w:r>
        <w:rPr>
          <w:spacing w:val="8"/>
          <w:sz w:val="15"/>
        </w:rPr>
        <w:t>×</w:t>
      </w:r>
      <w:r>
        <w:rPr>
          <w:rFonts w:hint="eastAsia"/>
          <w:sz w:val="15"/>
          <w:szCs w:val="15"/>
        </w:rPr>
        <w:t xml:space="preserve"> 27</w:t>
      </w:r>
      <w:r>
        <w:rPr>
          <w:sz w:val="15"/>
          <w:szCs w:val="15"/>
        </w:rPr>
        <w:t xml:space="preserve"> </w:t>
      </w:r>
      <w:r>
        <w:rPr>
          <w:rFonts w:hint="eastAsia"/>
          <w:sz w:val="15"/>
          <w:szCs w:val="15"/>
        </w:rPr>
        <w:t xml:space="preserve">dB but less than or equal to 13 </w:t>
      </w:r>
      <w:r>
        <w:rPr>
          <w:spacing w:val="8"/>
          <w:sz w:val="15"/>
        </w:rPr>
        <w:t>×</w:t>
      </w:r>
      <w:r>
        <w:rPr>
          <w:rFonts w:hint="eastAsia"/>
          <w:sz w:val="15"/>
          <w:szCs w:val="15"/>
        </w:rPr>
        <w:t xml:space="preserve"> 27</w:t>
      </w:r>
      <w:r>
        <w:rPr>
          <w:sz w:val="15"/>
          <w:szCs w:val="15"/>
        </w:rPr>
        <w:t xml:space="preserve"> </w:t>
      </w:r>
      <w:r>
        <w:rPr>
          <w:rFonts w:hint="eastAsia"/>
          <w:sz w:val="15"/>
          <w:szCs w:val="15"/>
        </w:rPr>
        <w:t>dB is 5.5</w:t>
      </w:r>
      <w:r>
        <w:rPr>
          <w:sz w:val="15"/>
          <w:szCs w:val="15"/>
        </w:rPr>
        <w:t xml:space="preserve"> </w:t>
      </w:r>
      <w:r>
        <w:rPr>
          <w:rFonts w:hint="eastAsia"/>
          <w:sz w:val="15"/>
          <w:szCs w:val="15"/>
        </w:rPr>
        <w:t xml:space="preserve">dB, and the OSNR margin index for systems greater than 28 </w:t>
      </w:r>
      <w:r>
        <w:rPr>
          <w:spacing w:val="8"/>
          <w:sz w:val="15"/>
        </w:rPr>
        <w:t>×</w:t>
      </w:r>
      <w:r>
        <w:rPr>
          <w:rFonts w:hint="eastAsia"/>
          <w:sz w:val="15"/>
          <w:szCs w:val="15"/>
        </w:rPr>
        <w:t xml:space="preserve"> 22</w:t>
      </w:r>
      <w:r>
        <w:rPr>
          <w:sz w:val="15"/>
          <w:szCs w:val="15"/>
        </w:rPr>
        <w:t xml:space="preserve"> </w:t>
      </w:r>
      <w:r>
        <w:rPr>
          <w:rFonts w:hint="eastAsia"/>
          <w:sz w:val="15"/>
          <w:szCs w:val="15"/>
        </w:rPr>
        <w:t xml:space="preserve">dB or 13 </w:t>
      </w:r>
      <w:r>
        <w:rPr>
          <w:spacing w:val="8"/>
          <w:sz w:val="15"/>
        </w:rPr>
        <w:t>×</w:t>
      </w:r>
      <w:r>
        <w:rPr>
          <w:rFonts w:hint="eastAsia"/>
          <w:sz w:val="15"/>
          <w:szCs w:val="15"/>
        </w:rPr>
        <w:t xml:space="preserve"> 27</w:t>
      </w:r>
      <w:r>
        <w:rPr>
          <w:sz w:val="15"/>
          <w:szCs w:val="15"/>
        </w:rPr>
        <w:t xml:space="preserve"> </w:t>
      </w:r>
      <w:r>
        <w:rPr>
          <w:rFonts w:hint="eastAsia"/>
          <w:sz w:val="15"/>
          <w:szCs w:val="15"/>
        </w:rPr>
        <w:t>dB is 6.0</w:t>
      </w:r>
      <w:r>
        <w:rPr>
          <w:sz w:val="15"/>
          <w:szCs w:val="15"/>
        </w:rPr>
        <w:t xml:space="preserve"> </w:t>
      </w:r>
      <w:r>
        <w:rPr>
          <w:rFonts w:hint="eastAsia"/>
          <w:sz w:val="15"/>
          <w:szCs w:val="15"/>
        </w:rPr>
        <w:t>dB.</w:t>
      </w:r>
    </w:p>
    <w:p>
      <w:pPr>
        <w:spacing w:before="188" w:line="221" w:lineRule="auto"/>
        <w:jc w:val="center"/>
        <w:rPr>
          <w:rFonts w:eastAsia="黑体"/>
          <w:sz w:val="15"/>
          <w:szCs w:val="15"/>
        </w:rPr>
      </w:pPr>
      <w:r>
        <w:rPr>
          <w:rFonts w:eastAsia="黑体"/>
          <w:b/>
          <w:bCs/>
          <w:spacing w:val="8"/>
          <w:sz w:val="15"/>
          <w:szCs w:val="15"/>
        </w:rPr>
        <w:t>Table B.0.1-9 N × 100Gbit/s SS-ULH OTN system optical channel signal-to-noise ratio indicators</w:t>
      </w:r>
    </w:p>
    <w:p>
      <w:pPr>
        <w:spacing w:line="153" w:lineRule="exact"/>
      </w:pPr>
    </w:p>
    <w:tbl>
      <w:tblPr>
        <w:tblStyle w:val="26"/>
        <w:tblW w:w="91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4"/>
        <w:gridCol w:w="789"/>
        <w:gridCol w:w="1768"/>
        <w:gridCol w:w="1758"/>
        <w:gridCol w:w="1748"/>
        <w:gridCol w:w="17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1324"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1"/>
                <w:sz w:val="15"/>
                <w:szCs w:val="15"/>
              </w:rPr>
              <w:t>Parameter name</w:t>
            </w:r>
          </w:p>
        </w:tc>
        <w:tc>
          <w:tcPr>
            <w:tcW w:w="789" w:type="dxa"/>
            <w:vAlign w:val="center"/>
          </w:tcPr>
          <w:p>
            <w:pPr>
              <w:widowControl/>
              <w:kinsoku w:val="0"/>
              <w:autoSpaceDE w:val="0"/>
              <w:autoSpaceDN w:val="0"/>
              <w:snapToGrid w:val="0"/>
              <w:spacing w:line="360" w:lineRule="auto"/>
              <w:jc w:val="center"/>
              <w:rPr>
                <w:snapToGrid w:val="0"/>
                <w:color w:val="000000"/>
                <w:spacing w:val="-1"/>
                <w:sz w:val="15"/>
                <w:szCs w:val="15"/>
              </w:rPr>
            </w:pPr>
            <w:r>
              <w:rPr>
                <w:spacing w:val="-1"/>
                <w:sz w:val="15"/>
                <w:szCs w:val="15"/>
              </w:rPr>
              <w:t>Unit</w:t>
            </w:r>
          </w:p>
        </w:tc>
        <w:tc>
          <w:tcPr>
            <w:tcW w:w="700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Basic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Application code</w:t>
            </w:r>
          </w:p>
        </w:tc>
        <w:tc>
          <w:tcPr>
            <w:tcW w:w="789"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1768" w:type="dxa"/>
            <w:vAlign w:val="center"/>
          </w:tcPr>
          <w:p>
            <w:pPr>
              <w:widowControl/>
              <w:kinsoku w:val="0"/>
              <w:autoSpaceDE w:val="0"/>
              <w:autoSpaceDN w:val="0"/>
              <w:snapToGrid w:val="0"/>
              <w:spacing w:line="360" w:lineRule="auto"/>
              <w:jc w:val="center"/>
              <w:rPr>
                <w:sz w:val="15"/>
                <w:szCs w:val="15"/>
              </w:rPr>
            </w:pPr>
            <w:r>
              <w:rPr>
                <w:spacing w:val="-1"/>
                <w:position w:val="10"/>
                <w:sz w:val="15"/>
                <w:szCs w:val="15"/>
              </w:rPr>
              <w:t>S80.100G50-</w:t>
            </w:r>
          </w:p>
          <w:p>
            <w:pPr>
              <w:widowControl/>
              <w:kinsoku w:val="0"/>
              <w:autoSpaceDE w:val="0"/>
              <w:autoSpaceDN w:val="0"/>
              <w:snapToGrid w:val="0"/>
              <w:spacing w:line="360" w:lineRule="auto"/>
              <w:jc w:val="center"/>
              <w:rPr>
                <w:sz w:val="15"/>
                <w:szCs w:val="15"/>
              </w:rPr>
            </w:pPr>
            <w:r>
              <w:rPr>
                <w:spacing w:val="-1"/>
                <w:sz w:val="15"/>
                <w:szCs w:val="15"/>
              </w:rPr>
              <w:t>40-0-652(C)</w:t>
            </w:r>
          </w:p>
        </w:tc>
        <w:tc>
          <w:tcPr>
            <w:tcW w:w="1758" w:type="dxa"/>
            <w:vAlign w:val="center"/>
          </w:tcPr>
          <w:p>
            <w:pPr>
              <w:widowControl/>
              <w:kinsoku w:val="0"/>
              <w:autoSpaceDE w:val="0"/>
              <w:autoSpaceDN w:val="0"/>
              <w:snapToGrid w:val="0"/>
              <w:spacing w:line="360" w:lineRule="auto"/>
              <w:jc w:val="center"/>
              <w:rPr>
                <w:sz w:val="15"/>
                <w:szCs w:val="15"/>
              </w:rPr>
            </w:pPr>
            <w:r>
              <w:rPr>
                <w:spacing w:val="-1"/>
                <w:position w:val="11"/>
                <w:sz w:val="15"/>
                <w:szCs w:val="15"/>
              </w:rPr>
              <w:t>S80.100G50-</w:t>
            </w:r>
          </w:p>
          <w:p>
            <w:pPr>
              <w:widowControl/>
              <w:kinsoku w:val="0"/>
              <w:autoSpaceDE w:val="0"/>
              <w:autoSpaceDN w:val="0"/>
              <w:snapToGrid w:val="0"/>
              <w:spacing w:line="360" w:lineRule="auto"/>
              <w:jc w:val="center"/>
              <w:rPr>
                <w:sz w:val="15"/>
                <w:szCs w:val="15"/>
              </w:rPr>
            </w:pPr>
            <w:r>
              <w:rPr>
                <w:spacing w:val="-1"/>
                <w:sz w:val="15"/>
                <w:szCs w:val="15"/>
              </w:rPr>
              <w:t>A8-0-652(C)</w:t>
            </w:r>
          </w:p>
        </w:tc>
        <w:tc>
          <w:tcPr>
            <w:tcW w:w="1748" w:type="dxa"/>
            <w:vAlign w:val="center"/>
          </w:tcPr>
          <w:p>
            <w:pPr>
              <w:widowControl/>
              <w:kinsoku w:val="0"/>
              <w:autoSpaceDE w:val="0"/>
              <w:autoSpaceDN w:val="0"/>
              <w:snapToGrid w:val="0"/>
              <w:spacing w:line="360" w:lineRule="auto"/>
              <w:jc w:val="center"/>
              <w:rPr>
                <w:sz w:val="15"/>
                <w:szCs w:val="15"/>
              </w:rPr>
            </w:pPr>
            <w:r>
              <w:rPr>
                <w:spacing w:val="-1"/>
                <w:position w:val="12"/>
                <w:sz w:val="15"/>
                <w:szCs w:val="15"/>
              </w:rPr>
              <w:t>S80.100G50-</w:t>
            </w:r>
          </w:p>
          <w:p>
            <w:pPr>
              <w:widowControl/>
              <w:kinsoku w:val="0"/>
              <w:autoSpaceDE w:val="0"/>
              <w:autoSpaceDN w:val="0"/>
              <w:snapToGrid w:val="0"/>
              <w:spacing w:line="360" w:lineRule="auto"/>
              <w:jc w:val="center"/>
              <w:rPr>
                <w:sz w:val="15"/>
                <w:szCs w:val="15"/>
              </w:rPr>
            </w:pPr>
            <w:r>
              <w:rPr>
                <w:spacing w:val="-2"/>
                <w:sz w:val="15"/>
                <w:szCs w:val="15"/>
              </w:rPr>
              <w:t>37-0-655(C)</w:t>
            </w:r>
          </w:p>
        </w:tc>
        <w:tc>
          <w:tcPr>
            <w:tcW w:w="1733" w:type="dxa"/>
            <w:vAlign w:val="center"/>
          </w:tcPr>
          <w:p>
            <w:pPr>
              <w:widowControl/>
              <w:kinsoku w:val="0"/>
              <w:autoSpaceDE w:val="0"/>
              <w:autoSpaceDN w:val="0"/>
              <w:snapToGrid w:val="0"/>
              <w:spacing w:line="360" w:lineRule="auto"/>
              <w:jc w:val="center"/>
              <w:rPr>
                <w:sz w:val="15"/>
                <w:szCs w:val="15"/>
              </w:rPr>
            </w:pPr>
            <w:r>
              <w:rPr>
                <w:spacing w:val="-1"/>
                <w:position w:val="14"/>
                <w:sz w:val="15"/>
                <w:szCs w:val="15"/>
              </w:rPr>
              <w:t>S80.100G50-</w:t>
            </w:r>
          </w:p>
          <w:p>
            <w:pPr>
              <w:widowControl/>
              <w:kinsoku w:val="0"/>
              <w:autoSpaceDE w:val="0"/>
              <w:autoSpaceDN w:val="0"/>
              <w:snapToGrid w:val="0"/>
              <w:spacing w:line="360" w:lineRule="auto"/>
              <w:jc w:val="center"/>
              <w:rPr>
                <w:sz w:val="15"/>
                <w:szCs w:val="15"/>
              </w:rPr>
            </w:pPr>
            <w:r>
              <w:rPr>
                <w:spacing w:val="-1"/>
                <w:sz w:val="15"/>
                <w:szCs w:val="15"/>
              </w:rPr>
              <w:t>44-0-655(C)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Cross-section loss</w:t>
            </w:r>
          </w:p>
        </w:tc>
        <w:tc>
          <w:tcPr>
            <w:tcW w:w="78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768" w:type="dxa"/>
            <w:vAlign w:val="center"/>
          </w:tcPr>
          <w:p>
            <w:pPr>
              <w:widowControl/>
              <w:kinsoku w:val="0"/>
              <w:autoSpaceDE w:val="0"/>
              <w:autoSpaceDN w:val="0"/>
              <w:snapToGrid w:val="0"/>
              <w:spacing w:line="360" w:lineRule="auto"/>
              <w:jc w:val="center"/>
              <w:rPr>
                <w:sz w:val="15"/>
                <w:szCs w:val="15"/>
              </w:rPr>
            </w:pPr>
            <w:r>
              <w:rPr>
                <w:spacing w:val="-3"/>
                <w:sz w:val="15"/>
                <w:szCs w:val="15"/>
              </w:rPr>
              <w:t>40</w:t>
            </w:r>
          </w:p>
        </w:tc>
        <w:tc>
          <w:tcPr>
            <w:tcW w:w="1758" w:type="dxa"/>
            <w:vAlign w:val="center"/>
          </w:tcPr>
          <w:p>
            <w:pPr>
              <w:widowControl/>
              <w:kinsoku w:val="0"/>
              <w:autoSpaceDE w:val="0"/>
              <w:autoSpaceDN w:val="0"/>
              <w:snapToGrid w:val="0"/>
              <w:spacing w:line="360" w:lineRule="auto"/>
              <w:jc w:val="center"/>
              <w:rPr>
                <w:sz w:val="15"/>
                <w:szCs w:val="15"/>
              </w:rPr>
            </w:pPr>
            <w:r>
              <w:rPr>
                <w:spacing w:val="-3"/>
                <w:sz w:val="15"/>
                <w:szCs w:val="15"/>
              </w:rPr>
              <w:t>48</w:t>
            </w:r>
          </w:p>
        </w:tc>
        <w:tc>
          <w:tcPr>
            <w:tcW w:w="1748" w:type="dxa"/>
            <w:vAlign w:val="center"/>
          </w:tcPr>
          <w:p>
            <w:pPr>
              <w:widowControl/>
              <w:kinsoku w:val="0"/>
              <w:autoSpaceDE w:val="0"/>
              <w:autoSpaceDN w:val="0"/>
              <w:snapToGrid w:val="0"/>
              <w:spacing w:line="360" w:lineRule="auto"/>
              <w:jc w:val="center"/>
              <w:rPr>
                <w:sz w:val="15"/>
                <w:szCs w:val="15"/>
              </w:rPr>
            </w:pPr>
            <w:r>
              <w:rPr>
                <w:spacing w:val="-4"/>
                <w:sz w:val="15"/>
                <w:szCs w:val="15"/>
              </w:rPr>
              <w:t>37</w:t>
            </w:r>
          </w:p>
        </w:tc>
        <w:tc>
          <w:tcPr>
            <w:tcW w:w="1733" w:type="dxa"/>
            <w:vAlign w:val="center"/>
          </w:tcPr>
          <w:p>
            <w:pPr>
              <w:widowControl/>
              <w:kinsoku w:val="0"/>
              <w:autoSpaceDE w:val="0"/>
              <w:autoSpaceDN w:val="0"/>
              <w:snapToGrid w:val="0"/>
              <w:spacing w:line="360" w:lineRule="auto"/>
              <w:jc w:val="center"/>
              <w:rPr>
                <w:sz w:val="15"/>
                <w:szCs w:val="15"/>
              </w:rPr>
            </w:pPr>
            <w:r>
              <w:rPr>
                <w:spacing w:val="-3"/>
                <w:sz w:val="15"/>
                <w:szCs w:val="15"/>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132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Number of channels</w:t>
            </w:r>
          </w:p>
        </w:tc>
        <w:tc>
          <w:tcPr>
            <w:tcW w:w="789" w:type="dxa"/>
            <w:vAlign w:val="center"/>
          </w:tcPr>
          <w:p>
            <w:pPr>
              <w:widowControl/>
              <w:kinsoku w:val="0"/>
              <w:autoSpaceDE w:val="0"/>
              <w:autoSpaceDN w:val="0"/>
              <w:snapToGrid w:val="0"/>
              <w:spacing w:line="360" w:lineRule="auto"/>
              <w:jc w:val="center"/>
              <w:rPr>
                <w:sz w:val="15"/>
                <w:szCs w:val="15"/>
              </w:rPr>
            </w:pPr>
            <w:r>
              <w:rPr>
                <w:spacing w:val="-1"/>
                <w:sz w:val="15"/>
                <w:szCs w:val="15"/>
              </w:rPr>
              <w:t>pcs</w:t>
            </w:r>
          </w:p>
        </w:tc>
        <w:tc>
          <w:tcPr>
            <w:tcW w:w="176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5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48"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c>
          <w:tcPr>
            <w:tcW w:w="1733" w:type="dxa"/>
            <w:vAlign w:val="center"/>
          </w:tcPr>
          <w:p>
            <w:pPr>
              <w:widowControl/>
              <w:kinsoku w:val="0"/>
              <w:autoSpaceDE w:val="0"/>
              <w:autoSpaceDN w:val="0"/>
              <w:snapToGrid w:val="0"/>
              <w:spacing w:line="360" w:lineRule="auto"/>
              <w:jc w:val="center"/>
              <w:rPr>
                <w:sz w:val="15"/>
                <w:szCs w:val="15"/>
              </w:rPr>
            </w:pPr>
            <w:r>
              <w:rPr>
                <w:spacing w:val="-3"/>
                <w:sz w:val="15"/>
                <w:szCs w:val="15"/>
              </w:rPr>
              <w:t>80</w:t>
            </w:r>
          </w:p>
        </w:tc>
      </w:tr>
    </w:tbl>
    <w:p>
      <w:pPr>
        <w:pStyle w:val="5"/>
        <w:spacing w:line="189" w:lineRule="exact"/>
        <w:rPr>
          <w:sz w:val="16"/>
        </w:rPr>
      </w:pPr>
    </w:p>
    <w:p>
      <w:pPr>
        <w:spacing w:line="189" w:lineRule="exact"/>
        <w:rPr>
          <w:sz w:val="16"/>
          <w:szCs w:val="16"/>
        </w:rPr>
        <w:sectPr>
          <w:footerReference r:id="rId32" w:type="default"/>
          <w:pgSz w:w="12240" w:h="18280"/>
          <w:pgMar w:top="1440" w:right="1083" w:bottom="1440" w:left="1083" w:header="0" w:footer="1344" w:gutter="0"/>
          <w:cols w:space="720" w:num="1"/>
        </w:sectPr>
      </w:pPr>
    </w:p>
    <w:p>
      <w:pPr>
        <w:pStyle w:val="5"/>
        <w:spacing w:line="251" w:lineRule="auto"/>
      </w:pPr>
    </w:p>
    <w:p>
      <w:pPr>
        <w:pStyle w:val="5"/>
        <w:spacing w:line="251" w:lineRule="auto"/>
      </w:pPr>
    </w:p>
    <w:p>
      <w:pPr>
        <w:pStyle w:val="5"/>
        <w:spacing w:line="251" w:lineRule="auto"/>
      </w:pPr>
    </w:p>
    <w:p>
      <w:pPr>
        <w:pStyle w:val="5"/>
        <w:spacing w:line="251" w:lineRule="auto"/>
      </w:pPr>
    </w:p>
    <w:p>
      <w:pPr>
        <w:pStyle w:val="5"/>
        <w:spacing w:line="252" w:lineRule="auto"/>
      </w:pPr>
    </w:p>
    <w:p>
      <w:pPr>
        <w:pStyle w:val="5"/>
        <w:spacing w:line="252" w:lineRule="auto"/>
      </w:pPr>
    </w:p>
    <w:p>
      <w:pPr>
        <w:spacing w:before="85" w:line="223" w:lineRule="auto"/>
        <w:jc w:val="center"/>
        <w:rPr>
          <w:rFonts w:eastAsia="Times New Roman"/>
          <w:sz w:val="15"/>
          <w:szCs w:val="15"/>
        </w:rPr>
      </w:pPr>
      <w:r>
        <w:rPr>
          <w:rFonts w:eastAsia="Times New Roman"/>
          <w:b/>
          <w:bCs/>
          <w:spacing w:val="-6"/>
          <w:sz w:val="15"/>
          <w:szCs w:val="15"/>
        </w:rPr>
        <w:t xml:space="preserve">Continued </w:t>
      </w:r>
      <w:r>
        <w:rPr>
          <w:rFonts w:hint="eastAsia"/>
          <w:b/>
          <w:bCs/>
          <w:spacing w:val="-6"/>
          <w:sz w:val="15"/>
          <w:szCs w:val="15"/>
        </w:rPr>
        <w:t>t</w:t>
      </w:r>
      <w:r>
        <w:rPr>
          <w:rFonts w:hint="eastAsia" w:eastAsia="Times New Roman"/>
          <w:b/>
          <w:bCs/>
          <w:sz w:val="15"/>
          <w:szCs w:val="15"/>
        </w:rPr>
        <w:t>able</w:t>
      </w:r>
      <w:r>
        <w:rPr>
          <w:rFonts w:hint="eastAsia"/>
          <w:b/>
          <w:bCs/>
          <w:sz w:val="15"/>
          <w:szCs w:val="15"/>
        </w:rPr>
        <w:t xml:space="preserve"> </w:t>
      </w:r>
      <w:r>
        <w:rPr>
          <w:rFonts w:eastAsia="黑体"/>
          <w:spacing w:val="-19"/>
          <w:sz w:val="15"/>
          <w:szCs w:val="15"/>
        </w:rPr>
        <w:t xml:space="preserve"> </w:t>
      </w:r>
      <w:r>
        <w:rPr>
          <w:rFonts w:eastAsia="Times New Roman"/>
          <w:b/>
          <w:bCs/>
          <w:spacing w:val="-3"/>
          <w:sz w:val="15"/>
          <w:szCs w:val="15"/>
        </w:rPr>
        <w:t>B.0.1-9</w:t>
      </w:r>
    </w:p>
    <w:p>
      <w:pPr>
        <w:spacing w:line="133" w:lineRule="exact"/>
        <w:rPr>
          <w:sz w:val="15"/>
          <w:szCs w:val="15"/>
        </w:rPr>
      </w:pPr>
    </w:p>
    <w:tbl>
      <w:tblPr>
        <w:tblStyle w:val="26"/>
        <w:tblW w:w="91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4"/>
        <w:gridCol w:w="799"/>
        <w:gridCol w:w="1758"/>
        <w:gridCol w:w="1768"/>
        <w:gridCol w:w="1758"/>
        <w:gridCol w:w="1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334"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1"/>
                <w:sz w:val="15"/>
                <w:szCs w:val="15"/>
              </w:rPr>
              <w:t>Parameter name</w:t>
            </w:r>
          </w:p>
        </w:tc>
        <w:tc>
          <w:tcPr>
            <w:tcW w:w="799" w:type="dxa"/>
            <w:vAlign w:val="center"/>
          </w:tcPr>
          <w:p>
            <w:pPr>
              <w:widowControl/>
              <w:kinsoku w:val="0"/>
              <w:autoSpaceDE w:val="0"/>
              <w:autoSpaceDN w:val="0"/>
              <w:snapToGrid w:val="0"/>
              <w:spacing w:line="360" w:lineRule="auto"/>
              <w:jc w:val="center"/>
              <w:rPr>
                <w:snapToGrid w:val="0"/>
                <w:color w:val="000000"/>
                <w:spacing w:val="-1"/>
                <w:sz w:val="15"/>
                <w:szCs w:val="15"/>
              </w:rPr>
            </w:pPr>
            <w:r>
              <w:rPr>
                <w:spacing w:val="-1"/>
                <w:sz w:val="15"/>
                <w:szCs w:val="15"/>
              </w:rPr>
              <w:t>Unit</w:t>
            </w:r>
          </w:p>
        </w:tc>
        <w:tc>
          <w:tcPr>
            <w:tcW w:w="702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Basic parameters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33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Modulation format</w:t>
            </w:r>
          </w:p>
        </w:tc>
        <w:tc>
          <w:tcPr>
            <w:tcW w:w="799" w:type="dxa"/>
            <w:vAlign w:val="center"/>
          </w:tcPr>
          <w:p>
            <w:pPr>
              <w:widowControl/>
              <w:kinsoku w:val="0"/>
              <w:autoSpaceDE w:val="0"/>
              <w:autoSpaceDN w:val="0"/>
              <w:snapToGrid w:val="0"/>
              <w:spacing w:line="360" w:lineRule="auto"/>
              <w:jc w:val="center"/>
              <w:rPr>
                <w:sz w:val="15"/>
                <w:szCs w:val="15"/>
              </w:rPr>
            </w:pPr>
            <w:r>
              <w:rPr>
                <w:rFonts w:hint="eastAsia"/>
                <w:sz w:val="15"/>
                <w:szCs w:val="15"/>
              </w:rPr>
              <w:t>__</w:t>
            </w:r>
          </w:p>
        </w:tc>
        <w:tc>
          <w:tcPr>
            <w:tcW w:w="7027" w:type="dxa"/>
            <w:gridSpan w:val="4"/>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rFonts w:hint="eastAsia"/>
                <w:spacing w:val="-1"/>
                <w:sz w:val="15"/>
                <w:szCs w:val="15"/>
              </w:rPr>
              <w:t>P</w:t>
            </w:r>
            <w:r>
              <w:rPr>
                <w:spacing w:val="-1"/>
                <w:sz w:val="15"/>
                <w:szCs w:val="15"/>
              </w:rPr>
              <w:t>olarization division multiplexing (differential) quadrature phase shift keying</w:t>
            </w:r>
            <w:r>
              <w:rPr>
                <w:rFonts w:hint="eastAsia"/>
                <w:spacing w:val="-1"/>
                <w:sz w:val="15"/>
                <w:szCs w:val="15"/>
              </w:rPr>
              <w:t xml:space="preserve"> </w:t>
            </w:r>
            <w:r>
              <w:rPr>
                <w:spacing w:val="-1"/>
                <w:sz w:val="15"/>
                <w:szCs w:val="15"/>
              </w:rPr>
              <w:t>PDM-DQPSK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1334" w:type="dxa"/>
            <w:vAlign w:val="center"/>
          </w:tcPr>
          <w:p>
            <w:pPr>
              <w:widowControl/>
              <w:kinsoku w:val="0"/>
              <w:autoSpaceDE w:val="0"/>
              <w:autoSpaceDN w:val="0"/>
              <w:snapToGrid w:val="0"/>
              <w:spacing w:line="360" w:lineRule="auto"/>
              <w:jc w:val="center"/>
              <w:rPr>
                <w:snapToGrid w:val="0"/>
                <w:color w:val="000000"/>
                <w:spacing w:val="-1"/>
                <w:sz w:val="15"/>
                <w:szCs w:val="15"/>
                <w:lang w:eastAsia="en-US"/>
              </w:rPr>
            </w:pPr>
            <w:r>
              <w:rPr>
                <w:spacing w:val="-1"/>
                <w:sz w:val="15"/>
                <w:szCs w:val="15"/>
              </w:rPr>
              <w:t>Signal-to-noise ratio of optical channel</w:t>
            </w:r>
            <w:r>
              <w:rPr>
                <w:spacing w:val="-1"/>
                <w:sz w:val="15"/>
                <w:szCs w:val="15"/>
                <w:vertAlign w:val="superscript"/>
              </w:rPr>
              <w:t>①</w:t>
            </w:r>
          </w:p>
        </w:tc>
        <w:tc>
          <w:tcPr>
            <w:tcW w:w="799" w:type="dxa"/>
            <w:vAlign w:val="center"/>
          </w:tcPr>
          <w:p>
            <w:pPr>
              <w:widowControl/>
              <w:kinsoku w:val="0"/>
              <w:autoSpaceDE w:val="0"/>
              <w:autoSpaceDN w:val="0"/>
              <w:snapToGrid w:val="0"/>
              <w:spacing w:line="360" w:lineRule="auto"/>
              <w:jc w:val="center"/>
              <w:rPr>
                <w:sz w:val="15"/>
                <w:szCs w:val="15"/>
              </w:rPr>
            </w:pPr>
            <w:r>
              <w:rPr>
                <w:spacing w:val="-4"/>
                <w:sz w:val="15"/>
                <w:szCs w:val="15"/>
              </w:rPr>
              <w:t>dB</w:t>
            </w:r>
          </w:p>
        </w:tc>
        <w:tc>
          <w:tcPr>
            <w:tcW w:w="1758" w:type="dxa"/>
            <w:vAlign w:val="center"/>
          </w:tcPr>
          <w:p>
            <w:pPr>
              <w:widowControl/>
              <w:kinsoku w:val="0"/>
              <w:autoSpaceDE w:val="0"/>
              <w:autoSpaceDN w:val="0"/>
              <w:snapToGrid w:val="0"/>
              <w:spacing w:line="360" w:lineRule="auto"/>
              <w:jc w:val="center"/>
              <w:rPr>
                <w:sz w:val="15"/>
                <w:szCs w:val="15"/>
              </w:rPr>
            </w:pPr>
            <w:r>
              <w:rPr>
                <w:spacing w:val="-6"/>
                <w:sz w:val="15"/>
                <w:szCs w:val="15"/>
              </w:rPr>
              <w:t>16.0</w:t>
            </w:r>
          </w:p>
        </w:tc>
        <w:tc>
          <w:tcPr>
            <w:tcW w:w="1768" w:type="dxa"/>
            <w:vAlign w:val="center"/>
          </w:tcPr>
          <w:p>
            <w:pPr>
              <w:widowControl/>
              <w:kinsoku w:val="0"/>
              <w:autoSpaceDE w:val="0"/>
              <w:autoSpaceDN w:val="0"/>
              <w:snapToGrid w:val="0"/>
              <w:spacing w:line="360" w:lineRule="auto"/>
              <w:jc w:val="center"/>
              <w:rPr>
                <w:sz w:val="15"/>
                <w:szCs w:val="15"/>
              </w:rPr>
            </w:pPr>
            <w:r>
              <w:rPr>
                <w:spacing w:val="-6"/>
                <w:sz w:val="15"/>
                <w:szCs w:val="15"/>
              </w:rPr>
              <w:t>16.0</w:t>
            </w:r>
          </w:p>
        </w:tc>
        <w:tc>
          <w:tcPr>
            <w:tcW w:w="1758" w:type="dxa"/>
            <w:vAlign w:val="center"/>
          </w:tcPr>
          <w:p>
            <w:pPr>
              <w:widowControl/>
              <w:kinsoku w:val="0"/>
              <w:autoSpaceDE w:val="0"/>
              <w:autoSpaceDN w:val="0"/>
              <w:snapToGrid w:val="0"/>
              <w:spacing w:line="360" w:lineRule="auto"/>
              <w:jc w:val="center"/>
              <w:rPr>
                <w:sz w:val="15"/>
                <w:szCs w:val="15"/>
              </w:rPr>
            </w:pPr>
            <w:r>
              <w:rPr>
                <w:spacing w:val="-6"/>
                <w:sz w:val="15"/>
                <w:szCs w:val="15"/>
              </w:rPr>
              <w:t>16.0</w:t>
            </w:r>
          </w:p>
        </w:tc>
        <w:tc>
          <w:tcPr>
            <w:tcW w:w="1743" w:type="dxa"/>
            <w:vAlign w:val="center"/>
          </w:tcPr>
          <w:p>
            <w:pPr>
              <w:widowControl/>
              <w:kinsoku w:val="0"/>
              <w:autoSpaceDE w:val="0"/>
              <w:autoSpaceDN w:val="0"/>
              <w:snapToGrid w:val="0"/>
              <w:spacing w:line="360" w:lineRule="auto"/>
              <w:jc w:val="center"/>
              <w:rPr>
                <w:sz w:val="15"/>
                <w:szCs w:val="15"/>
              </w:rPr>
            </w:pPr>
            <w:r>
              <w:rPr>
                <w:spacing w:val="-6"/>
                <w:sz w:val="15"/>
                <w:szCs w:val="15"/>
              </w:rPr>
              <w:t>16.0</w:t>
            </w:r>
          </w:p>
        </w:tc>
      </w:tr>
    </w:tbl>
    <w:p>
      <w:pPr>
        <w:widowControl/>
        <w:spacing w:before="201" w:line="360" w:lineRule="auto"/>
        <w:jc w:val="left"/>
        <w:rPr>
          <w:sz w:val="15"/>
          <w:szCs w:val="15"/>
        </w:rPr>
      </w:pPr>
      <w:r>
        <w:rPr>
          <w:rFonts w:hint="eastAsia"/>
          <w:sz w:val="15"/>
          <w:szCs w:val="15"/>
        </w:rPr>
        <w:t xml:space="preserve">Note: ①The minimum OSNR index for each channel at the MPI-RM point is obtained based on the receiver OSNR tolerance (EOL) plus OSNR margin; The SNR margin of the N </w:t>
      </w:r>
      <w:r>
        <w:rPr>
          <w:spacing w:val="8"/>
          <w:sz w:val="15"/>
        </w:rPr>
        <w:t>×</w:t>
      </w:r>
      <w:r>
        <w:rPr>
          <w:rFonts w:hint="eastAsia"/>
          <w:sz w:val="15"/>
          <w:szCs w:val="15"/>
        </w:rPr>
        <w:t xml:space="preserve"> 100Gbit/s SS-ULH WDM system is 4.5dB.</w:t>
      </w:r>
    </w:p>
    <w:p>
      <w:pPr>
        <w:spacing w:before="133" w:line="522" w:lineRule="exact"/>
        <w:rPr>
          <w:rFonts w:hint="eastAsia" w:ascii="宋体" w:hAnsi="宋体" w:cs="宋体"/>
          <w:sz w:val="21"/>
          <w:szCs w:val="21"/>
        </w:rPr>
      </w:pPr>
      <w:r>
        <w:rPr>
          <w:rFonts w:hint="eastAsia" w:eastAsia="Times New Roman"/>
          <w:spacing w:val="-11"/>
          <w:position w:val="13"/>
          <w:sz w:val="21"/>
          <w:szCs w:val="21"/>
        </w:rPr>
        <w:t>B.0.2 The BER performance index shall be in accordance with those specified in Table B.0.2-1 to Table B.0.2-10.</w:t>
      </w:r>
    </w:p>
    <w:p>
      <w:pPr>
        <w:spacing w:before="1" w:line="220" w:lineRule="auto"/>
        <w:jc w:val="center"/>
        <w:rPr>
          <w:rFonts w:eastAsia="黑体"/>
          <w:sz w:val="15"/>
          <w:szCs w:val="15"/>
        </w:rPr>
      </w:pPr>
      <w:r>
        <w:rPr>
          <w:rFonts w:eastAsia="Times New Roman"/>
          <w:b/>
          <w:bCs/>
          <w:spacing w:val="6"/>
          <w:sz w:val="15"/>
          <w:szCs w:val="15"/>
        </w:rPr>
        <w:t>Table B.0.2-1 27500km ODUk assumed reference channel end-to-end BER performance metrics</w:t>
      </w:r>
    </w:p>
    <w:p>
      <w:pPr>
        <w:spacing w:line="149" w:lineRule="exact"/>
        <w:rPr>
          <w:sz w:val="15"/>
          <w:szCs w:val="15"/>
        </w:rPr>
      </w:pPr>
    </w:p>
    <w:tbl>
      <w:tblPr>
        <w:tblStyle w:val="26"/>
        <w:tblW w:w="91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3"/>
        <w:gridCol w:w="1848"/>
        <w:gridCol w:w="1868"/>
        <w:gridCol w:w="1848"/>
        <w:gridCol w:w="1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1943" w:type="dxa"/>
            <w:vAlign w:val="center"/>
          </w:tcPr>
          <w:p>
            <w:pPr>
              <w:widowControl/>
              <w:kinsoku w:val="0"/>
              <w:autoSpaceDE w:val="0"/>
              <w:autoSpaceDN w:val="0"/>
              <w:snapToGrid w:val="0"/>
              <w:spacing w:line="360" w:lineRule="auto"/>
              <w:jc w:val="center"/>
              <w:rPr>
                <w:sz w:val="15"/>
                <w:szCs w:val="15"/>
              </w:rPr>
            </w:pPr>
            <w:r>
              <w:rPr>
                <w:spacing w:val="4"/>
                <w:sz w:val="15"/>
                <w:szCs w:val="15"/>
              </w:rPr>
              <w:t>Channel type</w:t>
            </w:r>
          </w:p>
        </w:tc>
        <w:tc>
          <w:tcPr>
            <w:tcW w:w="1848" w:type="dxa"/>
            <w:vAlign w:val="center"/>
          </w:tcPr>
          <w:p>
            <w:pPr>
              <w:widowControl/>
              <w:kinsoku w:val="0"/>
              <w:autoSpaceDE w:val="0"/>
              <w:autoSpaceDN w:val="0"/>
              <w:snapToGrid w:val="0"/>
              <w:spacing w:line="360" w:lineRule="auto"/>
              <w:jc w:val="center"/>
              <w:rPr>
                <w:sz w:val="15"/>
                <w:szCs w:val="15"/>
              </w:rPr>
            </w:pPr>
            <w:r>
              <w:rPr>
                <w:spacing w:val="-9"/>
                <w:sz w:val="15"/>
                <w:szCs w:val="15"/>
              </w:rPr>
              <w:t>ODU1</w:t>
            </w:r>
          </w:p>
        </w:tc>
        <w:tc>
          <w:tcPr>
            <w:tcW w:w="1868"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O</w:t>
            </w:r>
            <w:r>
              <w:rPr>
                <w:spacing w:val="-3"/>
                <w:sz w:val="15"/>
                <w:szCs w:val="15"/>
              </w:rPr>
              <w:t>DU2</w:t>
            </w:r>
          </w:p>
        </w:tc>
        <w:tc>
          <w:tcPr>
            <w:tcW w:w="1848" w:type="dxa"/>
            <w:vAlign w:val="center"/>
          </w:tcPr>
          <w:p>
            <w:pPr>
              <w:widowControl/>
              <w:kinsoku w:val="0"/>
              <w:autoSpaceDE w:val="0"/>
              <w:autoSpaceDN w:val="0"/>
              <w:snapToGrid w:val="0"/>
              <w:spacing w:line="360" w:lineRule="auto"/>
              <w:jc w:val="center"/>
              <w:rPr>
                <w:sz w:val="15"/>
                <w:szCs w:val="15"/>
              </w:rPr>
            </w:pPr>
            <w:r>
              <w:rPr>
                <w:spacing w:val="-9"/>
                <w:sz w:val="15"/>
                <w:szCs w:val="15"/>
              </w:rPr>
              <w:t>ODU3</w:t>
            </w:r>
          </w:p>
        </w:tc>
        <w:tc>
          <w:tcPr>
            <w:tcW w:w="1643" w:type="dxa"/>
            <w:vAlign w:val="center"/>
          </w:tcPr>
          <w:p>
            <w:pPr>
              <w:widowControl/>
              <w:kinsoku w:val="0"/>
              <w:autoSpaceDE w:val="0"/>
              <w:autoSpaceDN w:val="0"/>
              <w:snapToGrid w:val="0"/>
              <w:spacing w:line="360" w:lineRule="auto"/>
              <w:jc w:val="center"/>
              <w:rPr>
                <w:sz w:val="15"/>
                <w:szCs w:val="15"/>
              </w:rPr>
            </w:pPr>
            <w:r>
              <w:rPr>
                <w:spacing w:val="-2"/>
                <w:sz w:val="15"/>
                <w:szCs w:val="15"/>
              </w:rPr>
              <w:t>ODU4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jc w:val="center"/>
        </w:trPr>
        <w:tc>
          <w:tcPr>
            <w:tcW w:w="1943"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Nominal speed (kbit/s)</w:t>
            </w:r>
          </w:p>
        </w:tc>
        <w:tc>
          <w:tcPr>
            <w:tcW w:w="1848"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239/238×2188320</w:t>
            </w:r>
          </w:p>
        </w:tc>
        <w:tc>
          <w:tcPr>
            <w:tcW w:w="1868"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239/237×9953280</w:t>
            </w:r>
          </w:p>
        </w:tc>
        <w:tc>
          <w:tcPr>
            <w:tcW w:w="1848"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239/236×39813120</w:t>
            </w:r>
          </w:p>
        </w:tc>
        <w:tc>
          <w:tcPr>
            <w:tcW w:w="1643"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239/227×99532800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1943" w:type="dxa"/>
            <w:vAlign w:val="center"/>
          </w:tcPr>
          <w:p>
            <w:pPr>
              <w:widowControl/>
              <w:kinsoku w:val="0"/>
              <w:autoSpaceDE w:val="0"/>
              <w:autoSpaceDN w:val="0"/>
              <w:snapToGrid w:val="0"/>
              <w:spacing w:line="360" w:lineRule="auto"/>
              <w:jc w:val="center"/>
              <w:rPr>
                <w:sz w:val="15"/>
                <w:szCs w:val="15"/>
              </w:rPr>
            </w:pPr>
            <w:r>
              <w:rPr>
                <w:spacing w:val="-3"/>
                <w:sz w:val="15"/>
                <w:szCs w:val="15"/>
              </w:rPr>
              <w:t>SESR</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0.002</w:t>
            </w:r>
          </w:p>
        </w:tc>
        <w:tc>
          <w:tcPr>
            <w:tcW w:w="1868" w:type="dxa"/>
            <w:vAlign w:val="center"/>
          </w:tcPr>
          <w:p>
            <w:pPr>
              <w:widowControl/>
              <w:kinsoku w:val="0"/>
              <w:autoSpaceDE w:val="0"/>
              <w:autoSpaceDN w:val="0"/>
              <w:snapToGrid w:val="0"/>
              <w:spacing w:line="360" w:lineRule="auto"/>
              <w:jc w:val="center"/>
              <w:rPr>
                <w:sz w:val="15"/>
                <w:szCs w:val="15"/>
              </w:rPr>
            </w:pPr>
            <w:r>
              <w:rPr>
                <w:spacing w:val="-2"/>
                <w:sz w:val="15"/>
                <w:szCs w:val="15"/>
              </w:rPr>
              <w:t>0.002</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0.002</w:t>
            </w:r>
          </w:p>
        </w:tc>
        <w:tc>
          <w:tcPr>
            <w:tcW w:w="164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1943" w:type="dxa"/>
            <w:vAlign w:val="center"/>
          </w:tcPr>
          <w:p>
            <w:pPr>
              <w:widowControl/>
              <w:kinsoku w:val="0"/>
              <w:autoSpaceDE w:val="0"/>
              <w:autoSpaceDN w:val="0"/>
              <w:snapToGrid w:val="0"/>
              <w:spacing w:line="360" w:lineRule="auto"/>
              <w:jc w:val="center"/>
              <w:rPr>
                <w:sz w:val="15"/>
                <w:szCs w:val="15"/>
              </w:rPr>
            </w:pPr>
            <w:r>
              <w:rPr>
                <w:spacing w:val="-1"/>
                <w:sz w:val="15"/>
                <w:szCs w:val="15"/>
              </w:rPr>
              <w:t>BBER</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4.0×10</w:t>
            </w:r>
            <w:r>
              <w:rPr>
                <w:rFonts w:hint="eastAsia"/>
                <w:spacing w:val="-2"/>
                <w:sz w:val="15"/>
                <w:szCs w:val="15"/>
                <w:vertAlign w:val="superscript"/>
              </w:rPr>
              <w:t>-</w:t>
            </w:r>
            <w:r>
              <w:rPr>
                <w:spacing w:val="-2"/>
                <w:sz w:val="15"/>
                <w:szCs w:val="15"/>
                <w:vertAlign w:val="superscript"/>
              </w:rPr>
              <w:t>5</w:t>
            </w:r>
          </w:p>
        </w:tc>
        <w:tc>
          <w:tcPr>
            <w:tcW w:w="1868" w:type="dxa"/>
            <w:vAlign w:val="center"/>
          </w:tcPr>
          <w:p>
            <w:pPr>
              <w:widowControl/>
              <w:kinsoku w:val="0"/>
              <w:autoSpaceDE w:val="0"/>
              <w:autoSpaceDN w:val="0"/>
              <w:snapToGrid w:val="0"/>
              <w:spacing w:line="360" w:lineRule="auto"/>
              <w:jc w:val="center"/>
              <w:rPr>
                <w:sz w:val="15"/>
                <w:szCs w:val="15"/>
              </w:rPr>
            </w:pPr>
            <w:r>
              <w:rPr>
                <w:spacing w:val="-4"/>
                <w:sz w:val="15"/>
                <w:szCs w:val="15"/>
              </w:rPr>
              <w:t>1.0×10</w:t>
            </w:r>
            <w:r>
              <w:rPr>
                <w:spacing w:val="-4"/>
                <w:sz w:val="15"/>
                <w:szCs w:val="15"/>
                <w:vertAlign w:val="superscript"/>
              </w:rPr>
              <w:t>-5</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2.5×10</w:t>
            </w:r>
            <w:r>
              <w:rPr>
                <w:rFonts w:hint="eastAsia"/>
                <w:spacing w:val="-2"/>
                <w:sz w:val="15"/>
                <w:szCs w:val="15"/>
                <w:vertAlign w:val="superscript"/>
              </w:rPr>
              <w:t>-</w:t>
            </w:r>
            <w:r>
              <w:rPr>
                <w:spacing w:val="-2"/>
                <w:sz w:val="15"/>
                <w:szCs w:val="15"/>
                <w:vertAlign w:val="superscript"/>
              </w:rPr>
              <w:t>6</w:t>
            </w:r>
          </w:p>
        </w:tc>
        <w:tc>
          <w:tcPr>
            <w:tcW w:w="164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bl>
    <w:p>
      <w:pPr>
        <w:spacing w:before="1" w:line="220" w:lineRule="auto"/>
        <w:ind w:left="2248" w:firstLine="498"/>
        <w:rPr>
          <w:rFonts w:eastAsia="Times New Roman"/>
          <w:b/>
          <w:bCs/>
          <w:spacing w:val="6"/>
          <w:sz w:val="15"/>
          <w:szCs w:val="15"/>
        </w:rPr>
      </w:pPr>
    </w:p>
    <w:p>
      <w:pPr>
        <w:spacing w:before="1" w:line="220" w:lineRule="auto"/>
        <w:jc w:val="center"/>
        <w:rPr>
          <w:rFonts w:eastAsia="Times New Roman"/>
          <w:b/>
          <w:bCs/>
          <w:spacing w:val="6"/>
          <w:sz w:val="15"/>
          <w:szCs w:val="15"/>
        </w:rPr>
      </w:pPr>
      <w:r>
        <w:rPr>
          <w:rFonts w:eastAsia="Times New Roman"/>
          <w:b/>
          <w:bCs/>
          <w:spacing w:val="6"/>
          <w:sz w:val="15"/>
          <w:szCs w:val="15"/>
        </w:rPr>
        <w:t>Table B.0.2-2 27500km STM-N assumed reference channel end-to-end BER performance metrics</w:t>
      </w:r>
    </w:p>
    <w:p>
      <w:pPr>
        <w:spacing w:before="1" w:line="220" w:lineRule="auto"/>
        <w:ind w:left="2248" w:firstLine="498"/>
        <w:rPr>
          <w:rFonts w:eastAsia="Times New Roman"/>
          <w:b/>
          <w:bCs/>
          <w:spacing w:val="6"/>
          <w:sz w:val="15"/>
          <w:szCs w:val="15"/>
        </w:rPr>
      </w:pPr>
    </w:p>
    <w:tbl>
      <w:tblPr>
        <w:tblStyle w:val="26"/>
        <w:tblW w:w="91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2"/>
        <w:gridCol w:w="2218"/>
        <w:gridCol w:w="2217"/>
        <w:gridCol w:w="2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652" w:type="dxa"/>
            <w:vAlign w:val="center"/>
          </w:tcPr>
          <w:p>
            <w:pPr>
              <w:widowControl/>
              <w:kinsoku w:val="0"/>
              <w:autoSpaceDE w:val="0"/>
              <w:autoSpaceDN w:val="0"/>
              <w:snapToGrid w:val="0"/>
              <w:spacing w:line="360" w:lineRule="auto"/>
              <w:jc w:val="center"/>
              <w:rPr>
                <w:sz w:val="15"/>
                <w:szCs w:val="15"/>
              </w:rPr>
            </w:pPr>
            <w:r>
              <w:rPr>
                <w:spacing w:val="4"/>
                <w:sz w:val="15"/>
                <w:szCs w:val="15"/>
              </w:rPr>
              <w:t>Channel type</w:t>
            </w:r>
          </w:p>
        </w:tc>
        <w:tc>
          <w:tcPr>
            <w:tcW w:w="2218" w:type="dxa"/>
            <w:vAlign w:val="center"/>
          </w:tcPr>
          <w:p>
            <w:pPr>
              <w:widowControl/>
              <w:kinsoku w:val="0"/>
              <w:autoSpaceDE w:val="0"/>
              <w:autoSpaceDN w:val="0"/>
              <w:snapToGrid w:val="0"/>
              <w:spacing w:line="360" w:lineRule="auto"/>
              <w:jc w:val="center"/>
              <w:rPr>
                <w:sz w:val="15"/>
                <w:szCs w:val="15"/>
              </w:rPr>
            </w:pPr>
            <w:r>
              <w:rPr>
                <w:spacing w:val="-2"/>
                <w:sz w:val="15"/>
                <w:szCs w:val="15"/>
              </w:rPr>
              <w:t>STM-16</w:t>
            </w:r>
          </w:p>
        </w:tc>
        <w:tc>
          <w:tcPr>
            <w:tcW w:w="2217" w:type="dxa"/>
            <w:vAlign w:val="center"/>
          </w:tcPr>
          <w:p>
            <w:pPr>
              <w:widowControl/>
              <w:kinsoku w:val="0"/>
              <w:autoSpaceDE w:val="0"/>
              <w:autoSpaceDN w:val="0"/>
              <w:snapToGrid w:val="0"/>
              <w:spacing w:line="360" w:lineRule="auto"/>
              <w:jc w:val="center"/>
              <w:rPr>
                <w:sz w:val="15"/>
                <w:szCs w:val="15"/>
              </w:rPr>
            </w:pPr>
            <w:r>
              <w:rPr>
                <w:spacing w:val="-2"/>
                <w:sz w:val="15"/>
                <w:szCs w:val="15"/>
              </w:rPr>
              <w:t>STM-64</w:t>
            </w:r>
          </w:p>
        </w:tc>
        <w:tc>
          <w:tcPr>
            <w:tcW w:w="2073" w:type="dxa"/>
            <w:vAlign w:val="center"/>
          </w:tcPr>
          <w:p>
            <w:pPr>
              <w:widowControl/>
              <w:kinsoku w:val="0"/>
              <w:autoSpaceDE w:val="0"/>
              <w:autoSpaceDN w:val="0"/>
              <w:snapToGrid w:val="0"/>
              <w:spacing w:line="360" w:lineRule="auto"/>
              <w:jc w:val="center"/>
              <w:rPr>
                <w:sz w:val="15"/>
                <w:szCs w:val="15"/>
              </w:rPr>
            </w:pPr>
            <w:r>
              <w:rPr>
                <w:spacing w:val="-2"/>
                <w:sz w:val="15"/>
                <w:szCs w:val="15"/>
              </w:rPr>
              <w:t>STM-256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2652" w:type="dxa"/>
            <w:vAlign w:val="center"/>
          </w:tcPr>
          <w:p>
            <w:pPr>
              <w:widowControl/>
              <w:kinsoku w:val="0"/>
              <w:autoSpaceDE w:val="0"/>
              <w:autoSpaceDN w:val="0"/>
              <w:snapToGrid w:val="0"/>
              <w:spacing w:line="360" w:lineRule="auto"/>
              <w:jc w:val="center"/>
              <w:rPr>
                <w:sz w:val="15"/>
                <w:szCs w:val="15"/>
              </w:rPr>
            </w:pPr>
            <w:r>
              <w:rPr>
                <w:spacing w:val="-2"/>
                <w:sz w:val="15"/>
                <w:szCs w:val="15"/>
              </w:rPr>
              <w:t xml:space="preserve">Nominal speed </w:t>
            </w:r>
            <w:r>
              <w:rPr>
                <w:spacing w:val="6"/>
                <w:sz w:val="15"/>
                <w:szCs w:val="15"/>
              </w:rPr>
              <w:t>(</w:t>
            </w:r>
            <w:r>
              <w:rPr>
                <w:sz w:val="15"/>
                <w:szCs w:val="15"/>
              </w:rPr>
              <w:t>kbit</w:t>
            </w:r>
            <w:r>
              <w:rPr>
                <w:spacing w:val="6"/>
                <w:sz w:val="15"/>
                <w:szCs w:val="15"/>
              </w:rPr>
              <w:t>/s)</w:t>
            </w:r>
          </w:p>
        </w:tc>
        <w:tc>
          <w:tcPr>
            <w:tcW w:w="2218" w:type="dxa"/>
            <w:vAlign w:val="center"/>
          </w:tcPr>
          <w:p>
            <w:pPr>
              <w:widowControl/>
              <w:kinsoku w:val="0"/>
              <w:autoSpaceDE w:val="0"/>
              <w:autoSpaceDN w:val="0"/>
              <w:snapToGrid w:val="0"/>
              <w:spacing w:line="360" w:lineRule="auto"/>
              <w:jc w:val="center"/>
              <w:rPr>
                <w:sz w:val="15"/>
                <w:szCs w:val="15"/>
              </w:rPr>
            </w:pPr>
            <w:r>
              <w:rPr>
                <w:spacing w:val="-2"/>
                <w:sz w:val="15"/>
                <w:szCs w:val="15"/>
              </w:rPr>
              <w:t>2488320</w:t>
            </w:r>
          </w:p>
        </w:tc>
        <w:tc>
          <w:tcPr>
            <w:tcW w:w="2217" w:type="dxa"/>
            <w:vAlign w:val="center"/>
          </w:tcPr>
          <w:p>
            <w:pPr>
              <w:widowControl/>
              <w:kinsoku w:val="0"/>
              <w:autoSpaceDE w:val="0"/>
              <w:autoSpaceDN w:val="0"/>
              <w:snapToGrid w:val="0"/>
              <w:spacing w:line="360" w:lineRule="auto"/>
              <w:jc w:val="center"/>
              <w:rPr>
                <w:sz w:val="15"/>
                <w:szCs w:val="15"/>
              </w:rPr>
            </w:pPr>
            <w:r>
              <w:rPr>
                <w:spacing w:val="-2"/>
                <w:sz w:val="15"/>
                <w:szCs w:val="15"/>
              </w:rPr>
              <w:t>9953280</w:t>
            </w:r>
          </w:p>
        </w:tc>
        <w:tc>
          <w:tcPr>
            <w:tcW w:w="2073" w:type="dxa"/>
            <w:vAlign w:val="center"/>
          </w:tcPr>
          <w:p>
            <w:pPr>
              <w:widowControl/>
              <w:kinsoku w:val="0"/>
              <w:autoSpaceDE w:val="0"/>
              <w:autoSpaceDN w:val="0"/>
              <w:snapToGrid w:val="0"/>
              <w:spacing w:line="360" w:lineRule="auto"/>
              <w:jc w:val="center"/>
              <w:rPr>
                <w:sz w:val="15"/>
                <w:szCs w:val="15"/>
              </w:rPr>
            </w:pPr>
            <w:r>
              <w:rPr>
                <w:spacing w:val="-2"/>
                <w:sz w:val="15"/>
                <w:szCs w:val="15"/>
              </w:rPr>
              <w:t>39813120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2652" w:type="dxa"/>
            <w:vAlign w:val="center"/>
          </w:tcPr>
          <w:p>
            <w:pPr>
              <w:widowControl/>
              <w:kinsoku w:val="0"/>
              <w:autoSpaceDE w:val="0"/>
              <w:autoSpaceDN w:val="0"/>
              <w:snapToGrid w:val="0"/>
              <w:spacing w:line="360" w:lineRule="auto"/>
              <w:jc w:val="center"/>
              <w:rPr>
                <w:sz w:val="15"/>
                <w:szCs w:val="15"/>
              </w:rPr>
            </w:pPr>
            <w:r>
              <w:rPr>
                <w:spacing w:val="-3"/>
                <w:sz w:val="15"/>
                <w:szCs w:val="15"/>
              </w:rPr>
              <w:t>SESR</w:t>
            </w:r>
          </w:p>
        </w:tc>
        <w:tc>
          <w:tcPr>
            <w:tcW w:w="2218" w:type="dxa"/>
            <w:vAlign w:val="center"/>
          </w:tcPr>
          <w:p>
            <w:pPr>
              <w:widowControl/>
              <w:kinsoku w:val="0"/>
              <w:autoSpaceDE w:val="0"/>
              <w:autoSpaceDN w:val="0"/>
              <w:snapToGrid w:val="0"/>
              <w:spacing w:line="360" w:lineRule="auto"/>
              <w:jc w:val="center"/>
              <w:rPr>
                <w:sz w:val="15"/>
                <w:szCs w:val="15"/>
              </w:rPr>
            </w:pPr>
            <w:r>
              <w:rPr>
                <w:rFonts w:hint="eastAsia"/>
                <w:spacing w:val="-3"/>
                <w:sz w:val="15"/>
                <w:szCs w:val="15"/>
              </w:rPr>
              <w:t>0</w:t>
            </w:r>
            <w:r>
              <w:rPr>
                <w:spacing w:val="-3"/>
                <w:sz w:val="15"/>
                <w:szCs w:val="15"/>
              </w:rPr>
              <w:t>.002</w:t>
            </w:r>
          </w:p>
        </w:tc>
        <w:tc>
          <w:tcPr>
            <w:tcW w:w="2217"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c>
          <w:tcPr>
            <w:tcW w:w="207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2652" w:type="dxa"/>
            <w:vAlign w:val="center"/>
          </w:tcPr>
          <w:p>
            <w:pPr>
              <w:widowControl/>
              <w:kinsoku w:val="0"/>
              <w:autoSpaceDE w:val="0"/>
              <w:autoSpaceDN w:val="0"/>
              <w:snapToGrid w:val="0"/>
              <w:spacing w:line="360" w:lineRule="auto"/>
              <w:jc w:val="center"/>
              <w:rPr>
                <w:sz w:val="15"/>
                <w:szCs w:val="15"/>
              </w:rPr>
            </w:pPr>
            <w:r>
              <w:rPr>
                <w:spacing w:val="-1"/>
                <w:sz w:val="15"/>
                <w:szCs w:val="15"/>
              </w:rPr>
              <w:t>BBER</w:t>
            </w:r>
          </w:p>
        </w:tc>
        <w:tc>
          <w:tcPr>
            <w:tcW w:w="2218" w:type="dxa"/>
            <w:vAlign w:val="center"/>
          </w:tcPr>
          <w:p>
            <w:pPr>
              <w:widowControl/>
              <w:kinsoku w:val="0"/>
              <w:autoSpaceDE w:val="0"/>
              <w:autoSpaceDN w:val="0"/>
              <w:snapToGrid w:val="0"/>
              <w:spacing w:line="360" w:lineRule="auto"/>
              <w:jc w:val="center"/>
              <w:rPr>
                <w:sz w:val="15"/>
                <w:szCs w:val="15"/>
              </w:rPr>
            </w:pPr>
            <w:r>
              <w:rPr>
                <w:spacing w:val="-4"/>
                <w:sz w:val="15"/>
                <w:szCs w:val="15"/>
              </w:rPr>
              <w:t>1.0×10-1</w:t>
            </w:r>
          </w:p>
        </w:tc>
        <w:tc>
          <w:tcPr>
            <w:tcW w:w="2217"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c>
          <w:tcPr>
            <w:tcW w:w="207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bl>
    <w:p>
      <w:pPr>
        <w:spacing w:before="1" w:line="220" w:lineRule="auto"/>
        <w:ind w:left="2248" w:firstLine="995"/>
        <w:rPr>
          <w:rFonts w:eastAsia="Times New Roman"/>
          <w:b/>
          <w:bCs/>
          <w:spacing w:val="6"/>
          <w:sz w:val="15"/>
          <w:szCs w:val="15"/>
        </w:rPr>
      </w:pPr>
    </w:p>
    <w:p>
      <w:pPr>
        <w:spacing w:before="1" w:line="220" w:lineRule="auto"/>
        <w:jc w:val="center"/>
        <w:rPr>
          <w:rFonts w:eastAsia="Times New Roman"/>
          <w:b/>
          <w:bCs/>
          <w:spacing w:val="6"/>
          <w:sz w:val="15"/>
          <w:szCs w:val="15"/>
        </w:rPr>
      </w:pPr>
      <w:r>
        <w:rPr>
          <w:rFonts w:eastAsia="Times New Roman"/>
          <w:b/>
          <w:bCs/>
          <w:spacing w:val="6"/>
          <w:sz w:val="15"/>
          <w:szCs w:val="15"/>
        </w:rPr>
        <w:t xml:space="preserve">Table B.0.2-3 Long-term </w:t>
      </w:r>
      <w:r>
        <w:rPr>
          <w:rFonts w:hint="eastAsia"/>
          <w:b/>
          <w:bCs/>
          <w:spacing w:val="6"/>
          <w:sz w:val="15"/>
          <w:szCs w:val="15"/>
        </w:rPr>
        <w:t>s</w:t>
      </w:r>
      <w:r>
        <w:rPr>
          <w:rFonts w:eastAsia="Times New Roman"/>
          <w:b/>
          <w:bCs/>
          <w:spacing w:val="6"/>
          <w:sz w:val="15"/>
          <w:szCs w:val="15"/>
        </w:rPr>
        <w:t xml:space="preserve">ystem BER performance indicators for 6800km optical multiplexing segment carrying ODUk </w:t>
      </w:r>
      <w:r>
        <w:rPr>
          <w:rFonts w:hint="eastAsia"/>
          <w:b/>
          <w:bCs/>
          <w:spacing w:val="6"/>
          <w:sz w:val="15"/>
          <w:szCs w:val="15"/>
        </w:rPr>
        <w:t>c</w:t>
      </w:r>
      <w:r>
        <w:rPr>
          <w:rFonts w:eastAsia="Times New Roman"/>
          <w:b/>
          <w:bCs/>
          <w:spacing w:val="6"/>
          <w:sz w:val="15"/>
          <w:szCs w:val="15"/>
        </w:rPr>
        <w:t>hannel</w:t>
      </w:r>
    </w:p>
    <w:p>
      <w:pPr>
        <w:widowControl/>
        <w:kinsoku w:val="0"/>
        <w:autoSpaceDE w:val="0"/>
        <w:autoSpaceDN w:val="0"/>
        <w:snapToGrid w:val="0"/>
        <w:spacing w:line="360" w:lineRule="auto"/>
        <w:rPr>
          <w:sz w:val="15"/>
          <w:szCs w:val="15"/>
        </w:rPr>
      </w:pPr>
    </w:p>
    <w:tbl>
      <w:tblPr>
        <w:tblStyle w:val="26"/>
        <w:tblW w:w="91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3"/>
        <w:gridCol w:w="1868"/>
        <w:gridCol w:w="1848"/>
        <w:gridCol w:w="1858"/>
        <w:gridCol w:w="1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94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4"/>
                <w:sz w:val="15"/>
                <w:szCs w:val="15"/>
              </w:rPr>
              <w:t>Channel type</w:t>
            </w:r>
          </w:p>
        </w:tc>
        <w:tc>
          <w:tcPr>
            <w:tcW w:w="1868" w:type="dxa"/>
            <w:vAlign w:val="center"/>
          </w:tcPr>
          <w:p>
            <w:pPr>
              <w:widowControl/>
              <w:kinsoku w:val="0"/>
              <w:autoSpaceDE w:val="0"/>
              <w:autoSpaceDN w:val="0"/>
              <w:snapToGrid w:val="0"/>
              <w:spacing w:line="360" w:lineRule="auto"/>
              <w:jc w:val="center"/>
              <w:rPr>
                <w:sz w:val="15"/>
                <w:szCs w:val="15"/>
              </w:rPr>
            </w:pPr>
            <w:r>
              <w:rPr>
                <w:spacing w:val="-9"/>
                <w:sz w:val="15"/>
                <w:szCs w:val="15"/>
              </w:rPr>
              <w:t>ODU1</w:t>
            </w:r>
          </w:p>
        </w:tc>
        <w:tc>
          <w:tcPr>
            <w:tcW w:w="1848" w:type="dxa"/>
            <w:vAlign w:val="center"/>
          </w:tcPr>
          <w:p>
            <w:pPr>
              <w:widowControl/>
              <w:kinsoku w:val="0"/>
              <w:autoSpaceDE w:val="0"/>
              <w:autoSpaceDN w:val="0"/>
              <w:snapToGrid w:val="0"/>
              <w:spacing w:line="360" w:lineRule="auto"/>
              <w:jc w:val="center"/>
              <w:rPr>
                <w:sz w:val="15"/>
                <w:szCs w:val="15"/>
              </w:rPr>
            </w:pPr>
            <w:r>
              <w:rPr>
                <w:spacing w:val="-9"/>
                <w:sz w:val="15"/>
                <w:szCs w:val="15"/>
              </w:rPr>
              <w:t>ODU2</w:t>
            </w:r>
          </w:p>
        </w:tc>
        <w:tc>
          <w:tcPr>
            <w:tcW w:w="1858" w:type="dxa"/>
            <w:vAlign w:val="center"/>
          </w:tcPr>
          <w:p>
            <w:pPr>
              <w:widowControl/>
              <w:kinsoku w:val="0"/>
              <w:autoSpaceDE w:val="0"/>
              <w:autoSpaceDN w:val="0"/>
              <w:snapToGrid w:val="0"/>
              <w:spacing w:line="360" w:lineRule="auto"/>
              <w:jc w:val="center"/>
              <w:rPr>
                <w:sz w:val="15"/>
                <w:szCs w:val="15"/>
              </w:rPr>
            </w:pPr>
            <w:r>
              <w:rPr>
                <w:spacing w:val="-9"/>
                <w:sz w:val="15"/>
                <w:szCs w:val="15"/>
              </w:rPr>
              <w:t>ODU3</w:t>
            </w:r>
          </w:p>
        </w:tc>
        <w:tc>
          <w:tcPr>
            <w:tcW w:w="1643" w:type="dxa"/>
            <w:vAlign w:val="center"/>
          </w:tcPr>
          <w:p>
            <w:pPr>
              <w:widowControl/>
              <w:kinsoku w:val="0"/>
              <w:autoSpaceDE w:val="0"/>
              <w:autoSpaceDN w:val="0"/>
              <w:snapToGrid w:val="0"/>
              <w:spacing w:line="360" w:lineRule="auto"/>
              <w:jc w:val="center"/>
              <w:rPr>
                <w:sz w:val="15"/>
                <w:szCs w:val="15"/>
              </w:rPr>
            </w:pPr>
            <w:r>
              <w:rPr>
                <w:spacing w:val="-2"/>
                <w:sz w:val="15"/>
                <w:szCs w:val="15"/>
              </w:rPr>
              <w:t>ODU4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86" w:hRule="atLeast"/>
          <w:jc w:val="center"/>
        </w:trPr>
        <w:tc>
          <w:tcPr>
            <w:tcW w:w="1943" w:type="dxa"/>
            <w:vAlign w:val="center"/>
          </w:tcPr>
          <w:p>
            <w:pPr>
              <w:widowControl/>
              <w:kinsoku w:val="0"/>
              <w:autoSpaceDE w:val="0"/>
              <w:autoSpaceDN w:val="0"/>
              <w:snapToGrid w:val="0"/>
              <w:spacing w:line="360" w:lineRule="auto"/>
              <w:jc w:val="center"/>
              <w:rPr>
                <w:snapToGrid w:val="0"/>
                <w:color w:val="000000"/>
                <w:spacing w:val="-2"/>
                <w:sz w:val="15"/>
                <w:szCs w:val="15"/>
                <w:lang w:eastAsia="en-US"/>
              </w:rPr>
            </w:pPr>
            <w:r>
              <w:rPr>
                <w:spacing w:val="-2"/>
                <w:sz w:val="15"/>
                <w:szCs w:val="15"/>
              </w:rPr>
              <w:t>Nominal speed (kbit/s)</w:t>
            </w:r>
          </w:p>
        </w:tc>
        <w:tc>
          <w:tcPr>
            <w:tcW w:w="1868" w:type="dxa"/>
            <w:vAlign w:val="center"/>
          </w:tcPr>
          <w:p>
            <w:pPr>
              <w:widowControl/>
              <w:kinsoku w:val="0"/>
              <w:autoSpaceDE w:val="0"/>
              <w:autoSpaceDN w:val="0"/>
              <w:snapToGrid w:val="0"/>
              <w:spacing w:line="360" w:lineRule="auto"/>
              <w:jc w:val="center"/>
              <w:rPr>
                <w:spacing w:val="-3"/>
                <w:sz w:val="15"/>
              </w:rPr>
            </w:pPr>
            <w:r>
              <w:rPr>
                <w:spacing w:val="-3"/>
                <w:position w:val="0"/>
                <w:sz w:val="15"/>
              </w:rPr>
              <w:t>239/238×</w:t>
            </w:r>
            <w:r>
              <w:rPr>
                <w:spacing w:val="-3"/>
                <w:sz w:val="15"/>
              </w:rPr>
              <w:t>2488320</w:t>
            </w:r>
          </w:p>
        </w:tc>
        <w:tc>
          <w:tcPr>
            <w:tcW w:w="1848" w:type="dxa"/>
            <w:vAlign w:val="center"/>
          </w:tcPr>
          <w:p>
            <w:pPr>
              <w:widowControl/>
              <w:kinsoku w:val="0"/>
              <w:autoSpaceDE w:val="0"/>
              <w:autoSpaceDN w:val="0"/>
              <w:snapToGrid w:val="0"/>
              <w:spacing w:line="360" w:lineRule="auto"/>
              <w:jc w:val="center"/>
              <w:rPr>
                <w:spacing w:val="-3"/>
                <w:sz w:val="15"/>
              </w:rPr>
            </w:pPr>
            <w:r>
              <w:rPr>
                <w:spacing w:val="-3"/>
                <w:position w:val="0"/>
                <w:sz w:val="15"/>
              </w:rPr>
              <w:t>239/237×</w:t>
            </w:r>
            <w:r>
              <w:rPr>
                <w:spacing w:val="-3"/>
                <w:sz w:val="15"/>
              </w:rPr>
              <w:t>9953280</w:t>
            </w:r>
          </w:p>
        </w:tc>
        <w:tc>
          <w:tcPr>
            <w:tcW w:w="1858" w:type="dxa"/>
            <w:vAlign w:val="center"/>
          </w:tcPr>
          <w:p>
            <w:pPr>
              <w:widowControl/>
              <w:kinsoku w:val="0"/>
              <w:autoSpaceDE w:val="0"/>
              <w:autoSpaceDN w:val="0"/>
              <w:snapToGrid w:val="0"/>
              <w:spacing w:line="360" w:lineRule="auto"/>
              <w:jc w:val="center"/>
              <w:rPr>
                <w:spacing w:val="-3"/>
                <w:sz w:val="15"/>
              </w:rPr>
            </w:pPr>
            <w:r>
              <w:rPr>
                <w:spacing w:val="-3"/>
                <w:position w:val="0"/>
                <w:sz w:val="15"/>
              </w:rPr>
              <w:t>239/236×</w:t>
            </w:r>
            <w:r>
              <w:rPr>
                <w:spacing w:val="-3"/>
                <w:sz w:val="15"/>
              </w:rPr>
              <w:t>39813120</w:t>
            </w:r>
          </w:p>
        </w:tc>
        <w:tc>
          <w:tcPr>
            <w:tcW w:w="1643" w:type="dxa"/>
            <w:vAlign w:val="center"/>
          </w:tcPr>
          <w:p>
            <w:pPr>
              <w:widowControl/>
              <w:kinsoku w:val="0"/>
              <w:autoSpaceDE w:val="0"/>
              <w:autoSpaceDN w:val="0"/>
              <w:snapToGrid w:val="0"/>
              <w:spacing w:line="360" w:lineRule="auto"/>
              <w:jc w:val="center"/>
              <w:rPr>
                <w:spacing w:val="-3"/>
                <w:sz w:val="15"/>
              </w:rPr>
            </w:pPr>
            <w:r>
              <w:rPr>
                <w:spacing w:val="-3"/>
                <w:position w:val="0"/>
                <w:sz w:val="15"/>
              </w:rPr>
              <w:t>239/227×</w:t>
            </w:r>
            <w:r>
              <w:rPr>
                <w:spacing w:val="-3"/>
                <w:sz w:val="15"/>
              </w:rPr>
              <w:t>99532800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943" w:type="dxa"/>
            <w:vAlign w:val="center"/>
          </w:tcPr>
          <w:p>
            <w:pPr>
              <w:widowControl/>
              <w:kinsoku w:val="0"/>
              <w:autoSpaceDE w:val="0"/>
              <w:autoSpaceDN w:val="0"/>
              <w:snapToGrid w:val="0"/>
              <w:spacing w:line="360" w:lineRule="auto"/>
              <w:jc w:val="center"/>
              <w:rPr>
                <w:sz w:val="15"/>
                <w:szCs w:val="15"/>
              </w:rPr>
            </w:pPr>
            <w:r>
              <w:rPr>
                <w:spacing w:val="-3"/>
                <w:sz w:val="15"/>
                <w:szCs w:val="15"/>
              </w:rPr>
              <w:t>SESR</w:t>
            </w:r>
          </w:p>
        </w:tc>
        <w:tc>
          <w:tcPr>
            <w:tcW w:w="1868" w:type="dxa"/>
            <w:vAlign w:val="center"/>
          </w:tcPr>
          <w:p>
            <w:pPr>
              <w:widowControl/>
              <w:kinsoku w:val="0"/>
              <w:autoSpaceDE w:val="0"/>
              <w:autoSpaceDN w:val="0"/>
              <w:snapToGrid w:val="0"/>
              <w:spacing w:line="360" w:lineRule="auto"/>
              <w:jc w:val="center"/>
              <w:rPr>
                <w:sz w:val="15"/>
                <w:szCs w:val="15"/>
              </w:rPr>
            </w:pPr>
            <w:r>
              <w:rPr>
                <w:spacing w:val="-2"/>
                <w:sz w:val="15"/>
                <w:szCs w:val="15"/>
              </w:rPr>
              <w:t>9.52×10</w:t>
            </w:r>
            <w:r>
              <w:rPr>
                <w:spacing w:val="-2"/>
                <w:sz w:val="15"/>
                <w:szCs w:val="15"/>
                <w:vertAlign w:val="superscript"/>
              </w:rPr>
              <w:t>-5</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9.52×10</w:t>
            </w:r>
            <w:r>
              <w:rPr>
                <w:rFonts w:hint="eastAsia"/>
                <w:spacing w:val="-2"/>
                <w:sz w:val="15"/>
                <w:szCs w:val="15"/>
                <w:vertAlign w:val="superscript"/>
              </w:rPr>
              <w:t>-</w:t>
            </w:r>
            <w:r>
              <w:rPr>
                <w:spacing w:val="-2"/>
                <w:sz w:val="15"/>
                <w:szCs w:val="15"/>
                <w:vertAlign w:val="superscript"/>
              </w:rPr>
              <w:t>5</w:t>
            </w:r>
          </w:p>
        </w:tc>
        <w:tc>
          <w:tcPr>
            <w:tcW w:w="1858" w:type="dxa"/>
            <w:vAlign w:val="center"/>
          </w:tcPr>
          <w:p>
            <w:pPr>
              <w:widowControl/>
              <w:kinsoku w:val="0"/>
              <w:autoSpaceDE w:val="0"/>
              <w:autoSpaceDN w:val="0"/>
              <w:snapToGrid w:val="0"/>
              <w:spacing w:line="360" w:lineRule="auto"/>
              <w:jc w:val="center"/>
              <w:rPr>
                <w:sz w:val="15"/>
                <w:szCs w:val="15"/>
              </w:rPr>
            </w:pPr>
            <w:r>
              <w:rPr>
                <w:spacing w:val="-2"/>
                <w:sz w:val="15"/>
                <w:szCs w:val="15"/>
              </w:rPr>
              <w:t>9.52×10</w:t>
            </w:r>
            <w:r>
              <w:rPr>
                <w:spacing w:val="-2"/>
                <w:sz w:val="15"/>
                <w:szCs w:val="15"/>
                <w:vertAlign w:val="superscript"/>
              </w:rPr>
              <w:t>-5</w:t>
            </w:r>
          </w:p>
        </w:tc>
        <w:tc>
          <w:tcPr>
            <w:tcW w:w="164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943" w:type="dxa"/>
            <w:vAlign w:val="center"/>
          </w:tcPr>
          <w:p>
            <w:pPr>
              <w:widowControl/>
              <w:kinsoku w:val="0"/>
              <w:autoSpaceDE w:val="0"/>
              <w:autoSpaceDN w:val="0"/>
              <w:snapToGrid w:val="0"/>
              <w:spacing w:line="360" w:lineRule="auto"/>
              <w:jc w:val="center"/>
              <w:rPr>
                <w:sz w:val="15"/>
                <w:szCs w:val="15"/>
              </w:rPr>
            </w:pPr>
            <w:r>
              <w:rPr>
                <w:spacing w:val="-1"/>
                <w:sz w:val="15"/>
                <w:szCs w:val="15"/>
              </w:rPr>
              <w:t>BBER</w:t>
            </w:r>
          </w:p>
        </w:tc>
        <w:tc>
          <w:tcPr>
            <w:tcW w:w="1868" w:type="dxa"/>
            <w:vAlign w:val="center"/>
          </w:tcPr>
          <w:p>
            <w:pPr>
              <w:widowControl/>
              <w:kinsoku w:val="0"/>
              <w:autoSpaceDE w:val="0"/>
              <w:autoSpaceDN w:val="0"/>
              <w:snapToGrid w:val="0"/>
              <w:spacing w:line="360" w:lineRule="auto"/>
              <w:jc w:val="center"/>
              <w:rPr>
                <w:sz w:val="15"/>
                <w:szCs w:val="15"/>
              </w:rPr>
            </w:pPr>
            <w:r>
              <w:rPr>
                <w:spacing w:val="-4"/>
                <w:sz w:val="15"/>
                <w:szCs w:val="15"/>
              </w:rPr>
              <w:t>1.90×10</w:t>
            </w:r>
            <w:r>
              <w:rPr>
                <w:rFonts w:hint="eastAsia"/>
                <w:spacing w:val="-4"/>
                <w:sz w:val="15"/>
                <w:szCs w:val="15"/>
                <w:vertAlign w:val="superscript"/>
              </w:rPr>
              <w:t>-</w:t>
            </w:r>
            <w:r>
              <w:rPr>
                <w:spacing w:val="-4"/>
                <w:sz w:val="15"/>
                <w:szCs w:val="15"/>
                <w:vertAlign w:val="superscript"/>
              </w:rPr>
              <w:t>6</w:t>
            </w:r>
          </w:p>
        </w:tc>
        <w:tc>
          <w:tcPr>
            <w:tcW w:w="1848" w:type="dxa"/>
            <w:vAlign w:val="center"/>
          </w:tcPr>
          <w:p>
            <w:pPr>
              <w:widowControl/>
              <w:kinsoku w:val="0"/>
              <w:autoSpaceDE w:val="0"/>
              <w:autoSpaceDN w:val="0"/>
              <w:snapToGrid w:val="0"/>
              <w:spacing w:line="360" w:lineRule="auto"/>
              <w:jc w:val="center"/>
              <w:rPr>
                <w:sz w:val="15"/>
                <w:szCs w:val="15"/>
              </w:rPr>
            </w:pPr>
            <w:r>
              <w:rPr>
                <w:spacing w:val="-1"/>
                <w:sz w:val="15"/>
                <w:szCs w:val="15"/>
              </w:rPr>
              <w:t>4.76×10</w:t>
            </w:r>
            <w:r>
              <w:rPr>
                <w:rFonts w:hint="eastAsia"/>
                <w:spacing w:val="-1"/>
                <w:sz w:val="15"/>
                <w:szCs w:val="15"/>
                <w:vertAlign w:val="superscript"/>
              </w:rPr>
              <w:t>-</w:t>
            </w:r>
            <w:r>
              <w:rPr>
                <w:spacing w:val="-1"/>
                <w:sz w:val="15"/>
                <w:szCs w:val="15"/>
                <w:vertAlign w:val="superscript"/>
              </w:rPr>
              <w:t>7</w:t>
            </w:r>
          </w:p>
        </w:tc>
        <w:tc>
          <w:tcPr>
            <w:tcW w:w="1858" w:type="dxa"/>
            <w:vAlign w:val="center"/>
          </w:tcPr>
          <w:p>
            <w:pPr>
              <w:widowControl/>
              <w:kinsoku w:val="0"/>
              <w:autoSpaceDE w:val="0"/>
              <w:autoSpaceDN w:val="0"/>
              <w:snapToGrid w:val="0"/>
              <w:spacing w:line="360" w:lineRule="auto"/>
              <w:jc w:val="center"/>
              <w:rPr>
                <w:sz w:val="15"/>
                <w:szCs w:val="15"/>
              </w:rPr>
            </w:pPr>
            <w:r>
              <w:rPr>
                <w:spacing w:val="-4"/>
                <w:sz w:val="15"/>
                <w:szCs w:val="15"/>
              </w:rPr>
              <w:t>1.19×10</w:t>
            </w:r>
            <w:r>
              <w:rPr>
                <w:spacing w:val="-4"/>
                <w:sz w:val="15"/>
                <w:szCs w:val="15"/>
                <w:vertAlign w:val="superscript"/>
              </w:rPr>
              <w:t>-7</w:t>
            </w:r>
          </w:p>
        </w:tc>
        <w:tc>
          <w:tcPr>
            <w:tcW w:w="164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bl>
    <w:p>
      <w:pPr>
        <w:widowControl/>
        <w:kinsoku w:val="0"/>
        <w:autoSpaceDE w:val="0"/>
        <w:autoSpaceDN w:val="0"/>
        <w:snapToGrid w:val="0"/>
        <w:spacing w:line="360" w:lineRule="auto"/>
        <w:jc w:val="center"/>
        <w:rPr>
          <w:rFonts w:eastAsia="黑体"/>
          <w:b/>
          <w:bCs/>
          <w:spacing w:val="5"/>
          <w:sz w:val="15"/>
          <w:szCs w:val="15"/>
        </w:rPr>
      </w:pPr>
    </w:p>
    <w:p>
      <w:pPr>
        <w:widowControl/>
        <w:kinsoku w:val="0"/>
        <w:autoSpaceDE w:val="0"/>
        <w:autoSpaceDN w:val="0"/>
        <w:snapToGrid w:val="0"/>
        <w:spacing w:line="360" w:lineRule="auto"/>
        <w:jc w:val="center"/>
        <w:rPr>
          <w:rFonts w:eastAsia="黑体"/>
          <w:b/>
          <w:bCs/>
          <w:spacing w:val="5"/>
          <w:sz w:val="15"/>
          <w:szCs w:val="15"/>
        </w:rPr>
      </w:pPr>
      <w:r>
        <w:rPr>
          <w:rFonts w:eastAsia="黑体"/>
          <w:b/>
          <w:bCs/>
          <w:spacing w:val="5"/>
          <w:sz w:val="15"/>
          <w:szCs w:val="15"/>
        </w:rPr>
        <w:t xml:space="preserve">Table B.0.2-4 </w:t>
      </w:r>
      <w:r>
        <w:rPr>
          <w:rFonts w:hint="eastAsia" w:eastAsia="黑体"/>
          <w:b/>
          <w:bCs/>
          <w:spacing w:val="5"/>
          <w:sz w:val="15"/>
          <w:szCs w:val="15"/>
        </w:rPr>
        <w:t xml:space="preserve"> </w:t>
      </w:r>
      <w:r>
        <w:rPr>
          <w:rFonts w:eastAsia="黑体"/>
          <w:b/>
          <w:bCs/>
          <w:spacing w:val="5"/>
          <w:sz w:val="15"/>
          <w:szCs w:val="15"/>
        </w:rPr>
        <w:t>Long-term system BER performance indicators for 6800km optical multiplexing segment carrying STM-N channel</w:t>
      </w:r>
    </w:p>
    <w:p>
      <w:pPr>
        <w:widowControl/>
        <w:kinsoku w:val="0"/>
        <w:autoSpaceDE w:val="0"/>
        <w:autoSpaceDN w:val="0"/>
        <w:snapToGrid w:val="0"/>
        <w:spacing w:line="360" w:lineRule="auto"/>
        <w:rPr>
          <w:rFonts w:eastAsia="黑体"/>
          <w:b/>
          <w:bCs/>
          <w:spacing w:val="5"/>
          <w:sz w:val="15"/>
          <w:szCs w:val="15"/>
        </w:rPr>
      </w:pPr>
    </w:p>
    <w:tbl>
      <w:tblPr>
        <w:tblStyle w:val="26"/>
        <w:tblW w:w="915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2"/>
        <w:gridCol w:w="2207"/>
        <w:gridCol w:w="2218"/>
        <w:gridCol w:w="20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2642"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4"/>
                <w:sz w:val="15"/>
                <w:szCs w:val="15"/>
              </w:rPr>
              <w:t>Channel type</w:t>
            </w:r>
          </w:p>
        </w:tc>
        <w:tc>
          <w:tcPr>
            <w:tcW w:w="2207" w:type="dxa"/>
            <w:vAlign w:val="center"/>
          </w:tcPr>
          <w:p>
            <w:pPr>
              <w:widowControl/>
              <w:kinsoku w:val="0"/>
              <w:autoSpaceDE w:val="0"/>
              <w:autoSpaceDN w:val="0"/>
              <w:snapToGrid w:val="0"/>
              <w:spacing w:line="360" w:lineRule="auto"/>
              <w:jc w:val="center"/>
              <w:rPr>
                <w:sz w:val="15"/>
                <w:szCs w:val="15"/>
              </w:rPr>
            </w:pPr>
            <w:r>
              <w:rPr>
                <w:spacing w:val="-2"/>
                <w:sz w:val="15"/>
                <w:szCs w:val="15"/>
              </w:rPr>
              <w:t>STM-16</w:t>
            </w:r>
          </w:p>
        </w:tc>
        <w:tc>
          <w:tcPr>
            <w:tcW w:w="2218" w:type="dxa"/>
            <w:vAlign w:val="center"/>
          </w:tcPr>
          <w:p>
            <w:pPr>
              <w:widowControl/>
              <w:kinsoku w:val="0"/>
              <w:autoSpaceDE w:val="0"/>
              <w:autoSpaceDN w:val="0"/>
              <w:snapToGrid w:val="0"/>
              <w:spacing w:line="360" w:lineRule="auto"/>
              <w:jc w:val="center"/>
              <w:rPr>
                <w:sz w:val="15"/>
                <w:szCs w:val="15"/>
              </w:rPr>
            </w:pPr>
            <w:r>
              <w:rPr>
                <w:spacing w:val="-2"/>
                <w:sz w:val="15"/>
                <w:szCs w:val="15"/>
              </w:rPr>
              <w:t>STM-64</w:t>
            </w:r>
          </w:p>
        </w:tc>
        <w:tc>
          <w:tcPr>
            <w:tcW w:w="2083" w:type="dxa"/>
            <w:vAlign w:val="center"/>
          </w:tcPr>
          <w:p>
            <w:pPr>
              <w:widowControl/>
              <w:kinsoku w:val="0"/>
              <w:autoSpaceDE w:val="0"/>
              <w:autoSpaceDN w:val="0"/>
              <w:snapToGrid w:val="0"/>
              <w:spacing w:line="360" w:lineRule="auto"/>
              <w:jc w:val="center"/>
              <w:rPr>
                <w:sz w:val="15"/>
                <w:szCs w:val="15"/>
              </w:rPr>
            </w:pPr>
            <w:r>
              <w:rPr>
                <w:spacing w:val="-2"/>
                <w:sz w:val="15"/>
                <w:szCs w:val="15"/>
              </w:rPr>
              <w:t>STM-256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2642" w:type="dxa"/>
            <w:vAlign w:val="center"/>
          </w:tcPr>
          <w:p>
            <w:pPr>
              <w:widowControl/>
              <w:kinsoku w:val="0"/>
              <w:autoSpaceDE w:val="0"/>
              <w:autoSpaceDN w:val="0"/>
              <w:snapToGrid w:val="0"/>
              <w:spacing w:line="360" w:lineRule="auto"/>
              <w:jc w:val="center"/>
              <w:rPr>
                <w:snapToGrid w:val="0"/>
                <w:color w:val="000000"/>
                <w:spacing w:val="-2"/>
                <w:sz w:val="15"/>
                <w:szCs w:val="15"/>
                <w:lang w:eastAsia="en-US"/>
              </w:rPr>
            </w:pPr>
            <w:r>
              <w:rPr>
                <w:spacing w:val="-2"/>
                <w:sz w:val="15"/>
                <w:szCs w:val="15"/>
              </w:rPr>
              <w:t>Nominal speed (kbit/s)</w:t>
            </w:r>
          </w:p>
        </w:tc>
        <w:tc>
          <w:tcPr>
            <w:tcW w:w="2207" w:type="dxa"/>
            <w:vAlign w:val="center"/>
          </w:tcPr>
          <w:p>
            <w:pPr>
              <w:widowControl/>
              <w:kinsoku w:val="0"/>
              <w:autoSpaceDE w:val="0"/>
              <w:autoSpaceDN w:val="0"/>
              <w:snapToGrid w:val="0"/>
              <w:spacing w:line="360" w:lineRule="auto"/>
              <w:jc w:val="center"/>
              <w:rPr>
                <w:sz w:val="15"/>
                <w:szCs w:val="15"/>
              </w:rPr>
            </w:pPr>
            <w:r>
              <w:rPr>
                <w:spacing w:val="-2"/>
                <w:sz w:val="15"/>
                <w:szCs w:val="15"/>
              </w:rPr>
              <w:t>2488320</w:t>
            </w:r>
          </w:p>
        </w:tc>
        <w:tc>
          <w:tcPr>
            <w:tcW w:w="2218" w:type="dxa"/>
            <w:vAlign w:val="center"/>
          </w:tcPr>
          <w:p>
            <w:pPr>
              <w:widowControl/>
              <w:kinsoku w:val="0"/>
              <w:autoSpaceDE w:val="0"/>
              <w:autoSpaceDN w:val="0"/>
              <w:snapToGrid w:val="0"/>
              <w:spacing w:line="360" w:lineRule="auto"/>
              <w:jc w:val="center"/>
              <w:rPr>
                <w:sz w:val="15"/>
                <w:szCs w:val="15"/>
              </w:rPr>
            </w:pPr>
            <w:r>
              <w:rPr>
                <w:spacing w:val="-2"/>
                <w:sz w:val="15"/>
                <w:szCs w:val="15"/>
              </w:rPr>
              <w:t>9953280</w:t>
            </w:r>
          </w:p>
        </w:tc>
        <w:tc>
          <w:tcPr>
            <w:tcW w:w="2083" w:type="dxa"/>
            <w:vAlign w:val="center"/>
          </w:tcPr>
          <w:p>
            <w:pPr>
              <w:widowControl/>
              <w:kinsoku w:val="0"/>
              <w:autoSpaceDE w:val="0"/>
              <w:autoSpaceDN w:val="0"/>
              <w:snapToGrid w:val="0"/>
              <w:spacing w:line="360" w:lineRule="auto"/>
              <w:jc w:val="center"/>
              <w:rPr>
                <w:sz w:val="15"/>
                <w:szCs w:val="15"/>
              </w:rPr>
            </w:pPr>
            <w:r>
              <w:rPr>
                <w:spacing w:val="-2"/>
                <w:sz w:val="15"/>
                <w:szCs w:val="15"/>
              </w:rPr>
              <w:t>39813120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2642" w:type="dxa"/>
            <w:vAlign w:val="center"/>
          </w:tcPr>
          <w:p>
            <w:pPr>
              <w:widowControl/>
              <w:kinsoku w:val="0"/>
              <w:autoSpaceDE w:val="0"/>
              <w:autoSpaceDN w:val="0"/>
              <w:snapToGrid w:val="0"/>
              <w:spacing w:line="360" w:lineRule="auto"/>
              <w:jc w:val="center"/>
              <w:rPr>
                <w:sz w:val="15"/>
                <w:szCs w:val="15"/>
              </w:rPr>
            </w:pPr>
            <w:r>
              <w:rPr>
                <w:spacing w:val="-3"/>
                <w:sz w:val="15"/>
                <w:szCs w:val="15"/>
              </w:rPr>
              <w:t>SESR</w:t>
            </w:r>
          </w:p>
        </w:tc>
        <w:tc>
          <w:tcPr>
            <w:tcW w:w="2207" w:type="dxa"/>
            <w:vAlign w:val="center"/>
          </w:tcPr>
          <w:p>
            <w:pPr>
              <w:widowControl/>
              <w:kinsoku w:val="0"/>
              <w:autoSpaceDE w:val="0"/>
              <w:autoSpaceDN w:val="0"/>
              <w:snapToGrid w:val="0"/>
              <w:spacing w:line="360" w:lineRule="auto"/>
              <w:jc w:val="center"/>
              <w:rPr>
                <w:sz w:val="15"/>
                <w:szCs w:val="15"/>
              </w:rPr>
            </w:pPr>
            <w:r>
              <w:rPr>
                <w:spacing w:val="-2"/>
                <w:sz w:val="15"/>
                <w:szCs w:val="15"/>
              </w:rPr>
              <w:t>8.16×10</w:t>
            </w:r>
            <w:r>
              <w:rPr>
                <w:spacing w:val="-2"/>
                <w:sz w:val="15"/>
                <w:szCs w:val="15"/>
                <w:vertAlign w:val="superscript"/>
              </w:rPr>
              <w:t>-6</w:t>
            </w:r>
          </w:p>
        </w:tc>
        <w:tc>
          <w:tcPr>
            <w:tcW w:w="2218"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8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2642" w:type="dxa"/>
            <w:vAlign w:val="center"/>
          </w:tcPr>
          <w:p>
            <w:pPr>
              <w:widowControl/>
              <w:kinsoku w:val="0"/>
              <w:autoSpaceDE w:val="0"/>
              <w:autoSpaceDN w:val="0"/>
              <w:snapToGrid w:val="0"/>
              <w:spacing w:line="360" w:lineRule="auto"/>
              <w:jc w:val="center"/>
              <w:rPr>
                <w:sz w:val="15"/>
                <w:szCs w:val="15"/>
              </w:rPr>
            </w:pPr>
            <w:r>
              <w:rPr>
                <w:spacing w:val="-1"/>
                <w:sz w:val="15"/>
                <w:szCs w:val="15"/>
              </w:rPr>
              <w:t>BBER</w:t>
            </w:r>
          </w:p>
        </w:tc>
        <w:tc>
          <w:tcPr>
            <w:tcW w:w="2207" w:type="dxa"/>
            <w:vAlign w:val="center"/>
          </w:tcPr>
          <w:p>
            <w:pPr>
              <w:widowControl/>
              <w:kinsoku w:val="0"/>
              <w:autoSpaceDE w:val="0"/>
              <w:autoSpaceDN w:val="0"/>
              <w:snapToGrid w:val="0"/>
              <w:spacing w:line="360" w:lineRule="auto"/>
              <w:jc w:val="center"/>
              <w:rPr>
                <w:sz w:val="15"/>
                <w:szCs w:val="15"/>
              </w:rPr>
            </w:pPr>
            <w:r>
              <w:rPr>
                <w:spacing w:val="-4"/>
                <w:sz w:val="15"/>
                <w:szCs w:val="15"/>
              </w:rPr>
              <w:t>1.08×10</w:t>
            </w:r>
            <w:r>
              <w:rPr>
                <w:spacing w:val="-4"/>
                <w:sz w:val="15"/>
                <w:szCs w:val="15"/>
                <w:vertAlign w:val="superscript"/>
              </w:rPr>
              <w:t>-7</w:t>
            </w:r>
          </w:p>
        </w:tc>
        <w:tc>
          <w:tcPr>
            <w:tcW w:w="2218"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8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bl>
    <w:p>
      <w:pPr>
        <w:widowControl/>
        <w:kinsoku w:val="0"/>
        <w:autoSpaceDE w:val="0"/>
        <w:autoSpaceDN w:val="0"/>
        <w:snapToGrid w:val="0"/>
        <w:spacing w:line="360" w:lineRule="auto"/>
        <w:jc w:val="center"/>
        <w:rPr>
          <w:rFonts w:eastAsia="黑体"/>
          <w:b/>
          <w:bCs/>
          <w:spacing w:val="5"/>
          <w:sz w:val="15"/>
          <w:szCs w:val="15"/>
        </w:rPr>
      </w:pPr>
      <w:r>
        <w:rPr>
          <w:rFonts w:eastAsia="黑体"/>
          <w:b/>
          <w:bCs/>
          <w:spacing w:val="5"/>
          <w:sz w:val="15"/>
          <w:szCs w:val="15"/>
        </w:rPr>
        <w:t>Table B.0.2-5 Long-term system BER performance metrics for 420km optical multiplexed segment carrying ODUk channels</w:t>
      </w:r>
    </w:p>
    <w:p>
      <w:pPr>
        <w:spacing w:line="151" w:lineRule="exact"/>
        <w:rPr>
          <w:sz w:val="15"/>
          <w:szCs w:val="15"/>
        </w:rPr>
      </w:pPr>
    </w:p>
    <w:tbl>
      <w:tblPr>
        <w:tblStyle w:val="26"/>
        <w:tblW w:w="90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3"/>
        <w:gridCol w:w="1838"/>
        <w:gridCol w:w="1838"/>
        <w:gridCol w:w="1848"/>
        <w:gridCol w:w="1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3" w:hRule="atLeast"/>
          <w:jc w:val="center"/>
        </w:trPr>
        <w:tc>
          <w:tcPr>
            <w:tcW w:w="1933" w:type="dxa"/>
            <w:vAlign w:val="center"/>
          </w:tcPr>
          <w:p>
            <w:pPr>
              <w:widowControl/>
              <w:kinsoku w:val="0"/>
              <w:autoSpaceDE w:val="0"/>
              <w:autoSpaceDN w:val="0"/>
              <w:snapToGrid w:val="0"/>
              <w:spacing w:line="360" w:lineRule="auto"/>
              <w:jc w:val="center"/>
              <w:rPr>
                <w:sz w:val="15"/>
                <w:szCs w:val="15"/>
              </w:rPr>
            </w:pPr>
            <w:r>
              <w:rPr>
                <w:spacing w:val="4"/>
                <w:sz w:val="15"/>
                <w:szCs w:val="15"/>
              </w:rPr>
              <w:t>Channel type</w:t>
            </w:r>
          </w:p>
        </w:tc>
        <w:tc>
          <w:tcPr>
            <w:tcW w:w="183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9"/>
                <w:sz w:val="15"/>
                <w:szCs w:val="15"/>
              </w:rPr>
              <w:t>ODU1</w:t>
            </w:r>
          </w:p>
        </w:tc>
        <w:tc>
          <w:tcPr>
            <w:tcW w:w="183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9"/>
                <w:sz w:val="15"/>
                <w:szCs w:val="15"/>
              </w:rPr>
              <w:t>ODU2</w:t>
            </w:r>
          </w:p>
        </w:tc>
        <w:tc>
          <w:tcPr>
            <w:tcW w:w="184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9"/>
                <w:sz w:val="15"/>
                <w:szCs w:val="15"/>
              </w:rPr>
              <w:t>ODU3</w:t>
            </w:r>
          </w:p>
        </w:tc>
        <w:tc>
          <w:tcPr>
            <w:tcW w:w="16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ODU4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jc w:val="center"/>
        </w:trPr>
        <w:tc>
          <w:tcPr>
            <w:tcW w:w="1933" w:type="dxa"/>
            <w:vAlign w:val="center"/>
          </w:tcPr>
          <w:p>
            <w:pPr>
              <w:widowControl/>
              <w:kinsoku w:val="0"/>
              <w:autoSpaceDE w:val="0"/>
              <w:autoSpaceDN w:val="0"/>
              <w:snapToGrid w:val="0"/>
              <w:spacing w:line="360" w:lineRule="auto"/>
              <w:jc w:val="center"/>
              <w:rPr>
                <w:sz w:val="15"/>
                <w:szCs w:val="15"/>
              </w:rPr>
            </w:pPr>
            <w:r>
              <w:rPr>
                <w:spacing w:val="-2"/>
                <w:sz w:val="15"/>
                <w:szCs w:val="15"/>
              </w:rPr>
              <w:t>Nominal speed (kbit/s)</w:t>
            </w:r>
          </w:p>
        </w:tc>
        <w:tc>
          <w:tcPr>
            <w:tcW w:w="1838" w:type="dxa"/>
            <w:vAlign w:val="center"/>
          </w:tcPr>
          <w:p>
            <w:pPr>
              <w:widowControl/>
              <w:kinsoku w:val="0"/>
              <w:autoSpaceDE w:val="0"/>
              <w:autoSpaceDN w:val="0"/>
              <w:snapToGrid w:val="0"/>
              <w:spacing w:line="360" w:lineRule="auto"/>
              <w:jc w:val="center"/>
              <w:rPr>
                <w:spacing w:val="-9"/>
                <w:sz w:val="15"/>
              </w:rPr>
            </w:pPr>
            <w:r>
              <w:rPr>
                <w:spacing w:val="-9"/>
                <w:position w:val="0"/>
                <w:sz w:val="15"/>
              </w:rPr>
              <w:t>239/238×</w:t>
            </w:r>
            <w:r>
              <w:rPr>
                <w:spacing w:val="-9"/>
                <w:sz w:val="15"/>
              </w:rPr>
              <w:t>2488320</w:t>
            </w:r>
          </w:p>
        </w:tc>
        <w:tc>
          <w:tcPr>
            <w:tcW w:w="1838" w:type="dxa"/>
            <w:vAlign w:val="center"/>
          </w:tcPr>
          <w:p>
            <w:pPr>
              <w:widowControl/>
              <w:kinsoku w:val="0"/>
              <w:autoSpaceDE w:val="0"/>
              <w:autoSpaceDN w:val="0"/>
              <w:snapToGrid w:val="0"/>
              <w:spacing w:line="360" w:lineRule="auto"/>
              <w:jc w:val="center"/>
              <w:rPr>
                <w:spacing w:val="-9"/>
                <w:sz w:val="15"/>
              </w:rPr>
            </w:pPr>
            <w:r>
              <w:rPr>
                <w:spacing w:val="-9"/>
                <w:position w:val="0"/>
                <w:sz w:val="15"/>
              </w:rPr>
              <w:t>239/237×</w:t>
            </w:r>
            <w:r>
              <w:rPr>
                <w:spacing w:val="-9"/>
                <w:sz w:val="15"/>
              </w:rPr>
              <w:t>9953280</w:t>
            </w:r>
          </w:p>
        </w:tc>
        <w:tc>
          <w:tcPr>
            <w:tcW w:w="1848" w:type="dxa"/>
            <w:vAlign w:val="center"/>
          </w:tcPr>
          <w:p>
            <w:pPr>
              <w:widowControl/>
              <w:kinsoku w:val="0"/>
              <w:autoSpaceDE w:val="0"/>
              <w:autoSpaceDN w:val="0"/>
              <w:snapToGrid w:val="0"/>
              <w:spacing w:line="360" w:lineRule="auto"/>
              <w:jc w:val="center"/>
              <w:rPr>
                <w:spacing w:val="-9"/>
                <w:sz w:val="15"/>
              </w:rPr>
            </w:pPr>
            <w:r>
              <w:rPr>
                <w:spacing w:val="-9"/>
                <w:position w:val="0"/>
                <w:sz w:val="15"/>
              </w:rPr>
              <w:t>239/236×</w:t>
            </w:r>
            <w:r>
              <w:rPr>
                <w:spacing w:val="-9"/>
                <w:sz w:val="15"/>
              </w:rPr>
              <w:t>39813120</w:t>
            </w:r>
          </w:p>
        </w:tc>
        <w:tc>
          <w:tcPr>
            <w:tcW w:w="1633" w:type="dxa"/>
            <w:vAlign w:val="center"/>
          </w:tcPr>
          <w:p>
            <w:pPr>
              <w:widowControl/>
              <w:kinsoku w:val="0"/>
              <w:autoSpaceDE w:val="0"/>
              <w:autoSpaceDN w:val="0"/>
              <w:snapToGrid w:val="0"/>
              <w:spacing w:line="360" w:lineRule="auto"/>
              <w:jc w:val="center"/>
              <w:rPr>
                <w:spacing w:val="-9"/>
                <w:sz w:val="15"/>
              </w:rPr>
            </w:pPr>
            <w:r>
              <w:rPr>
                <w:spacing w:val="-9"/>
                <w:position w:val="0"/>
                <w:sz w:val="15"/>
              </w:rPr>
              <w:t>239/227×</w:t>
            </w:r>
            <w:r>
              <w:rPr>
                <w:spacing w:val="-9"/>
                <w:sz w:val="15"/>
              </w:rPr>
              <w:t>99532800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933" w:type="dxa"/>
          </w:tcPr>
          <w:p>
            <w:pPr>
              <w:spacing w:before="190" w:line="183" w:lineRule="auto"/>
              <w:ind w:left="705"/>
              <w:rPr>
                <w:sz w:val="15"/>
                <w:szCs w:val="15"/>
              </w:rPr>
            </w:pPr>
            <w:r>
              <w:rPr>
                <w:spacing w:val="-3"/>
                <w:sz w:val="15"/>
                <w:szCs w:val="15"/>
              </w:rPr>
              <w:t>SESR</w:t>
            </w:r>
          </w:p>
        </w:tc>
        <w:tc>
          <w:tcPr>
            <w:tcW w:w="1838" w:type="dxa"/>
            <w:vAlign w:val="center"/>
          </w:tcPr>
          <w:p>
            <w:pPr>
              <w:widowControl/>
              <w:kinsoku w:val="0"/>
              <w:autoSpaceDE w:val="0"/>
              <w:autoSpaceDN w:val="0"/>
              <w:snapToGrid w:val="0"/>
              <w:spacing w:line="239" w:lineRule="auto"/>
              <w:jc w:val="center"/>
              <w:rPr>
                <w:sz w:val="15"/>
                <w:szCs w:val="15"/>
              </w:rPr>
            </w:pPr>
            <w:r>
              <w:rPr>
                <w:spacing w:val="-4"/>
                <w:sz w:val="15"/>
                <w:szCs w:val="15"/>
              </w:rPr>
              <w:t>1.18×10</w:t>
            </w:r>
            <w:r>
              <w:rPr>
                <w:rFonts w:hint="eastAsia"/>
                <w:spacing w:val="-4"/>
                <w:sz w:val="15"/>
                <w:szCs w:val="15"/>
                <w:vertAlign w:val="superscript"/>
              </w:rPr>
              <w:t>-</w:t>
            </w:r>
            <w:r>
              <w:rPr>
                <w:spacing w:val="-4"/>
                <w:sz w:val="15"/>
                <w:szCs w:val="15"/>
                <w:vertAlign w:val="superscript"/>
              </w:rPr>
              <w:t>6</w:t>
            </w:r>
          </w:p>
        </w:tc>
        <w:tc>
          <w:tcPr>
            <w:tcW w:w="1838" w:type="dxa"/>
            <w:vAlign w:val="center"/>
          </w:tcPr>
          <w:p>
            <w:pPr>
              <w:widowControl/>
              <w:kinsoku w:val="0"/>
              <w:autoSpaceDE w:val="0"/>
              <w:autoSpaceDN w:val="0"/>
              <w:snapToGrid w:val="0"/>
              <w:spacing w:line="239" w:lineRule="auto"/>
              <w:jc w:val="center"/>
              <w:rPr>
                <w:sz w:val="15"/>
                <w:szCs w:val="15"/>
              </w:rPr>
            </w:pPr>
            <w:r>
              <w:rPr>
                <w:spacing w:val="-4"/>
                <w:sz w:val="15"/>
                <w:szCs w:val="15"/>
              </w:rPr>
              <w:t>1.18×10</w:t>
            </w:r>
            <w:r>
              <w:rPr>
                <w:rFonts w:hint="eastAsia"/>
                <w:spacing w:val="-4"/>
                <w:sz w:val="15"/>
                <w:szCs w:val="15"/>
                <w:vertAlign w:val="superscript"/>
              </w:rPr>
              <w:t>-</w:t>
            </w:r>
            <w:r>
              <w:rPr>
                <w:spacing w:val="-4"/>
                <w:sz w:val="15"/>
                <w:szCs w:val="15"/>
                <w:vertAlign w:val="superscript"/>
              </w:rPr>
              <w:t>6</w:t>
            </w:r>
          </w:p>
        </w:tc>
        <w:tc>
          <w:tcPr>
            <w:tcW w:w="1848" w:type="dxa"/>
            <w:vAlign w:val="center"/>
          </w:tcPr>
          <w:p>
            <w:pPr>
              <w:widowControl/>
              <w:kinsoku w:val="0"/>
              <w:autoSpaceDE w:val="0"/>
              <w:autoSpaceDN w:val="0"/>
              <w:snapToGrid w:val="0"/>
              <w:spacing w:line="184" w:lineRule="auto"/>
              <w:jc w:val="center"/>
              <w:rPr>
                <w:sz w:val="15"/>
                <w:szCs w:val="15"/>
              </w:rPr>
            </w:pPr>
            <w:r>
              <w:rPr>
                <w:spacing w:val="-4"/>
                <w:sz w:val="15"/>
                <w:szCs w:val="15"/>
              </w:rPr>
              <w:t>1.18×10</w:t>
            </w:r>
            <w:r>
              <w:rPr>
                <w:spacing w:val="-4"/>
                <w:sz w:val="15"/>
                <w:szCs w:val="15"/>
                <w:vertAlign w:val="superscript"/>
              </w:rPr>
              <w:t>-6</w:t>
            </w:r>
          </w:p>
        </w:tc>
        <w:tc>
          <w:tcPr>
            <w:tcW w:w="16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1933" w:type="dxa"/>
          </w:tcPr>
          <w:p>
            <w:pPr>
              <w:spacing w:before="194" w:line="182" w:lineRule="auto"/>
              <w:ind w:left="705"/>
              <w:rPr>
                <w:sz w:val="15"/>
                <w:szCs w:val="15"/>
              </w:rPr>
            </w:pPr>
            <w:r>
              <w:rPr>
                <w:spacing w:val="-2"/>
                <w:sz w:val="15"/>
                <w:szCs w:val="15"/>
              </w:rPr>
              <w:t>BBER</w:t>
            </w:r>
          </w:p>
        </w:tc>
        <w:tc>
          <w:tcPr>
            <w:tcW w:w="1838" w:type="dxa"/>
            <w:vAlign w:val="center"/>
          </w:tcPr>
          <w:p>
            <w:pPr>
              <w:widowControl/>
              <w:kinsoku w:val="0"/>
              <w:autoSpaceDE w:val="0"/>
              <w:autoSpaceDN w:val="0"/>
              <w:snapToGrid w:val="0"/>
              <w:spacing w:line="236" w:lineRule="auto"/>
              <w:jc w:val="center"/>
              <w:rPr>
                <w:sz w:val="15"/>
                <w:szCs w:val="15"/>
              </w:rPr>
            </w:pPr>
            <w:r>
              <w:rPr>
                <w:spacing w:val="-2"/>
                <w:sz w:val="15"/>
                <w:szCs w:val="15"/>
              </w:rPr>
              <w:t>2.35×10</w:t>
            </w:r>
            <w:r>
              <w:rPr>
                <w:rFonts w:hint="eastAsia"/>
                <w:spacing w:val="-2"/>
                <w:sz w:val="15"/>
                <w:szCs w:val="15"/>
                <w:vertAlign w:val="superscript"/>
              </w:rPr>
              <w:t>-8</w:t>
            </w:r>
          </w:p>
        </w:tc>
        <w:tc>
          <w:tcPr>
            <w:tcW w:w="1838" w:type="dxa"/>
            <w:vAlign w:val="center"/>
          </w:tcPr>
          <w:p>
            <w:pPr>
              <w:widowControl/>
              <w:kinsoku w:val="0"/>
              <w:autoSpaceDE w:val="0"/>
              <w:autoSpaceDN w:val="0"/>
              <w:snapToGrid w:val="0"/>
              <w:spacing w:line="184" w:lineRule="auto"/>
              <w:jc w:val="center"/>
              <w:rPr>
                <w:sz w:val="15"/>
                <w:szCs w:val="15"/>
              </w:rPr>
            </w:pPr>
            <w:r>
              <w:rPr>
                <w:spacing w:val="-2"/>
                <w:sz w:val="15"/>
                <w:szCs w:val="15"/>
              </w:rPr>
              <w:t>5.88×10</w:t>
            </w:r>
            <w:r>
              <w:rPr>
                <w:spacing w:val="-2"/>
                <w:sz w:val="15"/>
                <w:szCs w:val="15"/>
                <w:vertAlign w:val="superscript"/>
              </w:rPr>
              <w:t>-9</w:t>
            </w:r>
          </w:p>
        </w:tc>
        <w:tc>
          <w:tcPr>
            <w:tcW w:w="1848" w:type="dxa"/>
            <w:vAlign w:val="center"/>
          </w:tcPr>
          <w:p>
            <w:pPr>
              <w:widowControl/>
              <w:kinsoku w:val="0"/>
              <w:autoSpaceDE w:val="0"/>
              <w:autoSpaceDN w:val="0"/>
              <w:snapToGrid w:val="0"/>
              <w:spacing w:line="184" w:lineRule="auto"/>
              <w:jc w:val="center"/>
              <w:rPr>
                <w:sz w:val="15"/>
                <w:szCs w:val="15"/>
              </w:rPr>
            </w:pPr>
            <w:r>
              <w:rPr>
                <w:spacing w:val="-2"/>
                <w:sz w:val="15"/>
                <w:szCs w:val="15"/>
              </w:rPr>
              <w:t>5.88×10</w:t>
            </w:r>
            <w:r>
              <w:rPr>
                <w:spacing w:val="-2"/>
                <w:sz w:val="15"/>
                <w:szCs w:val="15"/>
                <w:vertAlign w:val="superscript"/>
              </w:rPr>
              <w:t>-9</w:t>
            </w:r>
          </w:p>
        </w:tc>
        <w:tc>
          <w:tcPr>
            <w:tcW w:w="16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bl>
    <w:p>
      <w:pPr>
        <w:widowControl/>
        <w:kinsoku w:val="0"/>
        <w:autoSpaceDE w:val="0"/>
        <w:autoSpaceDN w:val="0"/>
        <w:snapToGrid w:val="0"/>
        <w:spacing w:line="360" w:lineRule="auto"/>
        <w:ind w:left="1000" w:firstLine="500"/>
        <w:jc w:val="center"/>
        <w:rPr>
          <w:rFonts w:eastAsia="黑体"/>
          <w:b/>
          <w:bCs/>
          <w:spacing w:val="5"/>
          <w:sz w:val="15"/>
          <w:szCs w:val="15"/>
        </w:rPr>
      </w:pPr>
    </w:p>
    <w:p>
      <w:pPr>
        <w:widowControl/>
        <w:kinsoku w:val="0"/>
        <w:autoSpaceDE w:val="0"/>
        <w:autoSpaceDN w:val="0"/>
        <w:snapToGrid w:val="0"/>
        <w:spacing w:line="360" w:lineRule="auto"/>
        <w:jc w:val="center"/>
        <w:rPr>
          <w:rFonts w:eastAsia="黑体"/>
          <w:b/>
          <w:bCs/>
          <w:spacing w:val="5"/>
          <w:sz w:val="15"/>
          <w:szCs w:val="15"/>
        </w:rPr>
      </w:pPr>
      <w:r>
        <w:rPr>
          <w:rFonts w:eastAsia="黑体"/>
          <w:b/>
          <w:bCs/>
          <w:spacing w:val="5"/>
          <w:sz w:val="15"/>
          <w:szCs w:val="15"/>
        </w:rPr>
        <w:t>Table B.0.2-6 Long-term system BER performance metrics for 420km optical multiplexing segment carrying STM-N channels</w:t>
      </w:r>
    </w:p>
    <w:p>
      <w:pPr>
        <w:spacing w:line="141" w:lineRule="exact"/>
        <w:rPr>
          <w:sz w:val="15"/>
          <w:szCs w:val="15"/>
        </w:rPr>
      </w:pPr>
    </w:p>
    <w:tbl>
      <w:tblPr>
        <w:tblStyle w:val="26"/>
        <w:tblW w:w="90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2"/>
        <w:gridCol w:w="2187"/>
        <w:gridCol w:w="2198"/>
        <w:gridCol w:w="2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2642"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4"/>
                <w:sz w:val="15"/>
                <w:szCs w:val="15"/>
              </w:rPr>
              <w:t>Channel type</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STM-16</w:t>
            </w:r>
          </w:p>
        </w:tc>
        <w:tc>
          <w:tcPr>
            <w:tcW w:w="2198" w:type="dxa"/>
            <w:vAlign w:val="center"/>
          </w:tcPr>
          <w:p>
            <w:pPr>
              <w:widowControl/>
              <w:kinsoku w:val="0"/>
              <w:autoSpaceDE w:val="0"/>
              <w:autoSpaceDN w:val="0"/>
              <w:snapToGrid w:val="0"/>
              <w:spacing w:line="360" w:lineRule="auto"/>
              <w:jc w:val="center"/>
              <w:rPr>
                <w:sz w:val="15"/>
                <w:szCs w:val="15"/>
              </w:rPr>
            </w:pPr>
            <w:r>
              <w:rPr>
                <w:spacing w:val="-2"/>
                <w:sz w:val="15"/>
                <w:szCs w:val="15"/>
              </w:rPr>
              <w:t>STM-64</w:t>
            </w:r>
          </w:p>
        </w:tc>
        <w:tc>
          <w:tcPr>
            <w:tcW w:w="2063" w:type="dxa"/>
            <w:vAlign w:val="center"/>
          </w:tcPr>
          <w:p>
            <w:pPr>
              <w:widowControl/>
              <w:kinsoku w:val="0"/>
              <w:autoSpaceDE w:val="0"/>
              <w:autoSpaceDN w:val="0"/>
              <w:snapToGrid w:val="0"/>
              <w:spacing w:line="360" w:lineRule="auto"/>
              <w:jc w:val="center"/>
              <w:rPr>
                <w:sz w:val="15"/>
                <w:szCs w:val="15"/>
              </w:rPr>
            </w:pPr>
            <w:r>
              <w:rPr>
                <w:spacing w:val="-2"/>
                <w:sz w:val="15"/>
                <w:szCs w:val="15"/>
              </w:rPr>
              <w:t>STM-256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7" w:hRule="atLeast"/>
          <w:jc w:val="center"/>
        </w:trPr>
        <w:tc>
          <w:tcPr>
            <w:tcW w:w="2642"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Nominal speed (kbit/s)</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2488320</w:t>
            </w:r>
          </w:p>
        </w:tc>
        <w:tc>
          <w:tcPr>
            <w:tcW w:w="2198" w:type="dxa"/>
            <w:vAlign w:val="center"/>
          </w:tcPr>
          <w:p>
            <w:pPr>
              <w:widowControl/>
              <w:kinsoku w:val="0"/>
              <w:autoSpaceDE w:val="0"/>
              <w:autoSpaceDN w:val="0"/>
              <w:snapToGrid w:val="0"/>
              <w:spacing w:line="360" w:lineRule="auto"/>
              <w:jc w:val="center"/>
              <w:rPr>
                <w:sz w:val="15"/>
                <w:szCs w:val="15"/>
              </w:rPr>
            </w:pPr>
            <w:r>
              <w:rPr>
                <w:spacing w:val="-2"/>
                <w:sz w:val="15"/>
                <w:szCs w:val="15"/>
              </w:rPr>
              <w:t>9953280</w:t>
            </w:r>
          </w:p>
        </w:tc>
        <w:tc>
          <w:tcPr>
            <w:tcW w:w="2063" w:type="dxa"/>
            <w:vAlign w:val="center"/>
          </w:tcPr>
          <w:p>
            <w:pPr>
              <w:widowControl/>
              <w:kinsoku w:val="0"/>
              <w:autoSpaceDE w:val="0"/>
              <w:autoSpaceDN w:val="0"/>
              <w:snapToGrid w:val="0"/>
              <w:spacing w:line="360" w:lineRule="auto"/>
              <w:jc w:val="center"/>
              <w:rPr>
                <w:sz w:val="15"/>
                <w:szCs w:val="15"/>
              </w:rPr>
            </w:pPr>
            <w:r>
              <w:rPr>
                <w:spacing w:val="-2"/>
                <w:sz w:val="15"/>
                <w:szCs w:val="15"/>
              </w:rPr>
              <w:t>39813120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642" w:type="dxa"/>
          </w:tcPr>
          <w:p>
            <w:pPr>
              <w:spacing w:before="197" w:line="183" w:lineRule="auto"/>
              <w:ind w:left="1075"/>
              <w:rPr>
                <w:sz w:val="15"/>
                <w:szCs w:val="15"/>
              </w:rPr>
            </w:pPr>
            <w:r>
              <w:rPr>
                <w:spacing w:val="-3"/>
                <w:sz w:val="15"/>
                <w:szCs w:val="15"/>
              </w:rPr>
              <w:t>SESR</w:t>
            </w:r>
          </w:p>
        </w:tc>
        <w:tc>
          <w:tcPr>
            <w:tcW w:w="2187" w:type="dxa"/>
            <w:vAlign w:val="center"/>
          </w:tcPr>
          <w:p>
            <w:pPr>
              <w:widowControl/>
              <w:kinsoku w:val="0"/>
              <w:autoSpaceDE w:val="0"/>
              <w:autoSpaceDN w:val="0"/>
              <w:snapToGrid w:val="0"/>
              <w:spacing w:line="360" w:lineRule="auto"/>
              <w:jc w:val="center"/>
              <w:rPr>
                <w:sz w:val="15"/>
                <w:szCs w:val="15"/>
              </w:rPr>
            </w:pPr>
            <w:r>
              <w:rPr>
                <w:spacing w:val="-4"/>
                <w:sz w:val="15"/>
                <w:szCs w:val="15"/>
              </w:rPr>
              <w:t>1.01×10</w:t>
            </w:r>
            <w:r>
              <w:rPr>
                <w:spacing w:val="-4"/>
                <w:sz w:val="15"/>
                <w:szCs w:val="15"/>
                <w:vertAlign w:val="superscript"/>
              </w:rPr>
              <w:t>-7</w:t>
            </w:r>
          </w:p>
        </w:tc>
        <w:tc>
          <w:tcPr>
            <w:tcW w:w="2198"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6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2642" w:type="dxa"/>
          </w:tcPr>
          <w:p>
            <w:pPr>
              <w:spacing w:before="180" w:line="182" w:lineRule="auto"/>
              <w:ind w:left="1075"/>
              <w:rPr>
                <w:sz w:val="15"/>
                <w:szCs w:val="15"/>
              </w:rPr>
            </w:pPr>
            <w:r>
              <w:rPr>
                <w:spacing w:val="-1"/>
                <w:sz w:val="15"/>
                <w:szCs w:val="15"/>
              </w:rPr>
              <w:t>BBER</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5.04×10</w:t>
            </w:r>
            <w:r>
              <w:rPr>
                <w:rFonts w:hint="eastAsia"/>
                <w:spacing w:val="-2"/>
                <w:sz w:val="15"/>
                <w:szCs w:val="15"/>
                <w:vertAlign w:val="superscript"/>
              </w:rPr>
              <w:t>-</w:t>
            </w:r>
            <w:r>
              <w:rPr>
                <w:spacing w:val="-2"/>
                <w:sz w:val="15"/>
                <w:szCs w:val="15"/>
                <w:vertAlign w:val="superscript"/>
              </w:rPr>
              <w:t>9</w:t>
            </w:r>
          </w:p>
        </w:tc>
        <w:tc>
          <w:tcPr>
            <w:tcW w:w="2198"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6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bl>
    <w:p>
      <w:pPr>
        <w:widowControl/>
        <w:kinsoku w:val="0"/>
        <w:autoSpaceDE w:val="0"/>
        <w:autoSpaceDN w:val="0"/>
        <w:snapToGrid w:val="0"/>
        <w:spacing w:line="360" w:lineRule="auto"/>
        <w:ind w:left="1000" w:firstLine="500"/>
        <w:jc w:val="center"/>
        <w:rPr>
          <w:rFonts w:eastAsia="黑体"/>
          <w:b/>
          <w:bCs/>
          <w:spacing w:val="5"/>
          <w:sz w:val="15"/>
          <w:szCs w:val="15"/>
        </w:rPr>
      </w:pPr>
    </w:p>
    <w:p>
      <w:pPr>
        <w:widowControl/>
        <w:kinsoku w:val="0"/>
        <w:autoSpaceDE w:val="0"/>
        <w:autoSpaceDN w:val="0"/>
        <w:snapToGrid w:val="0"/>
        <w:spacing w:line="360" w:lineRule="auto"/>
        <w:jc w:val="center"/>
        <w:rPr>
          <w:rFonts w:eastAsia="黑体"/>
          <w:b/>
          <w:bCs/>
          <w:spacing w:val="5"/>
          <w:sz w:val="15"/>
          <w:szCs w:val="15"/>
        </w:rPr>
      </w:pPr>
      <w:r>
        <w:rPr>
          <w:rFonts w:eastAsia="黑体"/>
          <w:b/>
          <w:bCs/>
          <w:spacing w:val="5"/>
          <w:sz w:val="15"/>
          <w:szCs w:val="15"/>
        </w:rPr>
        <w:t>Table B.0.2-7 280km ODUk channel long-term system BER performance metrics</w:t>
      </w:r>
    </w:p>
    <w:p>
      <w:pPr>
        <w:spacing w:line="141" w:lineRule="exact"/>
        <w:rPr>
          <w:sz w:val="15"/>
          <w:szCs w:val="15"/>
        </w:rPr>
      </w:pPr>
    </w:p>
    <w:tbl>
      <w:tblPr>
        <w:tblStyle w:val="26"/>
        <w:tblW w:w="90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3"/>
        <w:gridCol w:w="1848"/>
        <w:gridCol w:w="1838"/>
        <w:gridCol w:w="1838"/>
        <w:gridCol w:w="1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19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4"/>
                <w:sz w:val="15"/>
                <w:szCs w:val="15"/>
              </w:rPr>
              <w:t>Channel type</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ODU1</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ODU2</w:t>
            </w:r>
          </w:p>
        </w:tc>
        <w:tc>
          <w:tcPr>
            <w:tcW w:w="1838" w:type="dxa"/>
            <w:vAlign w:val="center"/>
          </w:tcPr>
          <w:p>
            <w:pPr>
              <w:widowControl/>
              <w:kinsoku w:val="0"/>
              <w:autoSpaceDE w:val="0"/>
              <w:autoSpaceDN w:val="0"/>
              <w:snapToGrid w:val="0"/>
              <w:spacing w:line="360" w:lineRule="auto"/>
              <w:jc w:val="center"/>
              <w:rPr>
                <w:sz w:val="15"/>
                <w:szCs w:val="15"/>
              </w:rPr>
            </w:pPr>
            <w:r>
              <w:rPr>
                <w:spacing w:val="-9"/>
                <w:sz w:val="15"/>
                <w:szCs w:val="15"/>
              </w:rPr>
              <w:t>ODU3</w:t>
            </w:r>
          </w:p>
        </w:tc>
        <w:tc>
          <w:tcPr>
            <w:tcW w:w="1633" w:type="dxa"/>
            <w:vAlign w:val="center"/>
          </w:tcPr>
          <w:p>
            <w:pPr>
              <w:widowControl/>
              <w:kinsoku w:val="0"/>
              <w:autoSpaceDE w:val="0"/>
              <w:autoSpaceDN w:val="0"/>
              <w:snapToGrid w:val="0"/>
              <w:spacing w:line="360" w:lineRule="auto"/>
              <w:jc w:val="center"/>
              <w:rPr>
                <w:sz w:val="15"/>
                <w:szCs w:val="15"/>
              </w:rPr>
            </w:pPr>
            <w:r>
              <w:rPr>
                <w:spacing w:val="-2"/>
                <w:sz w:val="15"/>
                <w:szCs w:val="15"/>
              </w:rPr>
              <w:t>ODU4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jc w:val="center"/>
        </w:trPr>
        <w:tc>
          <w:tcPr>
            <w:tcW w:w="19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Nominal speed (kbit/s)</w:t>
            </w:r>
          </w:p>
        </w:tc>
        <w:tc>
          <w:tcPr>
            <w:tcW w:w="1848" w:type="dxa"/>
            <w:vAlign w:val="center"/>
          </w:tcPr>
          <w:p>
            <w:pPr>
              <w:widowControl/>
              <w:kinsoku w:val="0"/>
              <w:autoSpaceDE w:val="0"/>
              <w:autoSpaceDN w:val="0"/>
              <w:snapToGrid w:val="0"/>
              <w:spacing w:line="360" w:lineRule="auto"/>
              <w:jc w:val="center"/>
              <w:rPr>
                <w:spacing w:val="-2"/>
                <w:sz w:val="15"/>
              </w:rPr>
            </w:pPr>
            <w:r>
              <w:rPr>
                <w:spacing w:val="-2"/>
                <w:sz w:val="15"/>
                <w:szCs w:val="15"/>
              </w:rPr>
              <w:t>239/238×2488320</w:t>
            </w:r>
          </w:p>
        </w:tc>
        <w:tc>
          <w:tcPr>
            <w:tcW w:w="1838"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239/237×9953280</w:t>
            </w:r>
          </w:p>
        </w:tc>
        <w:tc>
          <w:tcPr>
            <w:tcW w:w="1838"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239/236×39813120</w:t>
            </w:r>
          </w:p>
        </w:tc>
        <w:tc>
          <w:tcPr>
            <w:tcW w:w="1633"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239/227×99532800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933" w:type="dxa"/>
          </w:tcPr>
          <w:p>
            <w:pPr>
              <w:spacing w:before="197" w:line="183" w:lineRule="auto"/>
              <w:ind w:left="715"/>
              <w:rPr>
                <w:sz w:val="15"/>
                <w:szCs w:val="15"/>
              </w:rPr>
            </w:pPr>
            <w:r>
              <w:rPr>
                <w:spacing w:val="-3"/>
                <w:sz w:val="15"/>
                <w:szCs w:val="15"/>
              </w:rPr>
              <w:t>SESR</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5.6×10</w:t>
            </w:r>
            <w:r>
              <w:rPr>
                <w:spacing w:val="-2"/>
                <w:sz w:val="15"/>
                <w:szCs w:val="15"/>
                <w:vertAlign w:val="superscript"/>
              </w:rPr>
              <w:t>-6</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5.6×10</w:t>
            </w:r>
            <w:r>
              <w:rPr>
                <w:spacing w:val="-2"/>
                <w:sz w:val="15"/>
                <w:szCs w:val="15"/>
                <w:vertAlign w:val="superscript"/>
              </w:rPr>
              <w:t>-6</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5.6×10</w:t>
            </w:r>
            <w:r>
              <w:rPr>
                <w:rFonts w:hint="eastAsia"/>
                <w:spacing w:val="-2"/>
                <w:sz w:val="15"/>
                <w:szCs w:val="15"/>
                <w:vertAlign w:val="superscript"/>
              </w:rPr>
              <w:t>-</w:t>
            </w:r>
            <w:r>
              <w:rPr>
                <w:spacing w:val="-2"/>
                <w:sz w:val="15"/>
                <w:szCs w:val="15"/>
                <w:vertAlign w:val="superscript"/>
              </w:rPr>
              <w:t>6</w:t>
            </w:r>
          </w:p>
        </w:tc>
        <w:tc>
          <w:tcPr>
            <w:tcW w:w="163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933" w:type="dxa"/>
          </w:tcPr>
          <w:p>
            <w:pPr>
              <w:spacing w:before="191" w:line="182" w:lineRule="auto"/>
              <w:ind w:left="715"/>
              <w:rPr>
                <w:sz w:val="15"/>
                <w:szCs w:val="15"/>
              </w:rPr>
            </w:pPr>
            <w:r>
              <w:rPr>
                <w:spacing w:val="-1"/>
                <w:sz w:val="15"/>
                <w:szCs w:val="15"/>
              </w:rPr>
              <w:t>BBER</w:t>
            </w:r>
          </w:p>
        </w:tc>
        <w:tc>
          <w:tcPr>
            <w:tcW w:w="1848" w:type="dxa"/>
            <w:vAlign w:val="center"/>
          </w:tcPr>
          <w:p>
            <w:pPr>
              <w:widowControl/>
              <w:kinsoku w:val="0"/>
              <w:autoSpaceDE w:val="0"/>
              <w:autoSpaceDN w:val="0"/>
              <w:snapToGrid w:val="0"/>
              <w:spacing w:line="360" w:lineRule="auto"/>
              <w:jc w:val="center"/>
              <w:rPr>
                <w:sz w:val="15"/>
                <w:szCs w:val="15"/>
              </w:rPr>
            </w:pPr>
            <w:r>
              <w:rPr>
                <w:spacing w:val="-4"/>
                <w:sz w:val="15"/>
                <w:szCs w:val="15"/>
              </w:rPr>
              <w:t>1.12×10</w:t>
            </w:r>
            <w:r>
              <w:rPr>
                <w:spacing w:val="-4"/>
                <w:sz w:val="15"/>
                <w:szCs w:val="15"/>
                <w:vertAlign w:val="superscript"/>
              </w:rPr>
              <w:t>-7</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2.8×10</w:t>
            </w:r>
            <w:r>
              <w:rPr>
                <w:spacing w:val="-2"/>
                <w:sz w:val="15"/>
                <w:szCs w:val="15"/>
                <w:vertAlign w:val="superscript"/>
              </w:rPr>
              <w:t>-8</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7.0×10</w:t>
            </w:r>
            <w:r>
              <w:rPr>
                <w:spacing w:val="-2"/>
                <w:sz w:val="15"/>
                <w:szCs w:val="15"/>
                <w:vertAlign w:val="superscript"/>
              </w:rPr>
              <w:t>-9</w:t>
            </w:r>
          </w:p>
        </w:tc>
        <w:tc>
          <w:tcPr>
            <w:tcW w:w="163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bl>
    <w:p>
      <w:pPr>
        <w:widowControl/>
        <w:kinsoku w:val="0"/>
        <w:autoSpaceDE w:val="0"/>
        <w:autoSpaceDN w:val="0"/>
        <w:snapToGrid w:val="0"/>
        <w:spacing w:line="360" w:lineRule="auto"/>
        <w:ind w:left="1000" w:firstLine="500"/>
        <w:jc w:val="center"/>
        <w:rPr>
          <w:rFonts w:eastAsia="黑体"/>
          <w:b/>
          <w:bCs/>
          <w:spacing w:val="5"/>
          <w:sz w:val="15"/>
          <w:szCs w:val="15"/>
        </w:rPr>
      </w:pPr>
    </w:p>
    <w:p>
      <w:pPr>
        <w:widowControl/>
        <w:kinsoku w:val="0"/>
        <w:autoSpaceDE w:val="0"/>
        <w:autoSpaceDN w:val="0"/>
        <w:snapToGrid w:val="0"/>
        <w:spacing w:line="360" w:lineRule="auto"/>
        <w:jc w:val="center"/>
        <w:rPr>
          <w:rFonts w:eastAsia="黑体"/>
          <w:b/>
          <w:bCs/>
          <w:spacing w:val="5"/>
          <w:sz w:val="15"/>
          <w:szCs w:val="15"/>
        </w:rPr>
      </w:pPr>
      <w:r>
        <w:rPr>
          <w:rFonts w:eastAsia="黑体"/>
          <w:b/>
          <w:bCs/>
          <w:spacing w:val="5"/>
          <w:sz w:val="15"/>
          <w:szCs w:val="15"/>
        </w:rPr>
        <w:t>Table B.0.2-8 280km STM-N channel long term system BER performance metrics</w:t>
      </w:r>
    </w:p>
    <w:p>
      <w:pPr>
        <w:spacing w:line="132" w:lineRule="exact"/>
        <w:rPr>
          <w:sz w:val="15"/>
          <w:szCs w:val="15"/>
        </w:rPr>
      </w:pPr>
    </w:p>
    <w:tbl>
      <w:tblPr>
        <w:tblStyle w:val="26"/>
        <w:tblW w:w="90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2"/>
        <w:gridCol w:w="2198"/>
        <w:gridCol w:w="2187"/>
        <w:gridCol w:w="2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2632" w:type="dxa"/>
            <w:vAlign w:val="center"/>
          </w:tcPr>
          <w:p>
            <w:pPr>
              <w:widowControl/>
              <w:kinsoku w:val="0"/>
              <w:autoSpaceDE w:val="0"/>
              <w:autoSpaceDN w:val="0"/>
              <w:snapToGrid w:val="0"/>
              <w:spacing w:line="360" w:lineRule="auto"/>
              <w:jc w:val="center"/>
              <w:rPr>
                <w:sz w:val="15"/>
                <w:szCs w:val="15"/>
              </w:rPr>
            </w:pPr>
            <w:r>
              <w:rPr>
                <w:spacing w:val="4"/>
                <w:sz w:val="15"/>
                <w:szCs w:val="15"/>
              </w:rPr>
              <w:t>Channel type</w:t>
            </w:r>
          </w:p>
        </w:tc>
        <w:tc>
          <w:tcPr>
            <w:tcW w:w="2198" w:type="dxa"/>
            <w:vAlign w:val="center"/>
          </w:tcPr>
          <w:p>
            <w:pPr>
              <w:widowControl/>
              <w:kinsoku w:val="0"/>
              <w:autoSpaceDE w:val="0"/>
              <w:autoSpaceDN w:val="0"/>
              <w:snapToGrid w:val="0"/>
              <w:spacing w:line="360" w:lineRule="auto"/>
              <w:jc w:val="center"/>
              <w:rPr>
                <w:sz w:val="15"/>
                <w:szCs w:val="15"/>
              </w:rPr>
            </w:pPr>
            <w:r>
              <w:rPr>
                <w:spacing w:val="-2"/>
                <w:sz w:val="15"/>
                <w:szCs w:val="15"/>
              </w:rPr>
              <w:t>STM-16</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STM-64</w:t>
            </w:r>
          </w:p>
        </w:tc>
        <w:tc>
          <w:tcPr>
            <w:tcW w:w="2073" w:type="dxa"/>
            <w:vAlign w:val="center"/>
          </w:tcPr>
          <w:p>
            <w:pPr>
              <w:widowControl/>
              <w:kinsoku w:val="0"/>
              <w:autoSpaceDE w:val="0"/>
              <w:autoSpaceDN w:val="0"/>
              <w:snapToGrid w:val="0"/>
              <w:spacing w:line="360" w:lineRule="auto"/>
              <w:jc w:val="center"/>
              <w:rPr>
                <w:sz w:val="15"/>
                <w:szCs w:val="15"/>
              </w:rPr>
            </w:pPr>
            <w:r>
              <w:rPr>
                <w:spacing w:val="-2"/>
                <w:sz w:val="15"/>
                <w:szCs w:val="15"/>
              </w:rPr>
              <w:t>STM-256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2632" w:type="dxa"/>
            <w:vAlign w:val="center"/>
          </w:tcPr>
          <w:p>
            <w:pPr>
              <w:widowControl/>
              <w:kinsoku w:val="0"/>
              <w:autoSpaceDE w:val="0"/>
              <w:autoSpaceDN w:val="0"/>
              <w:snapToGrid w:val="0"/>
              <w:spacing w:line="360" w:lineRule="auto"/>
              <w:jc w:val="center"/>
              <w:rPr>
                <w:sz w:val="15"/>
                <w:szCs w:val="15"/>
              </w:rPr>
            </w:pPr>
            <w:r>
              <w:rPr>
                <w:spacing w:val="-2"/>
                <w:sz w:val="15"/>
                <w:szCs w:val="15"/>
              </w:rPr>
              <w:t>Nominal speed (kbit/s)</w:t>
            </w:r>
          </w:p>
        </w:tc>
        <w:tc>
          <w:tcPr>
            <w:tcW w:w="2198" w:type="dxa"/>
            <w:vAlign w:val="center"/>
          </w:tcPr>
          <w:p>
            <w:pPr>
              <w:widowControl/>
              <w:kinsoku w:val="0"/>
              <w:autoSpaceDE w:val="0"/>
              <w:autoSpaceDN w:val="0"/>
              <w:snapToGrid w:val="0"/>
              <w:spacing w:line="360" w:lineRule="auto"/>
              <w:jc w:val="center"/>
              <w:rPr>
                <w:sz w:val="15"/>
                <w:szCs w:val="15"/>
              </w:rPr>
            </w:pPr>
            <w:r>
              <w:rPr>
                <w:spacing w:val="-2"/>
                <w:sz w:val="15"/>
                <w:szCs w:val="15"/>
              </w:rPr>
              <w:t>2488320</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9953280</w:t>
            </w:r>
          </w:p>
        </w:tc>
        <w:tc>
          <w:tcPr>
            <w:tcW w:w="2073" w:type="dxa"/>
            <w:vAlign w:val="center"/>
          </w:tcPr>
          <w:p>
            <w:pPr>
              <w:widowControl/>
              <w:kinsoku w:val="0"/>
              <w:autoSpaceDE w:val="0"/>
              <w:autoSpaceDN w:val="0"/>
              <w:snapToGrid w:val="0"/>
              <w:spacing w:line="360" w:lineRule="auto"/>
              <w:jc w:val="center"/>
              <w:rPr>
                <w:sz w:val="15"/>
                <w:szCs w:val="15"/>
              </w:rPr>
            </w:pPr>
            <w:r>
              <w:rPr>
                <w:spacing w:val="-2"/>
                <w:sz w:val="15"/>
                <w:szCs w:val="15"/>
              </w:rPr>
              <w:t>39813120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2632" w:type="dxa"/>
          </w:tcPr>
          <w:p>
            <w:pPr>
              <w:spacing w:before="189" w:line="183" w:lineRule="auto"/>
              <w:ind w:left="1054"/>
              <w:rPr>
                <w:sz w:val="15"/>
                <w:szCs w:val="15"/>
              </w:rPr>
            </w:pPr>
            <w:r>
              <w:rPr>
                <w:spacing w:val="-3"/>
                <w:sz w:val="15"/>
                <w:szCs w:val="15"/>
              </w:rPr>
              <w:t>SESR</w:t>
            </w:r>
          </w:p>
        </w:tc>
        <w:tc>
          <w:tcPr>
            <w:tcW w:w="2198" w:type="dxa"/>
            <w:vAlign w:val="center"/>
          </w:tcPr>
          <w:p>
            <w:pPr>
              <w:widowControl/>
              <w:kinsoku w:val="0"/>
              <w:autoSpaceDE w:val="0"/>
              <w:autoSpaceDN w:val="0"/>
              <w:snapToGrid w:val="0"/>
              <w:spacing w:line="360" w:lineRule="auto"/>
              <w:jc w:val="center"/>
              <w:rPr>
                <w:sz w:val="15"/>
                <w:szCs w:val="15"/>
              </w:rPr>
            </w:pPr>
            <w:r>
              <w:rPr>
                <w:spacing w:val="-2"/>
                <w:sz w:val="15"/>
                <w:szCs w:val="15"/>
              </w:rPr>
              <w:t>7.7×10</w:t>
            </w:r>
            <w:r>
              <w:rPr>
                <w:spacing w:val="-2"/>
                <w:sz w:val="15"/>
                <w:szCs w:val="15"/>
                <w:vertAlign w:val="superscript"/>
              </w:rPr>
              <w:t>-</w:t>
            </w:r>
            <w:r>
              <w:rPr>
                <w:rFonts w:hint="eastAsia"/>
                <w:spacing w:val="-2"/>
                <w:sz w:val="15"/>
                <w:szCs w:val="15"/>
                <w:vertAlign w:val="superscript"/>
              </w:rPr>
              <w:t>7</w:t>
            </w:r>
          </w:p>
        </w:tc>
        <w:tc>
          <w:tcPr>
            <w:tcW w:w="2187"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7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2632" w:type="dxa"/>
          </w:tcPr>
          <w:p>
            <w:pPr>
              <w:spacing w:before="193" w:line="182" w:lineRule="auto"/>
              <w:ind w:left="1054"/>
              <w:rPr>
                <w:sz w:val="15"/>
                <w:szCs w:val="15"/>
              </w:rPr>
            </w:pPr>
            <w:r>
              <w:rPr>
                <w:spacing w:val="-1"/>
                <w:sz w:val="15"/>
                <w:szCs w:val="15"/>
              </w:rPr>
              <w:t>BBER</w:t>
            </w:r>
          </w:p>
        </w:tc>
        <w:tc>
          <w:tcPr>
            <w:tcW w:w="2198" w:type="dxa"/>
            <w:vAlign w:val="center"/>
          </w:tcPr>
          <w:p>
            <w:pPr>
              <w:widowControl/>
              <w:kinsoku w:val="0"/>
              <w:autoSpaceDE w:val="0"/>
              <w:autoSpaceDN w:val="0"/>
              <w:snapToGrid w:val="0"/>
              <w:spacing w:line="360" w:lineRule="auto"/>
              <w:jc w:val="center"/>
              <w:rPr>
                <w:sz w:val="15"/>
                <w:szCs w:val="15"/>
              </w:rPr>
            </w:pPr>
            <w:r>
              <w:rPr>
                <w:spacing w:val="-2"/>
                <w:sz w:val="15"/>
                <w:szCs w:val="15"/>
              </w:rPr>
              <w:t>3.85×10</w:t>
            </w:r>
            <w:r>
              <w:rPr>
                <w:spacing w:val="-2"/>
                <w:sz w:val="15"/>
                <w:szCs w:val="15"/>
                <w:vertAlign w:val="superscript"/>
              </w:rPr>
              <w:t>-</w:t>
            </w:r>
            <w:r>
              <w:rPr>
                <w:rFonts w:hint="eastAsia"/>
                <w:spacing w:val="-2"/>
                <w:sz w:val="15"/>
                <w:szCs w:val="15"/>
                <w:vertAlign w:val="superscript"/>
              </w:rPr>
              <w:t>8</w:t>
            </w:r>
          </w:p>
        </w:tc>
        <w:tc>
          <w:tcPr>
            <w:tcW w:w="2187"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7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bl>
    <w:p>
      <w:pPr>
        <w:widowControl/>
        <w:kinsoku w:val="0"/>
        <w:autoSpaceDE w:val="0"/>
        <w:autoSpaceDN w:val="0"/>
        <w:snapToGrid w:val="0"/>
        <w:spacing w:line="360" w:lineRule="auto"/>
        <w:ind w:left="1000" w:firstLine="500"/>
        <w:jc w:val="center"/>
        <w:rPr>
          <w:rFonts w:eastAsia="黑体"/>
          <w:b/>
          <w:bCs/>
          <w:spacing w:val="5"/>
          <w:sz w:val="15"/>
          <w:szCs w:val="15"/>
        </w:rPr>
      </w:pPr>
    </w:p>
    <w:p>
      <w:pPr>
        <w:widowControl/>
        <w:kinsoku w:val="0"/>
        <w:autoSpaceDE w:val="0"/>
        <w:autoSpaceDN w:val="0"/>
        <w:snapToGrid w:val="0"/>
        <w:spacing w:line="360" w:lineRule="auto"/>
        <w:jc w:val="center"/>
        <w:rPr>
          <w:rFonts w:eastAsia="黑体"/>
          <w:b/>
          <w:bCs/>
          <w:spacing w:val="5"/>
          <w:sz w:val="15"/>
          <w:szCs w:val="15"/>
        </w:rPr>
      </w:pPr>
      <w:r>
        <w:rPr>
          <w:rFonts w:eastAsia="黑体"/>
          <w:b/>
          <w:bCs/>
          <w:spacing w:val="5"/>
          <w:sz w:val="15"/>
          <w:szCs w:val="15"/>
        </w:rPr>
        <w:t>Table B.0.2-9 Long-term system BER performance metrics for optical multiplexing segments with 50km bearer ODUk channel</w:t>
      </w:r>
    </w:p>
    <w:p>
      <w:pPr>
        <w:spacing w:line="152" w:lineRule="exact"/>
        <w:rPr>
          <w:sz w:val="15"/>
          <w:szCs w:val="15"/>
        </w:rPr>
      </w:pPr>
    </w:p>
    <w:tbl>
      <w:tblPr>
        <w:tblStyle w:val="26"/>
        <w:tblW w:w="90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3"/>
        <w:gridCol w:w="1838"/>
        <w:gridCol w:w="1838"/>
        <w:gridCol w:w="1848"/>
        <w:gridCol w:w="16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19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4"/>
                <w:sz w:val="15"/>
                <w:szCs w:val="15"/>
              </w:rPr>
              <w:t>Channel type</w:t>
            </w:r>
          </w:p>
        </w:tc>
        <w:tc>
          <w:tcPr>
            <w:tcW w:w="183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ODU1</w:t>
            </w:r>
          </w:p>
        </w:tc>
        <w:tc>
          <w:tcPr>
            <w:tcW w:w="183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ODU2</w:t>
            </w:r>
          </w:p>
        </w:tc>
        <w:tc>
          <w:tcPr>
            <w:tcW w:w="1848"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9"/>
                <w:sz w:val="15"/>
                <w:szCs w:val="15"/>
              </w:rPr>
              <w:t>ODU3</w:t>
            </w:r>
          </w:p>
        </w:tc>
        <w:tc>
          <w:tcPr>
            <w:tcW w:w="16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ODU4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6" w:hRule="atLeast"/>
          <w:jc w:val="center"/>
        </w:trPr>
        <w:tc>
          <w:tcPr>
            <w:tcW w:w="19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Nominal speed (kbit/s)</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239/238×2488320</w:t>
            </w:r>
          </w:p>
        </w:tc>
        <w:tc>
          <w:tcPr>
            <w:tcW w:w="1838"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239/237×995328O</w:t>
            </w:r>
          </w:p>
        </w:tc>
        <w:tc>
          <w:tcPr>
            <w:tcW w:w="1848"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239/236×39813120</w:t>
            </w:r>
          </w:p>
        </w:tc>
        <w:tc>
          <w:tcPr>
            <w:tcW w:w="1633" w:type="dxa"/>
            <w:vAlign w:val="center"/>
          </w:tcPr>
          <w:p>
            <w:pPr>
              <w:widowControl/>
              <w:kinsoku w:val="0"/>
              <w:autoSpaceDE w:val="0"/>
              <w:autoSpaceDN w:val="0"/>
              <w:snapToGrid w:val="0"/>
              <w:spacing w:line="360" w:lineRule="auto"/>
              <w:jc w:val="center"/>
              <w:rPr>
                <w:spacing w:val="-2"/>
                <w:sz w:val="15"/>
                <w:szCs w:val="15"/>
              </w:rPr>
            </w:pPr>
            <w:r>
              <w:rPr>
                <w:spacing w:val="-2"/>
                <w:sz w:val="15"/>
                <w:szCs w:val="15"/>
              </w:rPr>
              <w:t>239/227×99532800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1933" w:type="dxa"/>
          </w:tcPr>
          <w:p>
            <w:pPr>
              <w:spacing w:before="187" w:line="183" w:lineRule="auto"/>
              <w:ind w:left="714"/>
              <w:rPr>
                <w:sz w:val="15"/>
                <w:szCs w:val="15"/>
              </w:rPr>
            </w:pPr>
            <w:r>
              <w:rPr>
                <w:spacing w:val="-3"/>
                <w:sz w:val="15"/>
                <w:szCs w:val="15"/>
              </w:rPr>
              <w:t>SESR</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2.0×10</w:t>
            </w:r>
            <w:r>
              <w:rPr>
                <w:rFonts w:hint="eastAsia"/>
                <w:spacing w:val="-2"/>
                <w:sz w:val="15"/>
                <w:szCs w:val="15"/>
                <w:vertAlign w:val="superscript"/>
              </w:rPr>
              <w:t>-7</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2.0×10</w:t>
            </w:r>
            <w:r>
              <w:rPr>
                <w:rFonts w:hint="eastAsia"/>
                <w:spacing w:val="-2"/>
                <w:sz w:val="15"/>
                <w:szCs w:val="15"/>
                <w:vertAlign w:val="superscript"/>
              </w:rPr>
              <w:t>-7</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2.0×10</w:t>
            </w:r>
            <w:r>
              <w:rPr>
                <w:spacing w:val="-2"/>
                <w:sz w:val="15"/>
                <w:szCs w:val="15"/>
                <w:vertAlign w:val="superscript"/>
              </w:rPr>
              <w:t>-7</w:t>
            </w:r>
          </w:p>
        </w:tc>
        <w:tc>
          <w:tcPr>
            <w:tcW w:w="16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933" w:type="dxa"/>
          </w:tcPr>
          <w:p>
            <w:pPr>
              <w:spacing w:before="191" w:line="182" w:lineRule="auto"/>
              <w:ind w:left="714"/>
              <w:rPr>
                <w:sz w:val="15"/>
                <w:szCs w:val="15"/>
              </w:rPr>
            </w:pPr>
            <w:r>
              <w:rPr>
                <w:spacing w:val="-1"/>
                <w:sz w:val="15"/>
                <w:szCs w:val="15"/>
              </w:rPr>
              <w:t>BBER</w:t>
            </w:r>
          </w:p>
        </w:tc>
        <w:tc>
          <w:tcPr>
            <w:tcW w:w="1838" w:type="dxa"/>
            <w:vAlign w:val="center"/>
          </w:tcPr>
          <w:p>
            <w:pPr>
              <w:widowControl/>
              <w:kinsoku w:val="0"/>
              <w:autoSpaceDE w:val="0"/>
              <w:autoSpaceDN w:val="0"/>
              <w:snapToGrid w:val="0"/>
              <w:spacing w:line="360" w:lineRule="auto"/>
              <w:jc w:val="center"/>
              <w:rPr>
                <w:sz w:val="15"/>
                <w:szCs w:val="15"/>
              </w:rPr>
            </w:pPr>
            <w:r>
              <w:rPr>
                <w:spacing w:val="-2"/>
                <w:sz w:val="15"/>
                <w:szCs w:val="15"/>
              </w:rPr>
              <w:t>4.0×10</w:t>
            </w:r>
            <w:r>
              <w:rPr>
                <w:spacing w:val="-2"/>
                <w:sz w:val="15"/>
                <w:szCs w:val="15"/>
                <w:vertAlign w:val="superscript"/>
              </w:rPr>
              <w:t>-</w:t>
            </w:r>
            <w:r>
              <w:rPr>
                <w:rFonts w:hint="eastAsia"/>
                <w:spacing w:val="-2"/>
                <w:sz w:val="15"/>
                <w:szCs w:val="15"/>
                <w:vertAlign w:val="superscript"/>
              </w:rPr>
              <w:t>9</w:t>
            </w:r>
          </w:p>
        </w:tc>
        <w:tc>
          <w:tcPr>
            <w:tcW w:w="1838" w:type="dxa"/>
            <w:vAlign w:val="center"/>
          </w:tcPr>
          <w:p>
            <w:pPr>
              <w:widowControl/>
              <w:kinsoku w:val="0"/>
              <w:autoSpaceDE w:val="0"/>
              <w:autoSpaceDN w:val="0"/>
              <w:snapToGrid w:val="0"/>
              <w:spacing w:line="360" w:lineRule="auto"/>
              <w:jc w:val="center"/>
              <w:rPr>
                <w:sz w:val="15"/>
                <w:szCs w:val="15"/>
              </w:rPr>
            </w:pPr>
            <w:r>
              <w:rPr>
                <w:spacing w:val="-4"/>
                <w:sz w:val="15"/>
                <w:szCs w:val="15"/>
              </w:rPr>
              <w:t>1.0×10</w:t>
            </w:r>
            <w:r>
              <w:rPr>
                <w:rFonts w:hint="eastAsia"/>
                <w:spacing w:val="-2"/>
                <w:sz w:val="15"/>
                <w:szCs w:val="15"/>
                <w:vertAlign w:val="superscript"/>
              </w:rPr>
              <w:t>-9</w:t>
            </w:r>
          </w:p>
        </w:tc>
        <w:tc>
          <w:tcPr>
            <w:tcW w:w="1848" w:type="dxa"/>
            <w:vAlign w:val="center"/>
          </w:tcPr>
          <w:p>
            <w:pPr>
              <w:widowControl/>
              <w:kinsoku w:val="0"/>
              <w:autoSpaceDE w:val="0"/>
              <w:autoSpaceDN w:val="0"/>
              <w:snapToGrid w:val="0"/>
              <w:spacing w:line="360" w:lineRule="auto"/>
              <w:jc w:val="center"/>
              <w:rPr>
                <w:sz w:val="15"/>
                <w:szCs w:val="15"/>
              </w:rPr>
            </w:pPr>
            <w:r>
              <w:rPr>
                <w:spacing w:val="-2"/>
                <w:sz w:val="15"/>
                <w:szCs w:val="15"/>
              </w:rPr>
              <w:t>2.5×10</w:t>
            </w:r>
            <w:r>
              <w:rPr>
                <w:spacing w:val="-2"/>
                <w:sz w:val="15"/>
                <w:szCs w:val="15"/>
                <w:vertAlign w:val="superscript"/>
              </w:rPr>
              <w:t>-1</w:t>
            </w:r>
            <w:r>
              <w:rPr>
                <w:rFonts w:hint="eastAsia"/>
                <w:spacing w:val="-2"/>
                <w:sz w:val="15"/>
                <w:szCs w:val="15"/>
                <w:vertAlign w:val="superscript"/>
              </w:rPr>
              <w:t>0</w:t>
            </w:r>
          </w:p>
        </w:tc>
        <w:tc>
          <w:tcPr>
            <w:tcW w:w="1633"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8"/>
                <w:sz w:val="15"/>
                <w:szCs w:val="15"/>
              </w:rPr>
              <w:t>undetermined</w:t>
            </w:r>
          </w:p>
        </w:tc>
      </w:tr>
    </w:tbl>
    <w:p>
      <w:pPr>
        <w:pStyle w:val="5"/>
        <w:spacing w:line="180" w:lineRule="exact"/>
        <w:rPr>
          <w:sz w:val="15"/>
        </w:rPr>
      </w:pPr>
    </w:p>
    <w:p>
      <w:pPr>
        <w:spacing w:line="180" w:lineRule="exact"/>
        <w:rPr>
          <w:sz w:val="15"/>
          <w:szCs w:val="15"/>
        </w:rPr>
        <w:sectPr>
          <w:footerReference r:id="rId33" w:type="default"/>
          <w:pgSz w:w="12240" w:h="18280"/>
          <w:pgMar w:top="1440" w:right="1083" w:bottom="1440" w:left="1083" w:header="0" w:footer="1390" w:gutter="0"/>
          <w:cols w:space="720" w:num="1"/>
        </w:sectPr>
      </w:pPr>
    </w:p>
    <w:p>
      <w:pPr>
        <w:pStyle w:val="5"/>
        <w:spacing w:line="254" w:lineRule="auto"/>
        <w:jc w:val="both"/>
      </w:pPr>
    </w:p>
    <w:p>
      <w:pPr>
        <w:widowControl/>
        <w:kinsoku w:val="0"/>
        <w:autoSpaceDE w:val="0"/>
        <w:autoSpaceDN w:val="0"/>
        <w:snapToGrid w:val="0"/>
        <w:spacing w:line="360" w:lineRule="auto"/>
        <w:jc w:val="center"/>
        <w:rPr>
          <w:rFonts w:eastAsia="黑体"/>
          <w:b/>
          <w:bCs/>
          <w:spacing w:val="5"/>
          <w:sz w:val="15"/>
          <w:szCs w:val="15"/>
        </w:rPr>
      </w:pPr>
      <w:r>
        <w:rPr>
          <w:rFonts w:eastAsia="黑体"/>
          <w:b/>
          <w:bCs/>
          <w:spacing w:val="5"/>
          <w:sz w:val="15"/>
          <w:szCs w:val="15"/>
        </w:rPr>
        <w:t>Table B.0.2-10 Long-term system BER performance metrics for optical multiplexing segments carrying STM-N channels at 50km</w:t>
      </w:r>
    </w:p>
    <w:p>
      <w:pPr>
        <w:spacing w:line="104" w:lineRule="exact"/>
      </w:pPr>
    </w:p>
    <w:tbl>
      <w:tblPr>
        <w:tblStyle w:val="26"/>
        <w:tblW w:w="91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52"/>
        <w:gridCol w:w="2187"/>
        <w:gridCol w:w="2208"/>
        <w:gridCol w:w="2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2652"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4"/>
                <w:sz w:val="15"/>
                <w:szCs w:val="15"/>
              </w:rPr>
              <w:t>Channel type</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STM-16</w:t>
            </w:r>
          </w:p>
        </w:tc>
        <w:tc>
          <w:tcPr>
            <w:tcW w:w="2208" w:type="dxa"/>
            <w:vAlign w:val="center"/>
          </w:tcPr>
          <w:p>
            <w:pPr>
              <w:widowControl/>
              <w:kinsoku w:val="0"/>
              <w:autoSpaceDE w:val="0"/>
              <w:autoSpaceDN w:val="0"/>
              <w:snapToGrid w:val="0"/>
              <w:spacing w:line="360" w:lineRule="auto"/>
              <w:jc w:val="center"/>
              <w:rPr>
                <w:sz w:val="15"/>
                <w:szCs w:val="15"/>
              </w:rPr>
            </w:pPr>
            <w:r>
              <w:rPr>
                <w:spacing w:val="-2"/>
                <w:sz w:val="15"/>
                <w:szCs w:val="15"/>
              </w:rPr>
              <w:t>STM-64</w:t>
            </w:r>
          </w:p>
        </w:tc>
        <w:tc>
          <w:tcPr>
            <w:tcW w:w="2073" w:type="dxa"/>
            <w:vAlign w:val="center"/>
          </w:tcPr>
          <w:p>
            <w:pPr>
              <w:widowControl/>
              <w:kinsoku w:val="0"/>
              <w:autoSpaceDE w:val="0"/>
              <w:autoSpaceDN w:val="0"/>
              <w:snapToGrid w:val="0"/>
              <w:spacing w:line="360" w:lineRule="auto"/>
              <w:jc w:val="center"/>
              <w:rPr>
                <w:sz w:val="15"/>
                <w:szCs w:val="15"/>
              </w:rPr>
            </w:pPr>
            <w:r>
              <w:rPr>
                <w:spacing w:val="-5"/>
                <w:sz w:val="15"/>
                <w:szCs w:val="15"/>
              </w:rPr>
              <w:t>STM-256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2652" w:type="dxa"/>
            <w:vAlign w:val="center"/>
          </w:tcPr>
          <w:p>
            <w:pPr>
              <w:widowControl/>
              <w:kinsoku w:val="0"/>
              <w:autoSpaceDE w:val="0"/>
              <w:autoSpaceDN w:val="0"/>
              <w:snapToGrid w:val="0"/>
              <w:spacing w:line="360" w:lineRule="auto"/>
              <w:jc w:val="center"/>
              <w:rPr>
                <w:snapToGrid w:val="0"/>
                <w:color w:val="000000"/>
                <w:sz w:val="15"/>
                <w:szCs w:val="15"/>
                <w:lang w:eastAsia="en-US"/>
              </w:rPr>
            </w:pPr>
            <w:r>
              <w:rPr>
                <w:spacing w:val="-2"/>
                <w:sz w:val="15"/>
                <w:szCs w:val="15"/>
              </w:rPr>
              <w:t>Nominal speed (kbit/s)</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2488320</w:t>
            </w:r>
          </w:p>
        </w:tc>
        <w:tc>
          <w:tcPr>
            <w:tcW w:w="2208" w:type="dxa"/>
            <w:vAlign w:val="center"/>
          </w:tcPr>
          <w:p>
            <w:pPr>
              <w:widowControl/>
              <w:kinsoku w:val="0"/>
              <w:autoSpaceDE w:val="0"/>
              <w:autoSpaceDN w:val="0"/>
              <w:snapToGrid w:val="0"/>
              <w:spacing w:line="360" w:lineRule="auto"/>
              <w:jc w:val="center"/>
              <w:rPr>
                <w:sz w:val="15"/>
                <w:szCs w:val="15"/>
              </w:rPr>
            </w:pPr>
            <w:r>
              <w:rPr>
                <w:spacing w:val="-2"/>
                <w:sz w:val="15"/>
                <w:szCs w:val="15"/>
              </w:rPr>
              <w:t>9953280</w:t>
            </w:r>
          </w:p>
        </w:tc>
        <w:tc>
          <w:tcPr>
            <w:tcW w:w="2073" w:type="dxa"/>
            <w:vAlign w:val="center"/>
          </w:tcPr>
          <w:p>
            <w:pPr>
              <w:widowControl/>
              <w:kinsoku w:val="0"/>
              <w:autoSpaceDE w:val="0"/>
              <w:autoSpaceDN w:val="0"/>
              <w:snapToGrid w:val="0"/>
              <w:spacing w:line="360" w:lineRule="auto"/>
              <w:jc w:val="center"/>
              <w:rPr>
                <w:sz w:val="15"/>
                <w:szCs w:val="15"/>
              </w:rPr>
            </w:pPr>
            <w:r>
              <w:rPr>
                <w:spacing w:val="-5"/>
                <w:sz w:val="15"/>
                <w:szCs w:val="15"/>
              </w:rPr>
              <w:t>39813120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2652" w:type="dxa"/>
            <w:vAlign w:val="center"/>
          </w:tcPr>
          <w:p>
            <w:pPr>
              <w:widowControl/>
              <w:kinsoku w:val="0"/>
              <w:autoSpaceDE w:val="0"/>
              <w:autoSpaceDN w:val="0"/>
              <w:snapToGrid w:val="0"/>
              <w:spacing w:line="360" w:lineRule="auto"/>
              <w:jc w:val="center"/>
              <w:rPr>
                <w:sz w:val="15"/>
                <w:szCs w:val="15"/>
              </w:rPr>
            </w:pPr>
            <w:r>
              <w:rPr>
                <w:spacing w:val="-3"/>
                <w:sz w:val="15"/>
                <w:szCs w:val="15"/>
              </w:rPr>
              <w:t>SESR</w:t>
            </w:r>
          </w:p>
        </w:tc>
        <w:tc>
          <w:tcPr>
            <w:tcW w:w="2187" w:type="dxa"/>
            <w:vAlign w:val="center"/>
          </w:tcPr>
          <w:p>
            <w:pPr>
              <w:widowControl/>
              <w:kinsoku w:val="0"/>
              <w:autoSpaceDE w:val="0"/>
              <w:autoSpaceDN w:val="0"/>
              <w:snapToGrid w:val="0"/>
              <w:spacing w:line="360" w:lineRule="auto"/>
              <w:jc w:val="center"/>
              <w:rPr>
                <w:sz w:val="15"/>
                <w:szCs w:val="15"/>
              </w:rPr>
            </w:pPr>
            <w:r>
              <w:rPr>
                <w:spacing w:val="-2"/>
                <w:sz w:val="15"/>
                <w:szCs w:val="15"/>
              </w:rPr>
              <w:t>2.75×10</w:t>
            </w:r>
            <w:r>
              <w:rPr>
                <w:spacing w:val="-2"/>
                <w:sz w:val="15"/>
                <w:szCs w:val="15"/>
                <w:vertAlign w:val="superscript"/>
              </w:rPr>
              <w:t>-8</w:t>
            </w:r>
          </w:p>
        </w:tc>
        <w:tc>
          <w:tcPr>
            <w:tcW w:w="2208"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7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2652" w:type="dxa"/>
            <w:vAlign w:val="center"/>
          </w:tcPr>
          <w:p>
            <w:pPr>
              <w:widowControl/>
              <w:kinsoku w:val="0"/>
              <w:autoSpaceDE w:val="0"/>
              <w:autoSpaceDN w:val="0"/>
              <w:snapToGrid w:val="0"/>
              <w:spacing w:line="360" w:lineRule="auto"/>
              <w:jc w:val="center"/>
              <w:rPr>
                <w:sz w:val="15"/>
                <w:szCs w:val="15"/>
              </w:rPr>
            </w:pPr>
            <w:r>
              <w:rPr>
                <w:spacing w:val="-1"/>
                <w:sz w:val="15"/>
                <w:szCs w:val="15"/>
              </w:rPr>
              <w:t>BBER</w:t>
            </w:r>
          </w:p>
        </w:tc>
        <w:tc>
          <w:tcPr>
            <w:tcW w:w="2187" w:type="dxa"/>
            <w:vAlign w:val="center"/>
          </w:tcPr>
          <w:p>
            <w:pPr>
              <w:widowControl/>
              <w:kinsoku w:val="0"/>
              <w:autoSpaceDE w:val="0"/>
              <w:autoSpaceDN w:val="0"/>
              <w:snapToGrid w:val="0"/>
              <w:spacing w:line="360" w:lineRule="auto"/>
              <w:jc w:val="center"/>
              <w:rPr>
                <w:sz w:val="15"/>
                <w:szCs w:val="15"/>
              </w:rPr>
            </w:pPr>
            <w:r>
              <w:rPr>
                <w:spacing w:val="-4"/>
                <w:sz w:val="15"/>
                <w:szCs w:val="15"/>
              </w:rPr>
              <w:t>1.38×10</w:t>
            </w:r>
            <w:r>
              <w:rPr>
                <w:spacing w:val="-4"/>
                <w:sz w:val="15"/>
                <w:szCs w:val="15"/>
                <w:vertAlign w:val="superscript"/>
              </w:rPr>
              <w:t>-9</w:t>
            </w:r>
          </w:p>
        </w:tc>
        <w:tc>
          <w:tcPr>
            <w:tcW w:w="2208"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c>
          <w:tcPr>
            <w:tcW w:w="2073" w:type="dxa"/>
            <w:vAlign w:val="center"/>
          </w:tcPr>
          <w:p>
            <w:pPr>
              <w:widowControl/>
              <w:kinsoku w:val="0"/>
              <w:autoSpaceDE w:val="0"/>
              <w:autoSpaceDN w:val="0"/>
              <w:snapToGrid w:val="0"/>
              <w:spacing w:line="360" w:lineRule="auto"/>
              <w:jc w:val="center"/>
              <w:rPr>
                <w:sz w:val="15"/>
                <w:szCs w:val="15"/>
              </w:rPr>
            </w:pPr>
            <w:r>
              <w:rPr>
                <w:spacing w:val="8"/>
                <w:sz w:val="15"/>
                <w:szCs w:val="15"/>
              </w:rPr>
              <w:t>undetermined</w:t>
            </w:r>
          </w:p>
        </w:tc>
      </w:tr>
    </w:tbl>
    <w:p>
      <w:pPr>
        <w:spacing w:line="171" w:lineRule="exact"/>
        <w:rPr>
          <w:sz w:val="14"/>
          <w:szCs w:val="14"/>
        </w:rPr>
        <w:sectPr>
          <w:footerReference r:id="rId34" w:type="default"/>
          <w:pgSz w:w="12240" w:h="18280"/>
          <w:pgMar w:top="1440" w:right="1083" w:bottom="1440" w:left="1083" w:header="0" w:footer="1378" w:gutter="0"/>
          <w:cols w:space="720" w:num="1"/>
        </w:sectPr>
      </w:pPr>
    </w:p>
    <w:p>
      <w:pPr>
        <w:pStyle w:val="2"/>
        <w:jc w:val="center"/>
      </w:pPr>
      <w:bookmarkStart w:id="254" w:name="_Toc20006"/>
      <w:bookmarkStart w:id="255" w:name="_Toc17938"/>
      <w:bookmarkStart w:id="256" w:name="_Toc198301264"/>
      <w:bookmarkStart w:id="257" w:name="_Toc8263"/>
      <w:bookmarkStart w:id="258" w:name="_Toc18682"/>
      <w:bookmarkStart w:id="259" w:name="_Toc15940"/>
      <w:r>
        <w:t xml:space="preserve">Explanation of </w:t>
      </w:r>
      <w:r>
        <w:rPr>
          <w:rFonts w:hint="eastAsia"/>
        </w:rPr>
        <w:t>wording</w:t>
      </w:r>
      <w:r>
        <w:t xml:space="preserve"> in this standard</w:t>
      </w:r>
      <w:bookmarkEnd w:id="254"/>
      <w:bookmarkEnd w:id="255"/>
      <w:bookmarkEnd w:id="256"/>
      <w:bookmarkEnd w:id="257"/>
      <w:bookmarkEnd w:id="258"/>
    </w:p>
    <w:p>
      <w:pPr>
        <w:pStyle w:val="5"/>
        <w:spacing w:line="360" w:lineRule="auto"/>
      </w:pPr>
    </w:p>
    <w:p>
      <w:pPr>
        <w:pStyle w:val="5"/>
        <w:spacing w:line="360" w:lineRule="auto"/>
      </w:pPr>
    </w:p>
    <w:p>
      <w:pPr>
        <w:pStyle w:val="5"/>
        <w:spacing w:line="360" w:lineRule="auto"/>
        <w:rPr>
          <w:rFonts w:ascii="Times New Roman" w:hAnsi="Times New Roman" w:eastAsia="宋体" w:cs="Times New Roman"/>
          <w:b/>
          <w:bCs/>
          <w:spacing w:val="3"/>
          <w:position w:val="13"/>
        </w:rPr>
      </w:pPr>
    </w:p>
    <w:p>
      <w:pPr>
        <w:widowControl/>
        <w:kinsoku w:val="0"/>
        <w:autoSpaceDE w:val="0"/>
        <w:autoSpaceDN w:val="0"/>
        <w:snapToGrid w:val="0"/>
        <w:spacing w:line="360" w:lineRule="auto"/>
        <w:ind w:firstLine="648" w:firstLineChars="300"/>
        <w:jc w:val="left"/>
        <w:rPr>
          <w:spacing w:val="3"/>
          <w:sz w:val="21"/>
          <w:szCs w:val="21"/>
        </w:rPr>
      </w:pPr>
      <w:r>
        <w:rPr>
          <w:spacing w:val="3"/>
          <w:sz w:val="21"/>
          <w:szCs w:val="21"/>
        </w:rPr>
        <w:t xml:space="preserve">1. Words used for different degrees of strictness are explained as follows in order to mark the differences in executing the requirements in this code. </w:t>
      </w:r>
    </w:p>
    <w:p>
      <w:pPr>
        <w:widowControl/>
        <w:kinsoku w:val="0"/>
        <w:autoSpaceDE w:val="0"/>
        <w:autoSpaceDN w:val="0"/>
        <w:snapToGrid w:val="0"/>
        <w:spacing w:line="360" w:lineRule="auto"/>
        <w:ind w:firstLine="1080" w:firstLineChars="500"/>
        <w:rPr>
          <w:spacing w:val="3"/>
          <w:sz w:val="21"/>
          <w:szCs w:val="21"/>
        </w:rPr>
      </w:pPr>
      <w:r>
        <w:rPr>
          <w:spacing w:val="3"/>
          <w:sz w:val="21"/>
          <w:szCs w:val="21"/>
        </w:rPr>
        <w:t>1) Words denoting a very strict or mandatory requirement:</w:t>
      </w:r>
    </w:p>
    <w:p>
      <w:pPr>
        <w:widowControl/>
        <w:kinsoku w:val="0"/>
        <w:autoSpaceDE w:val="0"/>
        <w:autoSpaceDN w:val="0"/>
        <w:snapToGrid w:val="0"/>
        <w:spacing w:line="360" w:lineRule="auto"/>
        <w:ind w:firstLine="1050" w:firstLineChars="500"/>
        <w:rPr>
          <w:spacing w:val="3"/>
          <w:sz w:val="21"/>
          <w:szCs w:val="21"/>
        </w:rPr>
      </w:pPr>
      <w:r>
        <w:rPr>
          <w:rFonts w:hint="eastAsia"/>
          <w:sz w:val="21"/>
          <w:szCs w:val="21"/>
        </w:rPr>
        <w:t>"</w:t>
      </w:r>
      <w:r>
        <w:rPr>
          <w:spacing w:val="3"/>
          <w:sz w:val="21"/>
          <w:szCs w:val="21"/>
        </w:rPr>
        <w:t>Must</w:t>
      </w:r>
      <w:r>
        <w:rPr>
          <w:rFonts w:hint="eastAsia"/>
          <w:sz w:val="21"/>
          <w:szCs w:val="21"/>
        </w:rPr>
        <w:t>"</w:t>
      </w:r>
      <w:r>
        <w:rPr>
          <w:spacing w:val="3"/>
          <w:sz w:val="21"/>
          <w:szCs w:val="21"/>
        </w:rPr>
        <w:t xml:space="preserve"> is used for affirmation; </w:t>
      </w:r>
      <w:r>
        <w:rPr>
          <w:rFonts w:hint="eastAsia"/>
          <w:sz w:val="21"/>
          <w:szCs w:val="21"/>
        </w:rPr>
        <w:t>"</w:t>
      </w:r>
      <w:r>
        <w:rPr>
          <w:spacing w:val="3"/>
          <w:sz w:val="21"/>
          <w:szCs w:val="21"/>
        </w:rPr>
        <w:t>must not</w:t>
      </w:r>
      <w:r>
        <w:rPr>
          <w:rFonts w:hint="eastAsia"/>
          <w:sz w:val="21"/>
          <w:szCs w:val="21"/>
        </w:rPr>
        <w:t>"</w:t>
      </w:r>
      <w:r>
        <w:rPr>
          <w:sz w:val="21"/>
          <w:szCs w:val="21"/>
        </w:rPr>
        <w:t xml:space="preserve"> </w:t>
      </w:r>
      <w:r>
        <w:rPr>
          <w:spacing w:val="3"/>
          <w:sz w:val="21"/>
          <w:szCs w:val="21"/>
        </w:rPr>
        <w:t>is used for negation.</w:t>
      </w:r>
    </w:p>
    <w:p>
      <w:pPr>
        <w:widowControl/>
        <w:kinsoku w:val="0"/>
        <w:autoSpaceDE w:val="0"/>
        <w:autoSpaceDN w:val="0"/>
        <w:snapToGrid w:val="0"/>
        <w:spacing w:line="360" w:lineRule="auto"/>
        <w:ind w:firstLine="1080" w:firstLineChars="500"/>
        <w:rPr>
          <w:spacing w:val="3"/>
          <w:sz w:val="21"/>
          <w:szCs w:val="21"/>
        </w:rPr>
      </w:pPr>
      <w:r>
        <w:rPr>
          <w:spacing w:val="3"/>
          <w:sz w:val="21"/>
          <w:szCs w:val="21"/>
        </w:rPr>
        <w:t>2) Words denoting a strict requirement under normal conditions:</w:t>
      </w:r>
    </w:p>
    <w:p>
      <w:pPr>
        <w:widowControl/>
        <w:kinsoku w:val="0"/>
        <w:autoSpaceDE w:val="0"/>
        <w:autoSpaceDN w:val="0"/>
        <w:snapToGrid w:val="0"/>
        <w:spacing w:line="360" w:lineRule="auto"/>
        <w:ind w:firstLine="1050" w:firstLineChars="500"/>
        <w:rPr>
          <w:spacing w:val="3"/>
          <w:sz w:val="21"/>
          <w:szCs w:val="21"/>
        </w:rPr>
      </w:pPr>
      <w:r>
        <w:rPr>
          <w:rFonts w:hint="eastAsia"/>
          <w:sz w:val="21"/>
          <w:szCs w:val="21"/>
        </w:rPr>
        <w:t>"</w:t>
      </w:r>
      <w:r>
        <w:rPr>
          <w:spacing w:val="3"/>
          <w:sz w:val="21"/>
          <w:szCs w:val="21"/>
        </w:rPr>
        <w:t>Shall</w:t>
      </w:r>
      <w:r>
        <w:rPr>
          <w:rFonts w:hint="eastAsia"/>
          <w:sz w:val="21"/>
          <w:szCs w:val="21"/>
        </w:rPr>
        <w:t>"</w:t>
      </w:r>
      <w:r>
        <w:rPr>
          <w:spacing w:val="3"/>
          <w:sz w:val="21"/>
          <w:szCs w:val="21"/>
        </w:rPr>
        <w:t xml:space="preserve"> is used for affirmation; </w:t>
      </w:r>
      <w:r>
        <w:rPr>
          <w:rFonts w:hint="eastAsia"/>
          <w:sz w:val="21"/>
          <w:szCs w:val="21"/>
        </w:rPr>
        <w:t>"</w:t>
      </w:r>
      <w:r>
        <w:rPr>
          <w:spacing w:val="3"/>
          <w:sz w:val="21"/>
          <w:szCs w:val="21"/>
        </w:rPr>
        <w:t>shall not</w:t>
      </w:r>
      <w:r>
        <w:rPr>
          <w:rFonts w:hint="eastAsia"/>
          <w:sz w:val="21"/>
          <w:szCs w:val="21"/>
        </w:rPr>
        <w:t>"</w:t>
      </w:r>
      <w:r>
        <w:rPr>
          <w:spacing w:val="3"/>
          <w:sz w:val="21"/>
          <w:szCs w:val="21"/>
        </w:rPr>
        <w:t xml:space="preserve"> for negation.</w:t>
      </w:r>
    </w:p>
    <w:p>
      <w:pPr>
        <w:widowControl/>
        <w:kinsoku w:val="0"/>
        <w:autoSpaceDE w:val="0"/>
        <w:autoSpaceDN w:val="0"/>
        <w:snapToGrid w:val="0"/>
        <w:spacing w:line="360" w:lineRule="auto"/>
        <w:ind w:firstLine="1080" w:firstLineChars="500"/>
        <w:rPr>
          <w:spacing w:val="3"/>
          <w:sz w:val="21"/>
          <w:szCs w:val="21"/>
        </w:rPr>
      </w:pPr>
      <w:r>
        <w:rPr>
          <w:spacing w:val="3"/>
          <w:sz w:val="21"/>
          <w:szCs w:val="21"/>
        </w:rPr>
        <w:t>3) Words denoting a permission of a slight choice or an indication of the most suitable choice when conditions permit:</w:t>
      </w:r>
    </w:p>
    <w:p>
      <w:pPr>
        <w:widowControl/>
        <w:kinsoku w:val="0"/>
        <w:autoSpaceDE w:val="0"/>
        <w:autoSpaceDN w:val="0"/>
        <w:snapToGrid w:val="0"/>
        <w:spacing w:line="360" w:lineRule="auto"/>
        <w:ind w:firstLine="1050" w:firstLineChars="500"/>
        <w:rPr>
          <w:spacing w:val="3"/>
          <w:sz w:val="21"/>
          <w:szCs w:val="21"/>
        </w:rPr>
      </w:pPr>
      <w:r>
        <w:rPr>
          <w:rFonts w:hint="eastAsia"/>
          <w:sz w:val="21"/>
          <w:szCs w:val="21"/>
        </w:rPr>
        <w:t>"</w:t>
      </w:r>
      <w:r>
        <w:rPr>
          <w:spacing w:val="3"/>
          <w:sz w:val="21"/>
          <w:szCs w:val="21"/>
        </w:rPr>
        <w:t>Should</w:t>
      </w:r>
      <w:r>
        <w:rPr>
          <w:rFonts w:hint="eastAsia"/>
          <w:sz w:val="21"/>
          <w:szCs w:val="21"/>
        </w:rPr>
        <w:t>"</w:t>
      </w:r>
      <w:r>
        <w:rPr>
          <w:spacing w:val="3"/>
          <w:sz w:val="21"/>
          <w:szCs w:val="21"/>
        </w:rPr>
        <w:t xml:space="preserve"> is used for affirmation; </w:t>
      </w:r>
      <w:r>
        <w:rPr>
          <w:rFonts w:hint="eastAsia"/>
          <w:sz w:val="21"/>
          <w:szCs w:val="21"/>
        </w:rPr>
        <w:t>"</w:t>
      </w:r>
      <w:r>
        <w:rPr>
          <w:spacing w:val="3"/>
          <w:sz w:val="21"/>
          <w:szCs w:val="21"/>
        </w:rPr>
        <w:t>should not</w:t>
      </w:r>
      <w:r>
        <w:rPr>
          <w:rFonts w:hint="eastAsia"/>
          <w:sz w:val="21"/>
          <w:szCs w:val="21"/>
        </w:rPr>
        <w:t>"</w:t>
      </w:r>
      <w:r>
        <w:rPr>
          <w:spacing w:val="3"/>
          <w:sz w:val="21"/>
          <w:szCs w:val="21"/>
        </w:rPr>
        <w:t xml:space="preserve"> is used for negation.</w:t>
      </w:r>
    </w:p>
    <w:p>
      <w:pPr>
        <w:widowControl/>
        <w:kinsoku w:val="0"/>
        <w:autoSpaceDE w:val="0"/>
        <w:autoSpaceDN w:val="0"/>
        <w:snapToGrid w:val="0"/>
        <w:spacing w:line="360" w:lineRule="auto"/>
        <w:ind w:firstLine="1080" w:firstLineChars="500"/>
        <w:rPr>
          <w:spacing w:val="3"/>
          <w:sz w:val="21"/>
          <w:szCs w:val="21"/>
        </w:rPr>
      </w:pPr>
      <w:r>
        <w:rPr>
          <w:spacing w:val="3"/>
          <w:sz w:val="21"/>
          <w:szCs w:val="21"/>
        </w:rPr>
        <w:t xml:space="preserve">4) </w:t>
      </w:r>
      <w:r>
        <w:rPr>
          <w:rFonts w:hint="eastAsia"/>
          <w:sz w:val="21"/>
          <w:szCs w:val="21"/>
        </w:rPr>
        <w:t>"</w:t>
      </w:r>
      <w:r>
        <w:rPr>
          <w:spacing w:val="3"/>
          <w:sz w:val="21"/>
          <w:szCs w:val="21"/>
        </w:rPr>
        <w:t>May</w:t>
      </w:r>
      <w:r>
        <w:rPr>
          <w:rFonts w:hint="eastAsia"/>
          <w:sz w:val="21"/>
          <w:szCs w:val="21"/>
        </w:rPr>
        <w:t>"</w:t>
      </w:r>
      <w:r>
        <w:rPr>
          <w:spacing w:val="3"/>
          <w:sz w:val="21"/>
          <w:szCs w:val="21"/>
        </w:rPr>
        <w:t xml:space="preserve"> is used to express the option available, sometimes with the conditional permit.</w:t>
      </w:r>
    </w:p>
    <w:p>
      <w:pPr>
        <w:widowControl/>
        <w:kinsoku w:val="0"/>
        <w:autoSpaceDE w:val="0"/>
        <w:autoSpaceDN w:val="0"/>
        <w:snapToGrid w:val="0"/>
        <w:ind w:firstLine="648" w:firstLineChars="300"/>
        <w:rPr>
          <w:sz w:val="28"/>
          <w:szCs w:val="28"/>
        </w:rPr>
        <w:sectPr>
          <w:footerReference r:id="rId35" w:type="default"/>
          <w:pgSz w:w="12240" w:h="18280"/>
          <w:pgMar w:top="1440" w:right="1083" w:bottom="1440" w:left="1083" w:header="0" w:footer="1327" w:gutter="0"/>
          <w:cols w:space="0" w:num="1"/>
        </w:sectPr>
      </w:pPr>
      <w:r>
        <w:rPr>
          <w:spacing w:val="3"/>
          <w:sz w:val="21"/>
          <w:szCs w:val="21"/>
        </w:rPr>
        <w:t>2．</w:t>
      </w:r>
      <w:r>
        <w:rPr>
          <w:rFonts w:hint="eastAsia"/>
          <w:sz w:val="21"/>
          <w:szCs w:val="21"/>
        </w:rPr>
        <w:t>"</w:t>
      </w:r>
      <w:r>
        <w:rPr>
          <w:spacing w:val="3"/>
          <w:sz w:val="21"/>
          <w:szCs w:val="21"/>
        </w:rPr>
        <w:t>Shall comply with…</w:t>
      </w:r>
      <w:r>
        <w:rPr>
          <w:rFonts w:hint="eastAsia"/>
          <w:sz w:val="21"/>
          <w:szCs w:val="21"/>
        </w:rPr>
        <w:t>"</w:t>
      </w:r>
      <w:r>
        <w:rPr>
          <w:sz w:val="21"/>
          <w:szCs w:val="21"/>
        </w:rPr>
        <w:t xml:space="preserve"> </w:t>
      </w:r>
      <w:r>
        <w:rPr>
          <w:spacing w:val="3"/>
          <w:sz w:val="21"/>
          <w:szCs w:val="21"/>
        </w:rPr>
        <w:t xml:space="preserve">or </w:t>
      </w:r>
      <w:r>
        <w:rPr>
          <w:rFonts w:hint="eastAsia"/>
          <w:sz w:val="21"/>
          <w:szCs w:val="21"/>
        </w:rPr>
        <w:t>"</w:t>
      </w:r>
      <w:r>
        <w:rPr>
          <w:spacing w:val="3"/>
          <w:sz w:val="21"/>
          <w:szCs w:val="21"/>
        </w:rPr>
        <w:t>Shall meet the requirements of…</w:t>
      </w:r>
      <w:r>
        <w:rPr>
          <w:rFonts w:hint="eastAsia"/>
          <w:sz w:val="21"/>
          <w:szCs w:val="21"/>
        </w:rPr>
        <w:t>"</w:t>
      </w:r>
      <w:r>
        <w:rPr>
          <w:sz w:val="21"/>
          <w:szCs w:val="21"/>
        </w:rPr>
        <w:t xml:space="preserve"> </w:t>
      </w:r>
      <w:r>
        <w:rPr>
          <w:spacing w:val="3"/>
          <w:sz w:val="21"/>
          <w:szCs w:val="21"/>
        </w:rPr>
        <w:t>is used in this code to indicate that it is necessary to comply with the requirements stipulated in other relative standards and codes.</w:t>
      </w:r>
    </w:p>
    <w:bookmarkEnd w:id="259"/>
    <w:p>
      <w:pPr>
        <w:pStyle w:val="2"/>
        <w:keepNext w:val="0"/>
        <w:keepLines w:val="0"/>
        <w:widowControl/>
        <w:kinsoku w:val="0"/>
        <w:autoSpaceDE w:val="0"/>
        <w:autoSpaceDN w:val="0"/>
        <w:snapToGrid w:val="0"/>
        <w:jc w:val="center"/>
      </w:pPr>
      <w:bookmarkStart w:id="260" w:name="_Toc83"/>
      <w:bookmarkStart w:id="261" w:name="_Toc198301265"/>
      <w:bookmarkStart w:id="262" w:name="_Toc24384"/>
      <w:bookmarkStart w:id="263" w:name="_Toc24044"/>
      <w:bookmarkStart w:id="264" w:name="_Toc32503"/>
      <w:r>
        <w:rPr>
          <w:rFonts w:hint="eastAsia"/>
          <w:shd w:val="clear" w:color="auto" w:fill="FFFFFF"/>
        </w:rPr>
        <w:t>List</w:t>
      </w:r>
      <w:r>
        <w:rPr>
          <w:shd w:val="clear" w:color="auto" w:fill="FFFFFF"/>
        </w:rPr>
        <w:t xml:space="preserve"> </w:t>
      </w:r>
      <w:r>
        <w:rPr>
          <w:rFonts w:hint="eastAsia"/>
          <w:shd w:val="clear" w:color="auto" w:fill="FFFFFF"/>
        </w:rPr>
        <w:t>of normative standards</w:t>
      </w:r>
      <w:bookmarkEnd w:id="260"/>
      <w:bookmarkEnd w:id="261"/>
      <w:bookmarkEnd w:id="262"/>
      <w:bookmarkEnd w:id="263"/>
      <w:bookmarkEnd w:id="264"/>
    </w:p>
    <w:p>
      <w:pPr>
        <w:widowControl/>
        <w:spacing w:line="360" w:lineRule="auto"/>
        <w:jc w:val="left"/>
        <w:rPr>
          <w:sz w:val="21"/>
          <w:szCs w:val="21"/>
          <w:lang w:bidi="ar"/>
        </w:rPr>
      </w:pPr>
      <w:r>
        <w:rPr>
          <w:rFonts w:hint="eastAsia"/>
          <w:sz w:val="21"/>
          <w:szCs w:val="21"/>
        </w:rPr>
        <w:t>"</w:t>
      </w:r>
      <w:r>
        <w:rPr>
          <w:rFonts w:hint="eastAsia"/>
          <w:sz w:val="21"/>
          <w:szCs w:val="21"/>
          <w:lang w:bidi="ar"/>
        </w:rPr>
        <w:t>Provisional Design Specifications for Optical Transport Network (OTN) Engineering</w:t>
      </w:r>
      <w:r>
        <w:rPr>
          <w:rFonts w:hint="eastAsia"/>
          <w:sz w:val="21"/>
          <w:szCs w:val="21"/>
        </w:rPr>
        <w:t>"</w:t>
      </w:r>
      <w:r>
        <w:rPr>
          <w:rFonts w:hint="eastAsia"/>
          <w:sz w:val="21"/>
          <w:szCs w:val="21"/>
          <w:lang w:bidi="ar"/>
        </w:rPr>
        <w:t xml:space="preserve"> YD 5208-2014</w:t>
      </w:r>
    </w:p>
    <w:p>
      <w:pPr>
        <w:widowControl/>
        <w:spacing w:line="360" w:lineRule="auto"/>
        <w:jc w:val="left"/>
        <w:rPr>
          <w:sz w:val="21"/>
          <w:szCs w:val="21"/>
          <w:lang w:bidi="ar"/>
        </w:rPr>
      </w:pPr>
      <w:r>
        <w:rPr>
          <w:rFonts w:hint="eastAsia"/>
          <w:sz w:val="21"/>
          <w:szCs w:val="21"/>
        </w:rPr>
        <w:t>"Provisional Acceptance Specifications for Optical Transport Network (OTN)Engineering</w:t>
      </w:r>
      <w:r>
        <w:rPr>
          <w:sz w:val="21"/>
          <w:szCs w:val="21"/>
        </w:rPr>
        <w:t>"</w:t>
      </w:r>
      <w:r>
        <w:rPr>
          <w:rFonts w:hint="eastAsia"/>
          <w:sz w:val="21"/>
          <w:szCs w:val="21"/>
        </w:rPr>
        <w:t xml:space="preserve"> </w:t>
      </w:r>
      <w:r>
        <w:rPr>
          <w:sz w:val="21"/>
          <w:szCs w:val="21"/>
        </w:rPr>
        <w:t>YD5209</w:t>
      </w:r>
      <w:r>
        <w:rPr>
          <w:rFonts w:hint="eastAsia"/>
          <w:sz w:val="21"/>
          <w:szCs w:val="21"/>
        </w:rPr>
        <w:t>-2014</w:t>
      </w:r>
    </w:p>
    <w:p>
      <w:pPr>
        <w:widowControl/>
        <w:spacing w:line="360" w:lineRule="auto"/>
        <w:jc w:val="left"/>
        <w:rPr>
          <w:sz w:val="21"/>
          <w:szCs w:val="21"/>
        </w:rPr>
      </w:pPr>
      <w:r>
        <w:rPr>
          <w:rFonts w:hint="eastAsia"/>
          <w:sz w:val="21"/>
          <w:szCs w:val="21"/>
        </w:rPr>
        <w:t>"Code for design of lightning protection and earthing engineering for telecommunication bureaus (stations)"</w:t>
      </w:r>
      <w:r>
        <w:rPr>
          <w:sz w:val="21"/>
          <w:szCs w:val="21"/>
        </w:rPr>
        <w:t xml:space="preserve"> GB 50689</w:t>
      </w:r>
    </w:p>
    <w:p>
      <w:pPr>
        <w:widowControl/>
        <w:spacing w:line="360" w:lineRule="auto"/>
        <w:jc w:val="left"/>
        <w:rPr>
          <w:sz w:val="21"/>
          <w:szCs w:val="21"/>
        </w:rPr>
      </w:pPr>
      <w:r>
        <w:rPr>
          <w:rFonts w:hint="eastAsia"/>
          <w:sz w:val="21"/>
          <w:szCs w:val="21"/>
        </w:rPr>
        <w:t>"Code for construction and quality acceptance of antistatic engineering"</w:t>
      </w:r>
      <w:r>
        <w:rPr>
          <w:sz w:val="21"/>
          <w:szCs w:val="21"/>
        </w:rPr>
        <w:t xml:space="preserve"> GB 50944</w:t>
      </w:r>
    </w:p>
    <w:p>
      <w:pPr>
        <w:widowControl/>
        <w:spacing w:line="360" w:lineRule="auto"/>
        <w:jc w:val="left"/>
        <w:rPr>
          <w:sz w:val="21"/>
          <w:szCs w:val="21"/>
        </w:rPr>
      </w:pPr>
      <w:r>
        <w:rPr>
          <w:rFonts w:hint="eastAsia"/>
          <w:sz w:val="21"/>
          <w:szCs w:val="21"/>
        </w:rPr>
        <w:t>"Code for acceptance of wavelength division multiplexing (WDM) optical fiber transmission system engineering"</w:t>
      </w:r>
      <w:r>
        <w:rPr>
          <w:sz w:val="21"/>
          <w:szCs w:val="21"/>
        </w:rPr>
        <w:t xml:space="preserve"> GB/T 51126</w:t>
      </w:r>
    </w:p>
    <w:p>
      <w:pPr>
        <w:widowControl/>
        <w:spacing w:line="360" w:lineRule="auto"/>
        <w:jc w:val="left"/>
        <w:rPr>
          <w:sz w:val="21"/>
          <w:szCs w:val="21"/>
        </w:rPr>
      </w:pPr>
      <w:r>
        <w:rPr>
          <w:rFonts w:hint="eastAsia"/>
          <w:sz w:val="21"/>
          <w:szCs w:val="21"/>
        </w:rPr>
        <w:t>"Code for engineering design of wavelength division multiplexing (WDM) optical fiber transmission systems"</w:t>
      </w:r>
      <w:r>
        <w:rPr>
          <w:sz w:val="21"/>
          <w:szCs w:val="21"/>
        </w:rPr>
        <w:t xml:space="preserve"> GB/T 51152</w:t>
      </w:r>
    </w:p>
    <w:p>
      <w:pPr>
        <w:widowControl/>
        <w:spacing w:line="360" w:lineRule="auto"/>
        <w:jc w:val="left"/>
        <w:rPr>
          <w:sz w:val="21"/>
          <w:szCs w:val="21"/>
        </w:rPr>
      </w:pPr>
      <w:r>
        <w:rPr>
          <w:rFonts w:hint="eastAsia"/>
          <w:sz w:val="21"/>
          <w:szCs w:val="21"/>
        </w:rPr>
        <w:t>"Code for design of engineering for telecommunication power supply equipment installation"</w:t>
      </w:r>
      <w:r>
        <w:rPr>
          <w:sz w:val="21"/>
          <w:szCs w:val="21"/>
        </w:rPr>
        <w:t xml:space="preserve"> GB 51194 </w:t>
      </w:r>
    </w:p>
    <w:p>
      <w:pPr>
        <w:widowControl/>
        <w:spacing w:line="360" w:lineRule="auto"/>
        <w:jc w:val="left"/>
        <w:rPr>
          <w:sz w:val="21"/>
          <w:szCs w:val="21"/>
        </w:rPr>
      </w:pPr>
      <w:r>
        <w:rPr>
          <w:rFonts w:hint="eastAsia"/>
          <w:sz w:val="21"/>
          <w:szCs w:val="21"/>
        </w:rPr>
        <w:t>"Electromagnetic compatibility requirement and measurement methods for telecommunication network equipment"</w:t>
      </w:r>
      <w:r>
        <w:rPr>
          <w:sz w:val="21"/>
          <w:szCs w:val="21"/>
        </w:rPr>
        <w:t xml:space="preserve"> GB</w:t>
      </w:r>
      <w:r>
        <w:rPr>
          <w:rFonts w:hint="eastAsia"/>
          <w:sz w:val="21"/>
          <w:szCs w:val="21"/>
        </w:rPr>
        <w:t>/T</w:t>
      </w:r>
      <w:r>
        <w:rPr>
          <w:sz w:val="21"/>
          <w:szCs w:val="21"/>
        </w:rPr>
        <w:t xml:space="preserve"> 1928</w:t>
      </w:r>
      <w:r>
        <w:rPr>
          <w:rFonts w:hint="eastAsia"/>
          <w:sz w:val="21"/>
          <w:szCs w:val="21"/>
        </w:rPr>
        <w:t>6</w:t>
      </w:r>
    </w:p>
    <w:p>
      <w:pPr>
        <w:widowControl/>
        <w:spacing w:line="360" w:lineRule="auto"/>
        <w:jc w:val="left"/>
        <w:rPr>
          <w:sz w:val="21"/>
          <w:szCs w:val="21"/>
        </w:rPr>
      </w:pPr>
      <w:r>
        <w:rPr>
          <w:rFonts w:hint="eastAsia"/>
          <w:sz w:val="21"/>
          <w:szCs w:val="21"/>
        </w:rPr>
        <w:t xml:space="preserve">"Technical requirements for Automatically Switched Optical Network (ASON) " </w:t>
      </w:r>
      <w:r>
        <w:rPr>
          <w:sz w:val="21"/>
          <w:szCs w:val="21"/>
        </w:rPr>
        <w:t>GB/T 21645</w:t>
      </w:r>
    </w:p>
    <w:p>
      <w:pPr>
        <w:widowControl/>
        <w:spacing w:line="360" w:lineRule="auto"/>
        <w:jc w:val="left"/>
        <w:rPr>
          <w:sz w:val="21"/>
          <w:szCs w:val="21"/>
        </w:rPr>
      </w:pPr>
      <w:r>
        <w:rPr>
          <w:rFonts w:hint="eastAsia"/>
          <w:sz w:val="21"/>
          <w:szCs w:val="21"/>
        </w:rPr>
        <w:t>"</w:t>
      </w:r>
      <w:r>
        <w:rPr>
          <w:sz w:val="21"/>
          <w:szCs w:val="21"/>
        </w:rPr>
        <w:t>Technical requriements of optical wavelength divison multiplexing (WDM) system_32×2.5Gbit/s part</w:t>
      </w:r>
      <w:r>
        <w:rPr>
          <w:rFonts w:hint="eastAsia"/>
          <w:sz w:val="21"/>
          <w:szCs w:val="21"/>
        </w:rPr>
        <w:t>"</w:t>
      </w:r>
      <w:r>
        <w:rPr>
          <w:sz w:val="21"/>
          <w:szCs w:val="21"/>
        </w:rPr>
        <w:t xml:space="preserve"> YD/T 1060</w:t>
      </w:r>
    </w:p>
    <w:p>
      <w:pPr>
        <w:widowControl/>
        <w:spacing w:line="360" w:lineRule="auto"/>
        <w:jc w:val="left"/>
        <w:rPr>
          <w:sz w:val="21"/>
          <w:szCs w:val="21"/>
        </w:rPr>
      </w:pPr>
      <w:r>
        <w:rPr>
          <w:rFonts w:hint="eastAsia"/>
          <w:sz w:val="21"/>
          <w:szCs w:val="21"/>
        </w:rPr>
        <w:t>"Technical specification for optical Wavelength Divison Multiplexing (WDM) system 160×10Gb/s and 80×10Gb/s part"</w:t>
      </w:r>
      <w:r>
        <w:rPr>
          <w:sz w:val="21"/>
          <w:szCs w:val="21"/>
        </w:rPr>
        <w:t xml:space="preserve"> YD/T 1274 </w:t>
      </w:r>
    </w:p>
    <w:p>
      <w:pPr>
        <w:widowControl/>
        <w:spacing w:line="360" w:lineRule="auto"/>
        <w:jc w:val="left"/>
        <w:rPr>
          <w:sz w:val="21"/>
          <w:szCs w:val="21"/>
        </w:rPr>
      </w:pPr>
      <w:r>
        <w:rPr>
          <w:rFonts w:hint="eastAsia"/>
          <w:sz w:val="21"/>
          <w:szCs w:val="21"/>
        </w:rPr>
        <w:t>"Interfaces for the optical transport network(OTN)"</w:t>
      </w:r>
      <w:r>
        <w:rPr>
          <w:sz w:val="21"/>
          <w:szCs w:val="21"/>
        </w:rPr>
        <w:t xml:space="preserve"> YD/T 1462</w:t>
      </w:r>
    </w:p>
    <w:p>
      <w:pPr>
        <w:widowControl/>
        <w:spacing w:line="360" w:lineRule="auto"/>
        <w:jc w:val="left"/>
        <w:rPr>
          <w:sz w:val="21"/>
          <w:szCs w:val="21"/>
        </w:rPr>
      </w:pPr>
      <w:r>
        <w:rPr>
          <w:rFonts w:hint="eastAsia"/>
          <w:sz w:val="21"/>
          <w:szCs w:val="21"/>
        </w:rPr>
        <w:t>"Technical requirements for jitter and wander in digital networks based on 2048kbit/s hierarchy"</w:t>
      </w:r>
      <w:r>
        <w:rPr>
          <w:sz w:val="21"/>
          <w:szCs w:val="21"/>
        </w:rPr>
        <w:t xml:space="preserve"> YD/T 1420</w:t>
      </w:r>
    </w:p>
    <w:p>
      <w:pPr>
        <w:widowControl/>
        <w:spacing w:line="360" w:lineRule="auto"/>
        <w:jc w:val="left"/>
        <w:rPr>
          <w:sz w:val="21"/>
          <w:szCs w:val="21"/>
        </w:rPr>
      </w:pPr>
      <w:r>
        <w:rPr>
          <w:rFonts w:hint="eastAsia"/>
          <w:sz w:val="21"/>
          <w:szCs w:val="21"/>
        </w:rPr>
        <w:t>"Optical Transport Network physical layer interfaces"</w:t>
      </w:r>
      <w:r>
        <w:rPr>
          <w:sz w:val="21"/>
          <w:szCs w:val="21"/>
        </w:rPr>
        <w:t xml:space="preserve"> YD/T 1634 </w:t>
      </w:r>
    </w:p>
    <w:p>
      <w:pPr>
        <w:widowControl/>
        <w:spacing w:line="360" w:lineRule="auto"/>
        <w:jc w:val="left"/>
        <w:rPr>
          <w:sz w:val="21"/>
          <w:szCs w:val="21"/>
        </w:rPr>
      </w:pPr>
      <w:r>
        <w:rPr>
          <w:rFonts w:hint="eastAsia"/>
          <w:sz w:val="21"/>
          <w:szCs w:val="21"/>
        </w:rPr>
        <w:t>"The Requirement of Environment Conditions for Genteral Equipment Room for Communication"</w:t>
      </w:r>
      <w:r>
        <w:rPr>
          <w:sz w:val="21"/>
          <w:szCs w:val="21"/>
        </w:rPr>
        <w:t xml:space="preserve"> YD/T 1821</w:t>
      </w:r>
    </w:p>
    <w:p>
      <w:pPr>
        <w:widowControl/>
        <w:spacing w:line="360" w:lineRule="auto"/>
        <w:jc w:val="left"/>
        <w:rPr>
          <w:sz w:val="21"/>
          <w:szCs w:val="21"/>
        </w:rPr>
      </w:pPr>
      <w:r>
        <w:rPr>
          <w:rFonts w:hint="eastAsia"/>
          <w:sz w:val="21"/>
          <w:szCs w:val="21"/>
        </w:rPr>
        <w:t>"General technical requirements for Optical Transport Network (OTN)"</w:t>
      </w:r>
      <w:r>
        <w:rPr>
          <w:sz w:val="21"/>
          <w:szCs w:val="21"/>
        </w:rPr>
        <w:t xml:space="preserve"> YD/T 1990 </w:t>
      </w:r>
    </w:p>
    <w:p>
      <w:pPr>
        <w:widowControl/>
        <w:spacing w:line="360" w:lineRule="auto"/>
        <w:jc w:val="left"/>
        <w:rPr>
          <w:sz w:val="21"/>
          <w:szCs w:val="21"/>
        </w:rPr>
      </w:pPr>
      <w:r>
        <w:rPr>
          <w:rFonts w:hint="eastAsia"/>
          <w:sz w:val="21"/>
          <w:szCs w:val="21"/>
        </w:rPr>
        <w:t>"Technical requirements for N×40Gbit/s optical wavelength division multiplexing (WDM)systems"</w:t>
      </w:r>
      <w:r>
        <w:rPr>
          <w:sz w:val="21"/>
          <w:szCs w:val="21"/>
        </w:rPr>
        <w:t xml:space="preserve"> YD/T 1991</w:t>
      </w:r>
    </w:p>
    <w:p>
      <w:pPr>
        <w:widowControl/>
        <w:spacing w:line="360" w:lineRule="auto"/>
        <w:jc w:val="left"/>
        <w:rPr>
          <w:sz w:val="21"/>
          <w:szCs w:val="21"/>
        </w:rPr>
      </w:pPr>
      <w:r>
        <w:rPr>
          <w:rFonts w:hint="eastAsia"/>
          <w:sz w:val="21"/>
          <w:szCs w:val="21"/>
        </w:rPr>
        <w:t>"Technical requirements for high accuracy time synchronization"</w:t>
      </w:r>
      <w:r>
        <w:rPr>
          <w:sz w:val="21"/>
          <w:szCs w:val="21"/>
        </w:rPr>
        <w:t xml:space="preserve"> YD/T 2375</w:t>
      </w:r>
    </w:p>
    <w:p>
      <w:pPr>
        <w:widowControl/>
        <w:spacing w:line="360" w:lineRule="auto"/>
        <w:jc w:val="left"/>
        <w:rPr>
          <w:sz w:val="21"/>
          <w:szCs w:val="21"/>
        </w:rPr>
      </w:pPr>
      <w:r>
        <w:rPr>
          <w:rFonts w:hint="eastAsia"/>
          <w:sz w:val="21"/>
          <w:szCs w:val="21"/>
        </w:rPr>
        <w:t>"Specifications of Engineering Design for Telecommunication Private Premise"</w:t>
      </w:r>
      <w:r>
        <w:rPr>
          <w:sz w:val="21"/>
          <w:szCs w:val="21"/>
        </w:rPr>
        <w:t xml:space="preserve"> YD/T 5003 </w:t>
      </w:r>
    </w:p>
    <w:p>
      <w:pPr>
        <w:widowControl/>
        <w:spacing w:line="360" w:lineRule="auto"/>
        <w:jc w:val="left"/>
        <w:rPr>
          <w:sz w:val="21"/>
          <w:szCs w:val="21"/>
        </w:rPr>
      </w:pPr>
      <w:r>
        <w:rPr>
          <w:rFonts w:hint="eastAsia"/>
          <w:sz w:val="21"/>
          <w:szCs w:val="21"/>
        </w:rPr>
        <w:t>"Installation and design standard for cabling duct in the room of telecommunication"</w:t>
      </w:r>
      <w:r>
        <w:rPr>
          <w:sz w:val="21"/>
          <w:szCs w:val="21"/>
        </w:rPr>
        <w:t xml:space="preserve"> YD/T 5026</w:t>
      </w:r>
    </w:p>
    <w:p>
      <w:pPr>
        <w:widowControl/>
        <w:spacing w:line="360" w:lineRule="auto"/>
        <w:jc w:val="left"/>
        <w:rPr>
          <w:sz w:val="21"/>
          <w:szCs w:val="21"/>
        </w:rPr>
      </w:pPr>
      <w:r>
        <w:rPr>
          <w:rFonts w:hint="eastAsia"/>
          <w:sz w:val="21"/>
          <w:szCs w:val="21"/>
        </w:rPr>
        <w:t>"Design Specification for Seismic Installation of Telecommunication Equipment"</w:t>
      </w:r>
      <w:r>
        <w:rPr>
          <w:sz w:val="21"/>
          <w:szCs w:val="21"/>
        </w:rPr>
        <w:t xml:space="preserve"> YD 5059</w:t>
      </w:r>
    </w:p>
    <w:p>
      <w:pPr>
        <w:widowControl/>
        <w:spacing w:line="360" w:lineRule="auto"/>
        <w:jc w:val="left"/>
        <w:rPr>
          <w:sz w:val="21"/>
          <w:szCs w:val="21"/>
        </w:rPr>
      </w:pPr>
      <w:r>
        <w:rPr>
          <w:rFonts w:hint="eastAsia"/>
          <w:sz w:val="21"/>
          <w:szCs w:val="21"/>
        </w:rPr>
        <w:t>"Design Specification for Synchronous Digital Hierarchy (SDH) Optical Fiber Transmission System Project"</w:t>
      </w:r>
      <w:r>
        <w:rPr>
          <w:sz w:val="21"/>
          <w:szCs w:val="21"/>
        </w:rPr>
        <w:t xml:space="preserve"> YD</w:t>
      </w:r>
      <w:r>
        <w:rPr>
          <w:rFonts w:hint="eastAsia"/>
          <w:sz w:val="21"/>
          <w:szCs w:val="21"/>
        </w:rPr>
        <w:t xml:space="preserve"> </w:t>
      </w:r>
      <w:r>
        <w:rPr>
          <w:sz w:val="21"/>
          <w:szCs w:val="21"/>
        </w:rPr>
        <w:t xml:space="preserve">5095 </w:t>
      </w:r>
    </w:p>
    <w:p>
      <w:pPr>
        <w:widowControl/>
        <w:spacing w:line="360" w:lineRule="auto"/>
        <w:jc w:val="left"/>
        <w:rPr>
          <w:sz w:val="21"/>
          <w:szCs w:val="21"/>
        </w:rPr>
      </w:pPr>
      <w:r>
        <w:rPr>
          <w:rFonts w:hint="eastAsia"/>
          <w:sz w:val="21"/>
          <w:szCs w:val="21"/>
        </w:rPr>
        <w:t>"Design Specification of Network Management System for WDM Optical Fiber Cable Telecommunication Project"</w:t>
      </w:r>
      <w:r>
        <w:rPr>
          <w:sz w:val="21"/>
          <w:szCs w:val="21"/>
        </w:rPr>
        <w:t xml:space="preserve"> YD/T 5113</w:t>
      </w:r>
    </w:p>
    <w:p>
      <w:pPr>
        <w:widowControl/>
        <w:kinsoku w:val="0"/>
        <w:autoSpaceDE w:val="0"/>
        <w:autoSpaceDN w:val="0"/>
        <w:snapToGrid w:val="0"/>
        <w:spacing w:line="360" w:lineRule="auto"/>
        <w:rPr>
          <w:spacing w:val="-11"/>
          <w:position w:val="15"/>
          <w:sz w:val="21"/>
          <w:szCs w:val="21"/>
        </w:rPr>
        <w:sectPr>
          <w:pgSz w:w="12240" w:h="18278"/>
          <w:pgMar w:top="1440" w:right="1083" w:bottom="1440" w:left="1083" w:header="0" w:footer="1327" w:gutter="0"/>
          <w:cols w:space="0" w:num="1"/>
        </w:sectPr>
      </w:pPr>
    </w:p>
    <w:p>
      <w:pPr>
        <w:rPr>
          <w:rFonts w:ascii="Arial" w:hAnsi="Arial" w:cs="Arial"/>
          <w:color w:val="000000"/>
          <w:sz w:val="44"/>
        </w:rPr>
      </w:pPr>
    </w:p>
    <w:p>
      <w:pPr>
        <w:autoSpaceDE w:val="0"/>
        <w:autoSpaceDN w:val="0"/>
        <w:spacing w:line="240" w:lineRule="auto"/>
        <w:jc w:val="center"/>
        <w:rPr>
          <w:b/>
          <w:bCs/>
          <w:color w:val="000000"/>
          <w:sz w:val="28"/>
          <w:szCs w:val="28"/>
        </w:rPr>
      </w:pPr>
      <w:r>
        <w:rPr>
          <w:b/>
          <w:bCs/>
          <w:color w:val="000000"/>
          <w:sz w:val="28"/>
          <w:szCs w:val="28"/>
        </w:rPr>
        <w:t>Standard for Engineering Technology of Optical Transport Network（OTN）</w:t>
      </w: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r>
        <w:rPr>
          <w:b/>
          <w:bCs/>
          <w:color w:val="000000"/>
          <w:sz w:val="28"/>
          <w:szCs w:val="28"/>
        </w:rPr>
        <w:t>GB/T51398-2019</w:t>
      </w: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autoSpaceDE w:val="0"/>
        <w:autoSpaceDN w:val="0"/>
        <w:spacing w:line="240" w:lineRule="auto"/>
        <w:jc w:val="center"/>
        <w:rPr>
          <w:b/>
          <w:bCs/>
          <w:color w:val="000000"/>
          <w:sz w:val="28"/>
          <w:szCs w:val="28"/>
        </w:rPr>
      </w:pPr>
    </w:p>
    <w:p>
      <w:pPr>
        <w:pStyle w:val="2"/>
        <w:jc w:val="center"/>
        <w:rPr>
          <w:rFonts w:eastAsia="宋体"/>
          <w:bCs/>
          <w:color w:val="333333"/>
          <w:shd w:val="clear" w:color="auto" w:fill="FFFFFF"/>
        </w:rPr>
      </w:pPr>
      <w:bookmarkStart w:id="265" w:name="_Toc198301266"/>
      <w:bookmarkStart w:id="266" w:name="_Toc13971"/>
      <w:bookmarkStart w:id="267" w:name="_Toc28334"/>
      <w:bookmarkStart w:id="268" w:name="_Toc25589"/>
      <w:bookmarkStart w:id="269" w:name="_Toc27184"/>
      <w:bookmarkStart w:id="270" w:name="_Toc31867"/>
      <w:r>
        <w:rPr>
          <w:rFonts w:eastAsia="宋体"/>
          <w:bCs/>
          <w:color w:val="333333"/>
          <w:shd w:val="clear" w:color="auto" w:fill="FFFFFF"/>
        </w:rPr>
        <w:t>Description of provisions</w:t>
      </w:r>
      <w:bookmarkEnd w:id="265"/>
      <w:bookmarkEnd w:id="266"/>
      <w:bookmarkEnd w:id="267"/>
      <w:bookmarkEnd w:id="268"/>
      <w:bookmarkEnd w:id="269"/>
      <w:bookmarkEnd w:id="270"/>
    </w:p>
    <w:p>
      <w:pPr>
        <w:rPr>
          <w:b/>
          <w:bCs/>
          <w:color w:val="333333"/>
          <w:sz w:val="28"/>
          <w:szCs w:val="28"/>
          <w:shd w:val="clear" w:color="auto" w:fill="FFFFFF"/>
        </w:rPr>
      </w:pPr>
    </w:p>
    <w:p>
      <w:pPr>
        <w:rPr>
          <w:b/>
          <w:bCs/>
          <w:color w:val="333333"/>
          <w:sz w:val="28"/>
          <w:szCs w:val="28"/>
          <w:shd w:val="clear" w:color="auto" w:fill="FFFFFF"/>
        </w:rPr>
      </w:pPr>
    </w:p>
    <w:p>
      <w:pPr>
        <w:rPr>
          <w:b/>
          <w:bCs/>
          <w:color w:val="333333"/>
          <w:sz w:val="28"/>
          <w:szCs w:val="28"/>
          <w:shd w:val="clear" w:color="auto" w:fill="FFFFFF"/>
        </w:rPr>
      </w:pPr>
    </w:p>
    <w:p>
      <w:pPr>
        <w:rPr>
          <w:b/>
          <w:bCs/>
          <w:color w:val="333333"/>
          <w:sz w:val="28"/>
          <w:szCs w:val="28"/>
          <w:shd w:val="clear" w:color="auto" w:fill="FFFFFF"/>
        </w:rPr>
      </w:pPr>
    </w:p>
    <w:p>
      <w:pPr>
        <w:rPr>
          <w:b/>
          <w:bCs/>
          <w:color w:val="333333"/>
          <w:sz w:val="28"/>
          <w:szCs w:val="28"/>
          <w:shd w:val="clear" w:color="auto" w:fill="FFFFFF"/>
        </w:rPr>
      </w:pPr>
    </w:p>
    <w:p>
      <w:pPr>
        <w:rPr>
          <w:b/>
          <w:bCs/>
          <w:color w:val="333333"/>
          <w:sz w:val="28"/>
          <w:szCs w:val="28"/>
          <w:shd w:val="clear" w:color="auto" w:fill="FFFFFF"/>
        </w:rPr>
      </w:pPr>
    </w:p>
    <w:p>
      <w:pPr>
        <w:rPr>
          <w:b/>
          <w:bCs/>
          <w:color w:val="333333"/>
          <w:sz w:val="28"/>
          <w:szCs w:val="28"/>
          <w:shd w:val="clear" w:color="auto" w:fill="FFFFFF"/>
        </w:rPr>
      </w:pPr>
    </w:p>
    <w:p>
      <w:pPr>
        <w:spacing w:line="312" w:lineRule="atLeast"/>
        <w:jc w:val="center"/>
        <w:rPr>
          <w:b/>
          <w:color w:val="000000"/>
          <w:sz w:val="28"/>
          <w:szCs w:val="28"/>
        </w:rPr>
        <w:sectPr>
          <w:footerReference r:id="rId36" w:type="default"/>
          <w:pgSz w:w="12240" w:h="18278"/>
          <w:pgMar w:top="1440" w:right="1083" w:bottom="1440" w:left="1083" w:header="0" w:footer="1327" w:gutter="0"/>
          <w:cols w:space="0" w:num="1"/>
          <w:docGrid w:linePitch="312" w:charSpace="0"/>
        </w:sectPr>
      </w:pPr>
    </w:p>
    <w:p>
      <w:pPr>
        <w:spacing w:line="312" w:lineRule="atLeast"/>
        <w:jc w:val="center"/>
        <w:rPr>
          <w:b/>
          <w:color w:val="000000"/>
          <w:sz w:val="28"/>
          <w:szCs w:val="28"/>
        </w:rPr>
      </w:pPr>
      <w:r>
        <w:rPr>
          <w:b/>
          <w:color w:val="000000"/>
          <w:sz w:val="28"/>
          <w:szCs w:val="28"/>
        </w:rPr>
        <w:t>Preparation instructions</w:t>
      </w:r>
    </w:p>
    <w:p>
      <w:pPr>
        <w:spacing w:line="312" w:lineRule="atLeast"/>
        <w:rPr>
          <w:rFonts w:ascii="Cambria Math" w:hAnsi="Arial"/>
          <w:b/>
          <w:color w:val="000000"/>
          <w:sz w:val="32"/>
          <w:szCs w:val="32"/>
        </w:rPr>
      </w:pPr>
    </w:p>
    <w:p>
      <w:pPr>
        <w:widowControl/>
        <w:spacing w:line="312" w:lineRule="atLeast"/>
        <w:ind w:firstLine="420" w:firstLineChars="200"/>
        <w:rPr>
          <w:bCs/>
          <w:color w:val="000000"/>
          <w:sz w:val="21"/>
          <w:szCs w:val="21"/>
        </w:rPr>
      </w:pPr>
      <w:r>
        <w:rPr>
          <w:bCs/>
          <w:color w:val="000000"/>
          <w:sz w:val="21"/>
          <w:szCs w:val="21"/>
        </w:rPr>
        <w:t>"Standard of engineering technology of optical transport network(OTN)</w:t>
      </w:r>
      <w:r>
        <w:rPr>
          <w:rFonts w:hint="eastAsia"/>
          <w:bCs/>
          <w:color w:val="000000"/>
          <w:sz w:val="21"/>
          <w:szCs w:val="21"/>
        </w:rPr>
        <w:t>"</w:t>
      </w:r>
      <w:r>
        <w:rPr>
          <w:bCs/>
          <w:color w:val="000000"/>
          <w:sz w:val="21"/>
          <w:szCs w:val="21"/>
        </w:rPr>
        <w:t xml:space="preserve"> GB/T</w:t>
      </w:r>
      <w:r>
        <w:rPr>
          <w:rFonts w:hint="eastAsia"/>
          <w:bCs/>
          <w:color w:val="000000"/>
          <w:sz w:val="21"/>
          <w:szCs w:val="21"/>
        </w:rPr>
        <w:t xml:space="preserve"> </w:t>
      </w:r>
      <w:r>
        <w:rPr>
          <w:bCs/>
          <w:color w:val="000000"/>
          <w:sz w:val="21"/>
          <w:szCs w:val="21"/>
        </w:rPr>
        <w:t>51398—2019 was approved and issued by Announcement of Housing and Urban-Rural Development in Announcement No.324 on November 22, 2019.</w:t>
      </w:r>
    </w:p>
    <w:p>
      <w:pPr>
        <w:spacing w:line="312" w:lineRule="atLeast"/>
        <w:ind w:firstLine="420" w:firstLineChars="200"/>
        <w:rPr>
          <w:bCs/>
          <w:color w:val="000000"/>
          <w:sz w:val="21"/>
          <w:szCs w:val="21"/>
        </w:rPr>
      </w:pPr>
      <w:r>
        <w:rPr>
          <w:bCs/>
          <w:color w:val="000000"/>
          <w:sz w:val="21"/>
          <w:szCs w:val="21"/>
        </w:rPr>
        <w:t>During the formulation of this standard, the compilation team conducted extensive investigation and research, summed up the practical experience of OTN transmission system engineering in China's communication engineering construction, and referred to relevant technical standards at home and abroad, forming the technical requirements of this standard.</w:t>
      </w:r>
    </w:p>
    <w:p>
      <w:pPr>
        <w:spacing w:line="312" w:lineRule="atLeast"/>
        <w:ind w:firstLine="420" w:firstLineChars="200"/>
        <w:rPr>
          <w:bCs/>
          <w:color w:val="000000"/>
          <w:sz w:val="21"/>
          <w:szCs w:val="21"/>
        </w:rPr>
      </w:pPr>
      <w:r>
        <w:rPr>
          <w:bCs/>
          <w:color w:val="000000"/>
          <w:sz w:val="21"/>
          <w:szCs w:val="21"/>
        </w:rPr>
        <w:t>In order to facilitate the relevant personnel of design and construction parties to correctly understand and implement the provisions of this specification, the compilation team compiled the provisions of this standard according to the order of chapter, section and article, explained the purpose, basis and relevant matters needing attention in the implementation of the provisions, and emphatically explained the mandatory reasons of mandatory provisions. However, this provision does not have the same legal effect as the standard text, and it is only for users to understand and grasp the standards and norms as a reference.</w:t>
      </w:r>
    </w:p>
    <w:p>
      <w:pPr>
        <w:rPr>
          <w:b/>
          <w:bCs/>
          <w:color w:val="333333"/>
          <w:sz w:val="28"/>
          <w:szCs w:val="28"/>
          <w:shd w:val="clear" w:color="auto" w:fill="FFFFFF"/>
        </w:rPr>
      </w:pPr>
    </w:p>
    <w:p>
      <w:pPr>
        <w:rPr>
          <w:b/>
          <w:bCs/>
          <w:color w:val="333333"/>
          <w:sz w:val="28"/>
          <w:szCs w:val="28"/>
          <w:shd w:val="clear" w:color="auto" w:fill="FFFFFF"/>
        </w:rPr>
        <w:sectPr>
          <w:pgSz w:w="12240" w:h="18278"/>
          <w:pgMar w:top="1440" w:right="1083" w:bottom="1440" w:left="1083" w:header="0" w:footer="1327" w:gutter="0"/>
          <w:cols w:space="0" w:num="1"/>
          <w:docGrid w:linePitch="312" w:charSpace="0"/>
        </w:sectPr>
      </w:pPr>
    </w:p>
    <w:p>
      <w:pPr>
        <w:spacing w:line="240" w:lineRule="auto"/>
        <w:jc w:val="center"/>
        <w:rPr>
          <w:rFonts w:ascii="Arial" w:hAnsi="Arial" w:cs="Arial"/>
          <w:color w:val="000000"/>
        </w:rPr>
      </w:pPr>
      <w:r>
        <w:rPr>
          <w:rFonts w:hint="eastAsia" w:ascii="Arial" w:hAnsi="Arial" w:cs="Arial"/>
          <w:bCs/>
          <w:color w:val="000000"/>
          <w:sz w:val="28"/>
          <w:szCs w:val="28"/>
        </w:rPr>
        <w:t>Contents</w:t>
      </w:r>
      <w:r>
        <w:rPr>
          <w:rStyle w:val="18"/>
          <w:color w:val="000000"/>
          <w:u w:val="none"/>
        </w:rPr>
        <w:fldChar w:fldCharType="begin"/>
      </w:r>
      <w:r>
        <w:rPr>
          <w:rStyle w:val="18"/>
          <w:rFonts w:ascii="Arial" w:hAnsi="Arial" w:cs="Arial"/>
          <w:color w:val="000000"/>
          <w:u w:val="none"/>
        </w:rPr>
        <w:instrText xml:space="preserve"> TOC \o "1-3" \h \z \u </w:instrText>
      </w:r>
      <w:r>
        <w:rPr>
          <w:rStyle w:val="18"/>
          <w:color w:val="000000"/>
          <w:u w:val="none"/>
        </w:rPr>
        <w:fldChar w:fldCharType="separate"/>
      </w:r>
    </w:p>
    <w:p>
      <w:pPr>
        <w:pStyle w:val="9"/>
        <w:tabs>
          <w:tab w:val="right" w:leader="dot" w:pos="10074"/>
          <w:tab w:val="clear" w:pos="400"/>
          <w:tab w:val="clear" w:pos="9355"/>
        </w:tabs>
      </w:pPr>
      <w:r>
        <w:fldChar w:fldCharType="begin"/>
      </w:r>
      <w:r>
        <w:instrText xml:space="preserve">HYPERLINK \l "_Toc29124"</w:instrText>
      </w:r>
      <w:r>
        <w:fldChar w:fldCharType="separate"/>
      </w:r>
      <w:r>
        <w:rPr>
          <w:rFonts w:hint="eastAsia"/>
        </w:rPr>
        <w:t>2 Terms and symbols</w:t>
      </w:r>
      <w:r>
        <w:tab/>
      </w:r>
      <w:r>
        <w:fldChar w:fldCharType="begin"/>
      </w:r>
      <w:r>
        <w:instrText xml:space="preserve"> PAGEREF _Toc29124 \h </w:instrText>
      </w:r>
      <w:r>
        <w:fldChar w:fldCharType="separate"/>
      </w:r>
      <w:r>
        <w:t>89</w:t>
      </w:r>
      <w:r>
        <w:fldChar w:fldCharType="end"/>
      </w:r>
      <w:r>
        <w:fldChar w:fldCharType="end"/>
      </w:r>
    </w:p>
    <w:p>
      <w:pPr>
        <w:pStyle w:val="10"/>
        <w:tabs>
          <w:tab w:val="right" w:leader="dot" w:pos="10074"/>
          <w:tab w:val="clear" w:pos="1050"/>
          <w:tab w:val="clear" w:pos="9355"/>
        </w:tabs>
      </w:pPr>
      <w:r>
        <w:fldChar w:fldCharType="begin"/>
      </w:r>
      <w:r>
        <w:instrText xml:space="preserve">HYPERLINK \l "_Toc8805"</w:instrText>
      </w:r>
      <w:r>
        <w:fldChar w:fldCharType="separate"/>
      </w:r>
      <w:r>
        <w:t>2.1 Terms</w:t>
      </w:r>
      <w:r>
        <w:tab/>
      </w:r>
      <w:r>
        <w:fldChar w:fldCharType="begin"/>
      </w:r>
      <w:r>
        <w:instrText xml:space="preserve"> PAGEREF _Toc8805 \h </w:instrText>
      </w:r>
      <w:r>
        <w:fldChar w:fldCharType="separate"/>
      </w:r>
      <w:r>
        <w:t>89</w:t>
      </w:r>
      <w:r>
        <w:fldChar w:fldCharType="end"/>
      </w:r>
      <w:r>
        <w:fldChar w:fldCharType="end"/>
      </w:r>
    </w:p>
    <w:p>
      <w:pPr>
        <w:pStyle w:val="9"/>
        <w:tabs>
          <w:tab w:val="right" w:leader="dot" w:pos="10074"/>
          <w:tab w:val="clear" w:pos="400"/>
          <w:tab w:val="clear" w:pos="9355"/>
        </w:tabs>
      </w:pPr>
      <w:r>
        <w:fldChar w:fldCharType="begin"/>
      </w:r>
      <w:r>
        <w:instrText xml:space="preserve">HYPERLINK \l "_Toc32282"</w:instrText>
      </w:r>
      <w:r>
        <w:fldChar w:fldCharType="separate"/>
      </w:r>
      <w:r>
        <w:rPr>
          <w:rFonts w:hint="eastAsia"/>
        </w:rPr>
        <w:t>3 System standards</w:t>
      </w:r>
      <w:r>
        <w:tab/>
      </w:r>
      <w:r>
        <w:fldChar w:fldCharType="begin"/>
      </w:r>
      <w:r>
        <w:instrText xml:space="preserve"> PAGEREF _Toc32282 \h </w:instrText>
      </w:r>
      <w:r>
        <w:fldChar w:fldCharType="separate"/>
      </w:r>
      <w:r>
        <w:t>89</w:t>
      </w:r>
      <w:r>
        <w:fldChar w:fldCharType="end"/>
      </w:r>
      <w:r>
        <w:fldChar w:fldCharType="end"/>
      </w:r>
    </w:p>
    <w:p>
      <w:pPr>
        <w:pStyle w:val="10"/>
        <w:tabs>
          <w:tab w:val="right" w:leader="dot" w:pos="10074"/>
          <w:tab w:val="clear" w:pos="1050"/>
          <w:tab w:val="clear" w:pos="9355"/>
        </w:tabs>
      </w:pPr>
      <w:r>
        <w:fldChar w:fldCharType="begin"/>
      </w:r>
      <w:r>
        <w:instrText xml:space="preserve">HYPERLINK \l "_Toc5922"</w:instrText>
      </w:r>
      <w:r>
        <w:fldChar w:fldCharType="separate"/>
      </w:r>
      <w:r>
        <w:rPr>
          <w:rFonts w:hint="eastAsia"/>
        </w:rPr>
        <w:t>3.1 Network model and structure</w:t>
      </w:r>
      <w:r>
        <w:tab/>
      </w:r>
      <w:r>
        <w:fldChar w:fldCharType="begin"/>
      </w:r>
      <w:r>
        <w:instrText xml:space="preserve"> PAGEREF _Toc5922 \h </w:instrText>
      </w:r>
      <w:r>
        <w:fldChar w:fldCharType="separate"/>
      </w:r>
      <w:r>
        <w:t>89</w:t>
      </w:r>
      <w:r>
        <w:fldChar w:fldCharType="end"/>
      </w:r>
      <w:r>
        <w:fldChar w:fldCharType="end"/>
      </w:r>
    </w:p>
    <w:p>
      <w:pPr>
        <w:pStyle w:val="10"/>
        <w:tabs>
          <w:tab w:val="right" w:leader="dot" w:pos="10074"/>
          <w:tab w:val="clear" w:pos="1050"/>
          <w:tab w:val="clear" w:pos="9355"/>
        </w:tabs>
      </w:pPr>
      <w:r>
        <w:fldChar w:fldCharType="begin"/>
      </w:r>
      <w:r>
        <w:instrText xml:space="preserve">HYPERLINK \l "_Toc10438"</w:instrText>
      </w:r>
      <w:r>
        <w:fldChar w:fldCharType="separate"/>
      </w:r>
      <w:r>
        <w:rPr>
          <w:rFonts w:hint="eastAsia"/>
        </w:rPr>
        <w:t>3.2 System rate and multiplexing structure</w:t>
      </w:r>
      <w:r>
        <w:tab/>
      </w:r>
      <w:r>
        <w:fldChar w:fldCharType="begin"/>
      </w:r>
      <w:r>
        <w:instrText xml:space="preserve"> PAGEREF _Toc10438 \h </w:instrText>
      </w:r>
      <w:r>
        <w:fldChar w:fldCharType="separate"/>
      </w:r>
      <w:r>
        <w:t>90</w:t>
      </w:r>
      <w:r>
        <w:fldChar w:fldCharType="end"/>
      </w:r>
      <w:r>
        <w:fldChar w:fldCharType="end"/>
      </w:r>
    </w:p>
    <w:p>
      <w:pPr>
        <w:pStyle w:val="10"/>
        <w:tabs>
          <w:tab w:val="right" w:leader="dot" w:pos="10074"/>
          <w:tab w:val="clear" w:pos="1050"/>
          <w:tab w:val="clear" w:pos="9355"/>
        </w:tabs>
      </w:pPr>
      <w:r>
        <w:fldChar w:fldCharType="begin"/>
      </w:r>
      <w:r>
        <w:instrText xml:space="preserve">HYPERLINK \l "_Toc31251"</w:instrText>
      </w:r>
      <w:r>
        <w:fldChar w:fldCharType="separate"/>
      </w:r>
      <w:r>
        <w:rPr>
          <w:rFonts w:hint="eastAsia"/>
        </w:rPr>
        <w:t>3.3 Network reference point and network interface</w:t>
      </w:r>
      <w:r>
        <w:tab/>
      </w:r>
      <w:r>
        <w:fldChar w:fldCharType="begin"/>
      </w:r>
      <w:r>
        <w:instrText xml:space="preserve"> PAGEREF _Toc31251 \h </w:instrText>
      </w:r>
      <w:r>
        <w:fldChar w:fldCharType="separate"/>
      </w:r>
      <w:r>
        <w:t>91</w:t>
      </w:r>
      <w:r>
        <w:fldChar w:fldCharType="end"/>
      </w:r>
      <w:r>
        <w:fldChar w:fldCharType="end"/>
      </w:r>
    </w:p>
    <w:p>
      <w:pPr>
        <w:pStyle w:val="10"/>
        <w:tabs>
          <w:tab w:val="right" w:leader="dot" w:pos="10074"/>
          <w:tab w:val="clear" w:pos="1050"/>
          <w:tab w:val="clear" w:pos="9355"/>
        </w:tabs>
      </w:pPr>
      <w:r>
        <w:fldChar w:fldCharType="begin"/>
      </w:r>
      <w:r>
        <w:instrText xml:space="preserve">HYPERLINK \l "_Toc24107"</w:instrText>
      </w:r>
      <w:r>
        <w:fldChar w:fldCharType="separate"/>
      </w:r>
      <w:r>
        <w:rPr>
          <w:rFonts w:hint="eastAsia"/>
        </w:rPr>
        <w:t>3.4 Overhead and maintenance signal</w:t>
      </w:r>
      <w:r>
        <w:tab/>
      </w:r>
      <w:r>
        <w:fldChar w:fldCharType="begin"/>
      </w:r>
      <w:r>
        <w:instrText xml:space="preserve"> PAGEREF _Toc24107 \h </w:instrText>
      </w:r>
      <w:r>
        <w:fldChar w:fldCharType="separate"/>
      </w:r>
      <w:r>
        <w:t>97</w:t>
      </w:r>
      <w:r>
        <w:fldChar w:fldCharType="end"/>
      </w:r>
      <w:r>
        <w:fldChar w:fldCharType="end"/>
      </w:r>
    </w:p>
    <w:p>
      <w:pPr>
        <w:pStyle w:val="10"/>
        <w:tabs>
          <w:tab w:val="right" w:leader="dot" w:pos="10074"/>
          <w:tab w:val="clear" w:pos="1050"/>
          <w:tab w:val="clear" w:pos="9355"/>
        </w:tabs>
      </w:pPr>
      <w:r>
        <w:fldChar w:fldCharType="begin"/>
      </w:r>
      <w:r>
        <w:instrText xml:space="preserve">HYPERLINK \l "_Toc10710"</w:instrText>
      </w:r>
      <w:r>
        <w:fldChar w:fldCharType="separate"/>
      </w:r>
      <w:r>
        <w:rPr>
          <w:rFonts w:hint="eastAsia"/>
        </w:rPr>
        <w:t>3.5 Basic requirements of OTN equipment</w:t>
      </w:r>
      <w:r>
        <w:tab/>
      </w:r>
      <w:r>
        <w:fldChar w:fldCharType="begin"/>
      </w:r>
      <w:r>
        <w:instrText xml:space="preserve"> PAGEREF _Toc10710 \h </w:instrText>
      </w:r>
      <w:r>
        <w:fldChar w:fldCharType="separate"/>
      </w:r>
      <w:r>
        <w:t>98</w:t>
      </w:r>
      <w:r>
        <w:fldChar w:fldCharType="end"/>
      </w:r>
      <w:r>
        <w:fldChar w:fldCharType="end"/>
      </w:r>
    </w:p>
    <w:p>
      <w:pPr>
        <w:pStyle w:val="9"/>
        <w:tabs>
          <w:tab w:val="right" w:leader="dot" w:pos="10074"/>
          <w:tab w:val="clear" w:pos="400"/>
          <w:tab w:val="clear" w:pos="9355"/>
        </w:tabs>
      </w:pPr>
      <w:r>
        <w:fldChar w:fldCharType="begin"/>
      </w:r>
      <w:r>
        <w:instrText xml:space="preserve">HYPERLINK \l "_Toc7983"</w:instrText>
      </w:r>
      <w:r>
        <w:fldChar w:fldCharType="separate"/>
      </w:r>
      <w:r>
        <w:rPr>
          <w:rFonts w:hint="eastAsia"/>
        </w:rPr>
        <w:t>4  Engineering design</w:t>
      </w:r>
      <w:r>
        <w:tab/>
      </w:r>
      <w:r>
        <w:fldChar w:fldCharType="begin"/>
      </w:r>
      <w:r>
        <w:instrText xml:space="preserve"> PAGEREF _Toc7983 \h </w:instrText>
      </w:r>
      <w:r>
        <w:fldChar w:fldCharType="separate"/>
      </w:r>
      <w:r>
        <w:t>98</w:t>
      </w:r>
      <w:r>
        <w:fldChar w:fldCharType="end"/>
      </w:r>
      <w:r>
        <w:fldChar w:fldCharType="end"/>
      </w:r>
    </w:p>
    <w:p>
      <w:pPr>
        <w:pStyle w:val="10"/>
        <w:tabs>
          <w:tab w:val="right" w:leader="dot" w:pos="10074"/>
          <w:tab w:val="clear" w:pos="1050"/>
          <w:tab w:val="clear" w:pos="9355"/>
        </w:tabs>
      </w:pPr>
      <w:r>
        <w:fldChar w:fldCharType="begin"/>
      </w:r>
      <w:r>
        <w:instrText xml:space="preserve">HYPERLINK \l "_Toc13704"</w:instrText>
      </w:r>
      <w:r>
        <w:fldChar w:fldCharType="separate"/>
      </w:r>
      <w:r>
        <w:rPr>
          <w:rFonts w:hint="eastAsia"/>
        </w:rPr>
        <w:t>4.1  Network planning</w:t>
      </w:r>
      <w:r>
        <w:tab/>
      </w:r>
      <w:r>
        <w:fldChar w:fldCharType="begin"/>
      </w:r>
      <w:r>
        <w:instrText xml:space="preserve"> PAGEREF _Toc13704 \h </w:instrText>
      </w:r>
      <w:r>
        <w:fldChar w:fldCharType="separate"/>
      </w:r>
      <w:r>
        <w:t>98</w:t>
      </w:r>
      <w:r>
        <w:fldChar w:fldCharType="end"/>
      </w:r>
      <w:r>
        <w:fldChar w:fldCharType="end"/>
      </w:r>
    </w:p>
    <w:p>
      <w:pPr>
        <w:pStyle w:val="10"/>
        <w:tabs>
          <w:tab w:val="right" w:leader="dot" w:pos="10074"/>
          <w:tab w:val="clear" w:pos="1050"/>
          <w:tab w:val="clear" w:pos="9355"/>
        </w:tabs>
      </w:pPr>
      <w:r>
        <w:fldChar w:fldCharType="begin"/>
      </w:r>
      <w:r>
        <w:instrText xml:space="preserve">HYPERLINK \l "_Toc20734"</w:instrText>
      </w:r>
      <w:r>
        <w:fldChar w:fldCharType="separate"/>
      </w:r>
      <w:r>
        <w:rPr>
          <w:rFonts w:hint="eastAsia"/>
        </w:rPr>
        <w:t>4.2  Transmission system designing</w:t>
      </w:r>
      <w:r>
        <w:tab/>
      </w:r>
      <w:r>
        <w:fldChar w:fldCharType="begin"/>
      </w:r>
      <w:r>
        <w:instrText xml:space="preserve"> PAGEREF _Toc20734 \h </w:instrText>
      </w:r>
      <w:r>
        <w:fldChar w:fldCharType="separate"/>
      </w:r>
      <w:r>
        <w:t>98</w:t>
      </w:r>
      <w:r>
        <w:fldChar w:fldCharType="end"/>
      </w:r>
      <w:r>
        <w:fldChar w:fldCharType="end"/>
      </w:r>
    </w:p>
    <w:p>
      <w:pPr>
        <w:pStyle w:val="10"/>
        <w:tabs>
          <w:tab w:val="right" w:leader="dot" w:pos="10074"/>
          <w:tab w:val="clear" w:pos="1050"/>
          <w:tab w:val="clear" w:pos="9355"/>
        </w:tabs>
      </w:pPr>
      <w:r>
        <w:fldChar w:fldCharType="begin"/>
      </w:r>
      <w:r>
        <w:instrText xml:space="preserve">HYPERLINK \l "_Toc24071"</w:instrText>
      </w:r>
      <w:r>
        <w:fldChar w:fldCharType="separate"/>
      </w:r>
      <w:r>
        <w:rPr>
          <w:rFonts w:hint="eastAsia"/>
        </w:rPr>
        <w:t>4.3  Network protection and recovery</w:t>
      </w:r>
      <w:r>
        <w:tab/>
      </w:r>
      <w:r>
        <w:fldChar w:fldCharType="begin"/>
      </w:r>
      <w:r>
        <w:instrText xml:space="preserve"> PAGEREF _Toc24071 \h </w:instrText>
      </w:r>
      <w:r>
        <w:fldChar w:fldCharType="separate"/>
      </w:r>
      <w:r>
        <w:t>99</w:t>
      </w:r>
      <w:r>
        <w:fldChar w:fldCharType="end"/>
      </w:r>
      <w:r>
        <w:fldChar w:fldCharType="end"/>
      </w:r>
    </w:p>
    <w:p>
      <w:pPr>
        <w:pStyle w:val="10"/>
        <w:tabs>
          <w:tab w:val="right" w:leader="dot" w:pos="10074"/>
          <w:tab w:val="clear" w:pos="1050"/>
          <w:tab w:val="clear" w:pos="9355"/>
        </w:tabs>
      </w:pPr>
      <w:r>
        <w:fldChar w:fldCharType="begin"/>
      </w:r>
      <w:r>
        <w:instrText xml:space="preserve">HYPERLINK \l "_Toc26591"</w:instrText>
      </w:r>
      <w:r>
        <w:fldChar w:fldCharType="separate"/>
      </w:r>
      <w:r>
        <w:rPr>
          <w:rFonts w:hint="eastAsia"/>
        </w:rPr>
        <w:t>4.4  Auxiliary system designing</w:t>
      </w:r>
      <w:r>
        <w:tab/>
      </w:r>
      <w:r>
        <w:fldChar w:fldCharType="begin"/>
      </w:r>
      <w:r>
        <w:instrText xml:space="preserve"> PAGEREF _Toc26591 \h </w:instrText>
      </w:r>
      <w:r>
        <w:fldChar w:fldCharType="separate"/>
      </w:r>
      <w:r>
        <w:t>99</w:t>
      </w:r>
      <w:r>
        <w:fldChar w:fldCharType="end"/>
      </w:r>
      <w:r>
        <w:fldChar w:fldCharType="end"/>
      </w:r>
    </w:p>
    <w:p>
      <w:pPr>
        <w:pStyle w:val="9"/>
        <w:tabs>
          <w:tab w:val="right" w:leader="dot" w:pos="10074"/>
          <w:tab w:val="clear" w:pos="400"/>
          <w:tab w:val="clear" w:pos="9355"/>
        </w:tabs>
      </w:pPr>
      <w:r>
        <w:fldChar w:fldCharType="begin"/>
      </w:r>
      <w:r>
        <w:instrText xml:space="preserve">HYPERLINK \l "_Toc2544"</w:instrText>
      </w:r>
      <w:r>
        <w:fldChar w:fldCharType="separate"/>
      </w:r>
      <w:r>
        <w:rPr>
          <w:rFonts w:hint="eastAsia"/>
        </w:rPr>
        <w:t>5  System performance index</w:t>
      </w:r>
      <w:r>
        <w:tab/>
      </w:r>
      <w:r>
        <w:fldChar w:fldCharType="begin"/>
      </w:r>
      <w:r>
        <w:instrText xml:space="preserve"> PAGEREF _Toc2544 \h </w:instrText>
      </w:r>
      <w:r>
        <w:fldChar w:fldCharType="separate"/>
      </w:r>
      <w:r>
        <w:t>99</w:t>
      </w:r>
      <w:r>
        <w:fldChar w:fldCharType="end"/>
      </w:r>
      <w:r>
        <w:fldChar w:fldCharType="end"/>
      </w:r>
    </w:p>
    <w:p>
      <w:pPr>
        <w:pStyle w:val="10"/>
        <w:tabs>
          <w:tab w:val="right" w:leader="dot" w:pos="10074"/>
          <w:tab w:val="clear" w:pos="1050"/>
          <w:tab w:val="clear" w:pos="9355"/>
        </w:tabs>
      </w:pPr>
      <w:r>
        <w:fldChar w:fldCharType="begin"/>
      </w:r>
      <w:r>
        <w:instrText xml:space="preserve">HYPERLINK \l "_Toc11678"</w:instrText>
      </w:r>
      <w:r>
        <w:fldChar w:fldCharType="separate"/>
      </w:r>
      <w:r>
        <w:rPr>
          <w:rFonts w:hint="eastAsia"/>
        </w:rPr>
        <w:t>5.1  OSNR, bit error and Ethernet network performance</w:t>
      </w:r>
      <w:r>
        <w:tab/>
      </w:r>
      <w:r>
        <w:fldChar w:fldCharType="begin"/>
      </w:r>
      <w:r>
        <w:instrText xml:space="preserve"> PAGEREF _Toc11678 \h </w:instrText>
      </w:r>
      <w:r>
        <w:fldChar w:fldCharType="separate"/>
      </w:r>
      <w:r>
        <w:t>99</w:t>
      </w:r>
      <w:r>
        <w:fldChar w:fldCharType="end"/>
      </w:r>
      <w:r>
        <w:fldChar w:fldCharType="end"/>
      </w:r>
    </w:p>
    <w:p>
      <w:pPr>
        <w:pStyle w:val="9"/>
        <w:tabs>
          <w:tab w:val="right" w:leader="dot" w:pos="10074"/>
          <w:tab w:val="clear" w:pos="400"/>
          <w:tab w:val="clear" w:pos="9355"/>
        </w:tabs>
      </w:pPr>
      <w:r>
        <w:fldChar w:fldCharType="begin"/>
      </w:r>
      <w:r>
        <w:instrText xml:space="preserve">HYPERLINK \l "_Toc2788"</w:instrText>
      </w:r>
      <w:r>
        <w:fldChar w:fldCharType="separate"/>
      </w:r>
      <w:r>
        <w:rPr>
          <w:bCs/>
        </w:rPr>
        <w:t xml:space="preserve">9 </w:t>
      </w:r>
      <w:r>
        <w:rPr>
          <w:rFonts w:hint="eastAsia" w:eastAsia="Times New Roman"/>
          <w:bCs/>
          <w:szCs w:val="28"/>
        </w:rPr>
        <w:t xml:space="preserve">Maintenance tools and </w:t>
      </w:r>
      <w:r>
        <w:rPr>
          <w:rFonts w:hint="eastAsia"/>
          <w:bCs/>
          <w:szCs w:val="28"/>
        </w:rPr>
        <w:t>instruments</w:t>
      </w:r>
      <w:r>
        <w:tab/>
      </w:r>
      <w:r>
        <w:fldChar w:fldCharType="begin"/>
      </w:r>
      <w:r>
        <w:instrText xml:space="preserve"> PAGEREF _Toc2788 \h </w:instrText>
      </w:r>
      <w:r>
        <w:fldChar w:fldCharType="separate"/>
      </w:r>
      <w:r>
        <w:t>100</w:t>
      </w:r>
      <w:r>
        <w:fldChar w:fldCharType="end"/>
      </w:r>
      <w:r>
        <w:fldChar w:fldCharType="end"/>
      </w:r>
    </w:p>
    <w:p>
      <w:pPr>
        <w:pStyle w:val="9"/>
        <w:tabs>
          <w:tab w:val="right" w:leader="dot" w:pos="10074"/>
          <w:tab w:val="clear" w:pos="400"/>
          <w:tab w:val="clear" w:pos="9355"/>
        </w:tabs>
      </w:pPr>
      <w:r>
        <w:fldChar w:fldCharType="begin"/>
      </w:r>
      <w:r>
        <w:instrText xml:space="preserve">HYPERLINK \l "_Toc10328"</w:instrText>
      </w:r>
      <w:r>
        <w:fldChar w:fldCharType="separate"/>
      </w:r>
      <w:r>
        <w:rPr>
          <w:rFonts w:ascii="宋体" w:hAnsi="宋体" w:cs="宋体"/>
          <w:bCs/>
        </w:rPr>
        <w:t xml:space="preserve">10 </w:t>
      </w:r>
      <w:r>
        <w:rPr>
          <w:bCs/>
          <w:szCs w:val="28"/>
        </w:rPr>
        <w:t>Performance test and function check</w:t>
      </w:r>
      <w:r>
        <w:tab/>
      </w:r>
      <w:r>
        <w:fldChar w:fldCharType="begin"/>
      </w:r>
      <w:r>
        <w:instrText xml:space="preserve"> PAGEREF _Toc10328 \h </w:instrText>
      </w:r>
      <w:r>
        <w:fldChar w:fldCharType="separate"/>
      </w:r>
      <w:r>
        <w:t>101</w:t>
      </w:r>
      <w:r>
        <w:fldChar w:fldCharType="end"/>
      </w:r>
      <w:r>
        <w:fldChar w:fldCharType="end"/>
      </w:r>
    </w:p>
    <w:p>
      <w:pPr>
        <w:pStyle w:val="10"/>
        <w:tabs>
          <w:tab w:val="right" w:leader="dot" w:pos="10074"/>
          <w:tab w:val="clear" w:pos="1050"/>
          <w:tab w:val="clear" w:pos="9355"/>
        </w:tabs>
      </w:pPr>
      <w:r>
        <w:fldChar w:fldCharType="begin"/>
      </w:r>
      <w:r>
        <w:instrText xml:space="preserve">HYPERLINK \l "_Toc17815"</w:instrText>
      </w:r>
      <w:r>
        <w:fldChar w:fldCharType="separate"/>
      </w:r>
      <w:r>
        <w:rPr>
          <w:rFonts w:hint="eastAsia"/>
        </w:rPr>
        <w:t>10.1 Single device</w:t>
      </w:r>
      <w:r>
        <w:t xml:space="preserve"> </w:t>
      </w:r>
      <w:r>
        <w:rPr>
          <w:rFonts w:hint="eastAsia"/>
        </w:rPr>
        <w:t xml:space="preserve">test and </w:t>
      </w:r>
      <w:r>
        <w:t>function check</w:t>
      </w:r>
      <w:r>
        <w:tab/>
      </w:r>
      <w:r>
        <w:fldChar w:fldCharType="begin"/>
      </w:r>
      <w:r>
        <w:instrText xml:space="preserve"> PAGEREF _Toc17815 \h </w:instrText>
      </w:r>
      <w:r>
        <w:fldChar w:fldCharType="separate"/>
      </w:r>
      <w:r>
        <w:t>101</w:t>
      </w:r>
      <w:r>
        <w:fldChar w:fldCharType="end"/>
      </w:r>
      <w:r>
        <w:fldChar w:fldCharType="end"/>
      </w:r>
    </w:p>
    <w:p>
      <w:pPr>
        <w:pStyle w:val="10"/>
        <w:tabs>
          <w:tab w:val="right" w:leader="dot" w:pos="10074"/>
          <w:tab w:val="clear" w:pos="1050"/>
          <w:tab w:val="clear" w:pos="9355"/>
        </w:tabs>
      </w:pPr>
      <w:r>
        <w:fldChar w:fldCharType="begin"/>
      </w:r>
      <w:r>
        <w:instrText xml:space="preserve">HYPERLINK \l "_Toc3254"</w:instrText>
      </w:r>
      <w:r>
        <w:fldChar w:fldCharType="separate"/>
      </w:r>
      <w:r>
        <w:t xml:space="preserve">10.3 </w:t>
      </w:r>
      <w:r>
        <w:rPr>
          <w:szCs w:val="21"/>
        </w:rPr>
        <w:t>Protection performance test</w:t>
      </w:r>
      <w:r>
        <w:rPr>
          <w:rFonts w:hint="eastAsia"/>
          <w:szCs w:val="21"/>
        </w:rPr>
        <w:t>ing</w:t>
      </w:r>
      <w:r>
        <w:rPr>
          <w:szCs w:val="21"/>
        </w:rPr>
        <w:t xml:space="preserve"> and function check</w:t>
      </w:r>
      <w:r>
        <w:rPr>
          <w:rFonts w:hint="eastAsia"/>
          <w:szCs w:val="21"/>
        </w:rPr>
        <w:t>in</w:t>
      </w:r>
      <w:r>
        <w:rPr>
          <w:rFonts w:hint="eastAsia"/>
        </w:rPr>
        <w:t>g</w:t>
      </w:r>
      <w:r>
        <w:tab/>
      </w:r>
      <w:r>
        <w:fldChar w:fldCharType="begin"/>
      </w:r>
      <w:r>
        <w:instrText xml:space="preserve"> PAGEREF _Toc3254 \h </w:instrText>
      </w:r>
      <w:r>
        <w:fldChar w:fldCharType="separate"/>
      </w:r>
      <w:r>
        <w:t>102</w:t>
      </w:r>
      <w:r>
        <w:fldChar w:fldCharType="end"/>
      </w:r>
      <w:r>
        <w:fldChar w:fldCharType="end"/>
      </w:r>
    </w:p>
    <w:p>
      <w:pPr>
        <w:pStyle w:val="10"/>
        <w:tabs>
          <w:tab w:val="right" w:leader="dot" w:pos="10074"/>
          <w:tab w:val="clear" w:pos="1050"/>
          <w:tab w:val="clear" w:pos="9355"/>
        </w:tabs>
      </w:pPr>
      <w:r>
        <w:fldChar w:fldCharType="begin"/>
      </w:r>
      <w:r>
        <w:instrText xml:space="preserve">HYPERLINK \l "_Toc7093"</w:instrText>
      </w:r>
      <w:r>
        <w:fldChar w:fldCharType="separate"/>
      </w:r>
      <w:r>
        <w:t xml:space="preserve">10.4 </w:t>
      </w:r>
      <w:r>
        <w:rPr>
          <w:rFonts w:hint="eastAsia"/>
          <w:szCs w:val="21"/>
        </w:rPr>
        <w:t>F</w:t>
      </w:r>
      <w:r>
        <w:rPr>
          <w:szCs w:val="21"/>
        </w:rPr>
        <w:t>unction check</w:t>
      </w:r>
      <w:r>
        <w:rPr>
          <w:rFonts w:hint="eastAsia"/>
          <w:szCs w:val="21"/>
        </w:rPr>
        <w:t>ing for OAM system</w:t>
      </w:r>
      <w:r>
        <w:tab/>
      </w:r>
      <w:r>
        <w:fldChar w:fldCharType="begin"/>
      </w:r>
      <w:r>
        <w:instrText xml:space="preserve"> PAGEREF _Toc7093 \h </w:instrText>
      </w:r>
      <w:r>
        <w:fldChar w:fldCharType="separate"/>
      </w:r>
      <w:r>
        <w:t>102</w:t>
      </w:r>
      <w:r>
        <w:fldChar w:fldCharType="end"/>
      </w:r>
      <w:r>
        <w:fldChar w:fldCharType="end"/>
      </w:r>
    </w:p>
    <w:p>
      <w:pPr>
        <w:pStyle w:val="10"/>
        <w:tabs>
          <w:tab w:val="right" w:leader="dot" w:pos="10074"/>
          <w:tab w:val="clear" w:pos="1050"/>
          <w:tab w:val="clear" w:pos="9355"/>
        </w:tabs>
      </w:pPr>
      <w:r>
        <w:fldChar w:fldCharType="begin"/>
      </w:r>
      <w:r>
        <w:instrText xml:space="preserve">HYPERLINK \l "_Toc16080"</w:instrText>
      </w:r>
      <w:r>
        <w:fldChar w:fldCharType="separate"/>
      </w:r>
      <w:r>
        <w:t xml:space="preserve">10.5 </w:t>
      </w:r>
      <w:r>
        <w:rPr>
          <w:rFonts w:hint="eastAsia"/>
          <w:szCs w:val="21"/>
        </w:rPr>
        <w:t>As-built Project</w:t>
      </w:r>
      <w:r>
        <w:rPr>
          <w:szCs w:val="21"/>
        </w:rPr>
        <w:t xml:space="preserve"> documents</w:t>
      </w:r>
      <w:r>
        <w:tab/>
      </w:r>
      <w:r>
        <w:fldChar w:fldCharType="begin"/>
      </w:r>
      <w:r>
        <w:instrText xml:space="preserve"> PAGEREF _Toc16080 \h </w:instrText>
      </w:r>
      <w:r>
        <w:fldChar w:fldCharType="separate"/>
      </w:r>
      <w:r>
        <w:t>105</w:t>
      </w:r>
      <w:r>
        <w:fldChar w:fldCharType="end"/>
      </w:r>
      <w:r>
        <w:fldChar w:fldCharType="end"/>
      </w:r>
    </w:p>
    <w:p>
      <w:pPr>
        <w:spacing w:line="240" w:lineRule="auto"/>
        <w:jc w:val="center"/>
        <w:rPr>
          <w:b/>
          <w:bCs/>
          <w:color w:val="333333"/>
          <w:sz w:val="28"/>
          <w:szCs w:val="28"/>
          <w:shd w:val="clear" w:color="auto" w:fill="FFFFFF"/>
        </w:rPr>
        <w:sectPr>
          <w:headerReference r:id="rId37" w:type="default"/>
          <w:pgSz w:w="12240" w:h="18278"/>
          <w:pgMar w:top="1440" w:right="1083" w:bottom="1440" w:left="1083" w:header="0" w:footer="1327" w:gutter="0"/>
          <w:cols w:space="0" w:num="1"/>
          <w:docGrid w:linePitch="312" w:charSpace="0"/>
        </w:sectPr>
      </w:pPr>
      <w:r>
        <w:rPr>
          <w:rFonts w:ascii="Arial" w:hAnsi="Arial" w:cs="Arial"/>
          <w:color w:val="000000"/>
        </w:rPr>
        <w:fldChar w:fldCharType="end"/>
      </w:r>
    </w:p>
    <w:p>
      <w:pPr>
        <w:pStyle w:val="2"/>
        <w:jc w:val="center"/>
      </w:pPr>
      <w:bookmarkStart w:id="271" w:name="_Toc1309"/>
      <w:bookmarkStart w:id="272" w:name="_Toc29124"/>
      <w:bookmarkStart w:id="273" w:name="_Toc2993"/>
      <w:bookmarkStart w:id="274" w:name="_Toc2219"/>
      <w:bookmarkStart w:id="275" w:name="_Toc15305"/>
      <w:bookmarkStart w:id="276" w:name="_Toc198301267"/>
      <w:bookmarkStart w:id="277" w:name="_Toc30547"/>
      <w:r>
        <w:rPr>
          <w:rFonts w:hint="eastAsia"/>
        </w:rPr>
        <w:t>2 Terms and symbols</w:t>
      </w:r>
      <w:bookmarkEnd w:id="271"/>
      <w:bookmarkEnd w:id="272"/>
      <w:bookmarkEnd w:id="273"/>
      <w:bookmarkEnd w:id="274"/>
      <w:bookmarkEnd w:id="275"/>
      <w:bookmarkEnd w:id="276"/>
      <w:bookmarkEnd w:id="277"/>
    </w:p>
    <w:p>
      <w:pPr>
        <w:pStyle w:val="3"/>
        <w:jc w:val="center"/>
      </w:pPr>
      <w:bookmarkStart w:id="278" w:name="_Toc7756"/>
      <w:bookmarkStart w:id="279" w:name="_Toc8805"/>
      <w:bookmarkStart w:id="280" w:name="_Toc198301268"/>
      <w:bookmarkStart w:id="281" w:name="_Toc11921"/>
      <w:bookmarkStart w:id="282" w:name="_Toc13883"/>
      <w:bookmarkStart w:id="283" w:name="_Toc11011"/>
      <w:bookmarkStart w:id="284" w:name="_Toc22617"/>
      <w:r>
        <w:t>2.1 Terms</w:t>
      </w:r>
      <w:bookmarkEnd w:id="278"/>
      <w:bookmarkEnd w:id="279"/>
      <w:bookmarkEnd w:id="280"/>
      <w:bookmarkEnd w:id="281"/>
      <w:bookmarkEnd w:id="282"/>
      <w:bookmarkEnd w:id="283"/>
      <w:bookmarkEnd w:id="284"/>
    </w:p>
    <w:p>
      <w:pPr>
        <w:spacing w:line="360" w:lineRule="auto"/>
      </w:pPr>
      <w:r>
        <w:rPr>
          <w:rFonts w:hint="eastAsia"/>
          <w:sz w:val="21"/>
          <w:szCs w:val="21"/>
        </w:rPr>
        <w:t>2.1.1 Two types of optical channels (OCh) are defined based on whether they support nonassociated overhead (OCh_OH), namely optical channel with full functionality (OCh) that supports nonassociated overhead and optical channel with reduced functionality (OChr) that does not support nonassociated overhead. The customer signal of OCh defined in this standard is OTUk signal, which may also supports other digital customer signals such as STM-N, Ethernet, and other OTMs. OCh shall have the feature of distinguishing between two different OCh signals (one carrying OTU1 and the other carrying OTU2 or GbE), and the specific implementation is yet to be studied.</w:t>
      </w:r>
    </w:p>
    <w:p>
      <w:pPr>
        <w:spacing w:line="360" w:lineRule="auto"/>
      </w:pPr>
      <w:r>
        <w:rPr>
          <w:rFonts w:hint="eastAsia"/>
          <w:sz w:val="21"/>
          <w:szCs w:val="21"/>
        </w:rPr>
        <w:t>2.1.2 The capacity of optical channel data unit-k(ODUk) is distinguished by k, k=0,1,2,2e, 3,4.</w:t>
      </w:r>
    </w:p>
    <w:p>
      <w:pPr>
        <w:spacing w:line="360" w:lineRule="auto"/>
      </w:pPr>
      <w:r>
        <w:rPr>
          <w:rFonts w:hint="eastAsia"/>
          <w:sz w:val="21"/>
          <w:szCs w:val="21"/>
        </w:rPr>
        <w:t>2.1.5 Optical channel payload unit-k (OPUk) combines customer information, the required adaptive customer signal rate, the overhead of OPUk payload rate, and other OPUk overheads that support customer signal transport. These overheads are specific adaptation overheads. The capacity of OPUk is distinguished by k, k=0,1,2,2e, 3,4.</w:t>
      </w:r>
    </w:p>
    <w:p>
      <w:pPr>
        <w:spacing w:line="360" w:lineRule="auto"/>
      </w:pPr>
      <w:r>
        <w:rPr>
          <w:rFonts w:hint="eastAsia"/>
          <w:sz w:val="21"/>
          <w:szCs w:val="21"/>
        </w:rPr>
        <w:t>2.1.7 Based on whether nonassociated overhead is supported, optical transport module (OTM) are divided into two types: fully functional OTM that support nonassociated overhead and reduced functional OTM that do not support nonassociated overhead. The coefficients n and m define the supported wavelengths and bit rates, where r represents simplification functionality and v represents support for virtual multi-channel. OTM0.mvn supports a multi-channel optical signal, and currently two types of OTM0.mvn interface signals are defined, each carrying four optical signals containing an OTUk [V] signal distributed to four optical channels: OTM0.3v4 (carrying OTU3) and OTM0.4v4 (carrying OTU4).</w:t>
      </w:r>
    </w:p>
    <w:p>
      <w:pPr>
        <w:spacing w:line="360" w:lineRule="auto"/>
      </w:pPr>
      <w:r>
        <w:rPr>
          <w:rFonts w:hint="eastAsia"/>
          <w:sz w:val="21"/>
          <w:szCs w:val="21"/>
        </w:rPr>
        <w:t>2.1.8 Optical channel transport unit-k (OTUk) includes optical channel data unit-k and OTUk related overhead (FEC and optical channel connection management overhead), characterized by frame structure, bit rate, and bandwidth. The capacity of OTUk is distinguished by k, with k=1,2,3,4. There are currently two types of OTUk defined, namely OTUk used for complete standardization of OTM inter domain (IrDI) or intra domain (IaDI), and OTUk (OTUkV) used only for partial functional standardization within OTM domain (IaDI).</w:t>
      </w:r>
    </w:p>
    <w:p>
      <w:pPr>
        <w:pStyle w:val="2"/>
        <w:jc w:val="center"/>
      </w:pPr>
      <w:bookmarkStart w:id="285" w:name="_Toc17445"/>
      <w:bookmarkStart w:id="286" w:name="_Toc198301269"/>
      <w:bookmarkStart w:id="287" w:name="_Toc29330"/>
      <w:bookmarkStart w:id="288" w:name="_Toc14380"/>
      <w:bookmarkStart w:id="289" w:name="_Toc21359"/>
      <w:bookmarkStart w:id="290" w:name="_Toc10898"/>
      <w:bookmarkStart w:id="291" w:name="_Toc32282"/>
      <w:r>
        <w:rPr>
          <w:rFonts w:hint="eastAsia"/>
        </w:rPr>
        <w:t>3 System standards</w:t>
      </w:r>
      <w:bookmarkEnd w:id="285"/>
      <w:bookmarkEnd w:id="286"/>
      <w:bookmarkEnd w:id="287"/>
      <w:bookmarkEnd w:id="288"/>
      <w:bookmarkEnd w:id="289"/>
      <w:bookmarkEnd w:id="290"/>
      <w:bookmarkEnd w:id="291"/>
    </w:p>
    <w:p>
      <w:pPr>
        <w:pStyle w:val="3"/>
        <w:jc w:val="center"/>
      </w:pPr>
      <w:bookmarkStart w:id="292" w:name="_Toc22890"/>
      <w:bookmarkStart w:id="293" w:name="_Toc16074"/>
      <w:bookmarkStart w:id="294" w:name="_Toc16378"/>
      <w:bookmarkStart w:id="295" w:name="_Toc24528"/>
      <w:bookmarkStart w:id="296" w:name="_Toc198301270"/>
      <w:bookmarkStart w:id="297" w:name="_Toc5922"/>
      <w:bookmarkStart w:id="298" w:name="_Toc12652"/>
      <w:r>
        <w:rPr>
          <w:rFonts w:hint="eastAsia"/>
        </w:rPr>
        <w:t>3.1 Network model and structure</w:t>
      </w:r>
      <w:bookmarkEnd w:id="292"/>
      <w:bookmarkEnd w:id="293"/>
      <w:bookmarkEnd w:id="294"/>
      <w:bookmarkEnd w:id="295"/>
      <w:bookmarkEnd w:id="296"/>
      <w:bookmarkEnd w:id="297"/>
      <w:bookmarkEnd w:id="298"/>
    </w:p>
    <w:p>
      <w:pPr>
        <w:spacing w:line="360" w:lineRule="auto"/>
      </w:pPr>
      <w:r>
        <w:rPr>
          <w:rFonts w:hint="eastAsia"/>
          <w:sz w:val="21"/>
          <w:szCs w:val="21"/>
        </w:rPr>
        <w:t>3.1.1 The OTN network consists of three planes: the transport layer, management layer, and control layer, as well as DCN module. The management layer is connected to the control layer, transport layer, and DCN module through the management bus, while the control layer is connected to the transport layer and DCN module through the control bus.</w:t>
      </w:r>
    </w:p>
    <w:p>
      <w:pPr>
        <w:spacing w:line="360" w:lineRule="auto"/>
      </w:pPr>
      <w:r>
        <w:rPr>
          <w:rFonts w:hint="eastAsia"/>
          <w:sz w:val="21"/>
          <w:szCs w:val="21"/>
        </w:rPr>
        <w:t>3.1.2 The OTN transport layer network is hierarchically divided into three layers: Optical channel (OCh) layer, optical multiplex section (OMS) layer, and optical transmission section (OTS) layer.</w:t>
      </w:r>
    </w:p>
    <w:p>
      <w:pPr>
        <w:numPr>
          <w:ilvl w:val="255"/>
          <w:numId w:val="0"/>
        </w:numPr>
        <w:spacing w:line="360" w:lineRule="auto"/>
      </w:pPr>
      <w:r>
        <w:rPr>
          <w:rFonts w:hint="eastAsia"/>
          <w:sz w:val="21"/>
          <w:szCs w:val="21"/>
        </w:rPr>
        <w:t>(1) Optical channel (Och) layer realizes the transport of digital customer signal between access point through optical channel, and its characteristic information includes optical signals associated with optical channel connection and defining bandwidth and signal-to-noise ratio, and data streams for realizing off-path overhead, all of which are logical signals.</w:t>
      </w:r>
    </w:p>
    <w:p>
      <w:pPr>
        <w:spacing w:line="360" w:lineRule="auto"/>
      </w:pPr>
      <w:r>
        <w:rPr>
          <w:rFonts w:hint="eastAsia"/>
          <w:sz w:val="21"/>
          <w:szCs w:val="21"/>
        </w:rPr>
        <w:t>OCh layer may be divided into three sub-layer networks: optical channel sub-network, optical channel transport unit (OTUk,k=1,2,3,4) sub-layer network and optical channel data unit (ODUk,k=0,1,2,2e,3,4) sub-network, in which OTUk and ODUk sub-layers are implemented using digital encapsulation technology, and the corresponding represented digital bit rates meet the requirements of Section 4.2 of this specification. There is the client/server relationship between adjacent sub-layers. If the ODUk sub-layer supports the multiplexing function, it may continue to divide the sub-layers recursively.</w:t>
      </w:r>
    </w:p>
    <w:p>
      <w:pPr>
        <w:numPr>
          <w:ilvl w:val="255"/>
          <w:numId w:val="0"/>
        </w:numPr>
        <w:spacing w:line="360" w:lineRule="auto"/>
      </w:pPr>
      <w:r>
        <w:rPr>
          <w:rFonts w:hint="eastAsia"/>
          <w:sz w:val="21"/>
          <w:szCs w:val="21"/>
        </w:rPr>
        <w:t>(2)The optical multiplex section layer (OMS) network achieves the transport of optical channels between access points through OMS paths. Its characteristic information includes the data flow of OCh layer adaptation information and the data flow of multiplexing section path terminal overhead, both of which are logical signals represented by n-level optical multiplex units (OMU-n), where n is the number of optical channels. The optical channel in the optical multiplex section may carry or not carry services, and the optical channel without services may be configured or not configured with optical signals.</w:t>
      </w:r>
    </w:p>
    <w:p>
      <w:pPr>
        <w:numPr>
          <w:ilvl w:val="255"/>
          <w:numId w:val="0"/>
        </w:numPr>
        <w:spacing w:line="360" w:lineRule="auto"/>
      </w:pPr>
      <w:r>
        <w:rPr>
          <w:rFonts w:hint="eastAsia"/>
          <w:sz w:val="21"/>
          <w:szCs w:val="21"/>
        </w:rPr>
        <w:t>(3) The OTS layer network of the optical transmission section achieves the transport of optical multiplex sections between access points through OTS path. OTS defines physical interfaces, including parameters such as frequency, power, and signal-to-noise ratio. Its characteristic information may be described by logical signals, such as OMS layer adaptation information and specific OTS path terminal management/maintenance overhead, or by physical signals, such as n-level optical multiplex sections and optical supervisory channels, specifically represented as n-level optical transmission modules (OTM-n).</w:t>
      </w:r>
    </w:p>
    <w:p>
      <w:pPr>
        <w:pStyle w:val="3"/>
        <w:jc w:val="center"/>
      </w:pPr>
      <w:bookmarkStart w:id="299" w:name="_Toc12783"/>
      <w:bookmarkStart w:id="300" w:name="_Toc27572"/>
      <w:bookmarkStart w:id="301" w:name="_Toc10438"/>
      <w:bookmarkStart w:id="302" w:name="_Toc22461"/>
      <w:bookmarkStart w:id="303" w:name="_Toc2338"/>
      <w:bookmarkStart w:id="304" w:name="_Toc198301271"/>
      <w:bookmarkStart w:id="305" w:name="_Toc25103"/>
      <w:r>
        <w:rPr>
          <w:rFonts w:hint="eastAsia"/>
        </w:rPr>
        <w:t>3.2 System rate and multiplexing structure</w:t>
      </w:r>
      <w:bookmarkEnd w:id="299"/>
      <w:bookmarkEnd w:id="300"/>
      <w:bookmarkEnd w:id="301"/>
      <w:bookmarkEnd w:id="302"/>
      <w:bookmarkEnd w:id="303"/>
      <w:bookmarkEnd w:id="304"/>
      <w:bookmarkEnd w:id="305"/>
    </w:p>
    <w:p>
      <w:pPr>
        <w:spacing w:line="360" w:lineRule="auto"/>
      </w:pPr>
      <w:r>
        <w:rPr>
          <w:rFonts w:hint="eastAsia"/>
          <w:sz w:val="21"/>
          <w:szCs w:val="21"/>
        </w:rPr>
        <w:t>3.2.1 OTN system OTUk (k = 1, 2, 3, or 4), ODUk (k=0,1,2,2e, 3,4, flex) and other types and bit rate levels are detailed in Tables 1-4.</w:t>
      </w:r>
    </w:p>
    <w:p>
      <w:pPr>
        <w:jc w:val="center"/>
        <w:rPr>
          <w:b/>
          <w:bCs/>
          <w:sz w:val="15"/>
          <w:szCs w:val="15"/>
        </w:rPr>
      </w:pPr>
      <w:r>
        <w:rPr>
          <w:rFonts w:hint="eastAsia"/>
          <w:b/>
          <w:bCs/>
          <w:sz w:val="15"/>
          <w:szCs w:val="15"/>
        </w:rPr>
        <w:t>Table 1 OTU types and bit rate levels</w:t>
      </w:r>
    </w:p>
    <w:tbl>
      <w:tblPr>
        <w:tblStyle w:val="13"/>
        <w:tblW w:w="5000" w:type="pct"/>
        <w:jc w:val="center"/>
        <w:tblLayout w:type="autofit"/>
        <w:tblCellMar>
          <w:top w:w="0" w:type="dxa"/>
          <w:left w:w="108" w:type="dxa"/>
          <w:bottom w:w="0" w:type="dxa"/>
          <w:right w:w="108" w:type="dxa"/>
        </w:tblCellMar>
      </w:tblPr>
      <w:tblGrid>
        <w:gridCol w:w="1401"/>
        <w:gridCol w:w="4801"/>
        <w:gridCol w:w="4088"/>
      </w:tblGrid>
      <w:tr>
        <w:tblPrEx>
          <w:tblCellMar>
            <w:top w:w="0" w:type="dxa"/>
            <w:left w:w="108" w:type="dxa"/>
            <w:bottom w:w="0" w:type="dxa"/>
            <w:right w:w="108" w:type="dxa"/>
          </w:tblCellMar>
        </w:tblPrEx>
        <w:trPr>
          <w:jc w:val="center"/>
        </w:trPr>
        <w:tc>
          <w:tcPr>
            <w:tcW w:w="681"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OTU type</w:t>
            </w:r>
          </w:p>
        </w:tc>
        <w:tc>
          <w:tcPr>
            <w:tcW w:w="2333"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OTU nominal bit rate</w:t>
            </w:r>
          </w:p>
        </w:tc>
        <w:tc>
          <w:tcPr>
            <w:tcW w:w="1987"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OTU bit rate tolerance</w:t>
            </w:r>
          </w:p>
        </w:tc>
      </w:tr>
      <w:tr>
        <w:tblPrEx>
          <w:tblCellMar>
            <w:top w:w="0" w:type="dxa"/>
            <w:left w:w="108" w:type="dxa"/>
            <w:bottom w:w="0" w:type="dxa"/>
            <w:right w:w="108" w:type="dxa"/>
          </w:tblCellMar>
        </w:tblPrEx>
        <w:trPr>
          <w:jc w:val="center"/>
        </w:trPr>
        <w:tc>
          <w:tcPr>
            <w:tcW w:w="681"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OTU1</w:t>
            </w:r>
          </w:p>
        </w:tc>
        <w:tc>
          <w:tcPr>
            <w:tcW w:w="2333"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255/238×2 488 320 kbit/s</w:t>
            </w:r>
          </w:p>
        </w:tc>
        <w:tc>
          <w:tcPr>
            <w:tcW w:w="1987" w:type="pct"/>
            <w:vMerge w:val="restar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±20×10</w:t>
            </w:r>
            <w:r>
              <w:rPr>
                <w:rFonts w:hint="eastAsia"/>
                <w:sz w:val="15"/>
                <w:szCs w:val="15"/>
                <w:vertAlign w:val="superscript"/>
              </w:rPr>
              <w:t>-6</w:t>
            </w:r>
          </w:p>
        </w:tc>
      </w:tr>
      <w:tr>
        <w:tblPrEx>
          <w:tblCellMar>
            <w:top w:w="0" w:type="dxa"/>
            <w:left w:w="108" w:type="dxa"/>
            <w:bottom w:w="0" w:type="dxa"/>
            <w:right w:w="108" w:type="dxa"/>
          </w:tblCellMar>
        </w:tblPrEx>
        <w:trPr>
          <w:jc w:val="center"/>
        </w:trPr>
        <w:tc>
          <w:tcPr>
            <w:tcW w:w="681"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OTU2</w:t>
            </w:r>
          </w:p>
        </w:tc>
        <w:tc>
          <w:tcPr>
            <w:tcW w:w="2333"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255/237×9 953 280 kbit/s</w:t>
            </w:r>
          </w:p>
        </w:tc>
        <w:tc>
          <w:tcPr>
            <w:tcW w:w="1987" w:type="pct"/>
            <w:vMerge w:val="continue"/>
            <w:tcBorders>
              <w:top w:val="single" w:color="auto" w:sz="4" w:space="0"/>
              <w:left w:val="single" w:color="auto" w:sz="4" w:space="0"/>
              <w:bottom w:val="single" w:color="auto" w:sz="4" w:space="0"/>
              <w:right w:val="single" w:color="auto" w:sz="4" w:space="0"/>
            </w:tcBorders>
            <w:vAlign w:val="center"/>
          </w:tcPr>
          <w:p>
            <w:pPr>
              <w:jc w:val="center"/>
              <w:rPr>
                <w:sz w:val="15"/>
                <w:szCs w:val="15"/>
              </w:rPr>
            </w:pPr>
          </w:p>
        </w:tc>
      </w:tr>
      <w:tr>
        <w:tblPrEx>
          <w:tblCellMar>
            <w:top w:w="0" w:type="dxa"/>
            <w:left w:w="108" w:type="dxa"/>
            <w:bottom w:w="0" w:type="dxa"/>
            <w:right w:w="108" w:type="dxa"/>
          </w:tblCellMar>
        </w:tblPrEx>
        <w:trPr>
          <w:jc w:val="center"/>
        </w:trPr>
        <w:tc>
          <w:tcPr>
            <w:tcW w:w="681"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OTU3</w:t>
            </w:r>
          </w:p>
        </w:tc>
        <w:tc>
          <w:tcPr>
            <w:tcW w:w="2333"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255/236×39 813 120 kbit/s</w:t>
            </w:r>
          </w:p>
        </w:tc>
        <w:tc>
          <w:tcPr>
            <w:tcW w:w="1987" w:type="pct"/>
            <w:vMerge w:val="continue"/>
            <w:tcBorders>
              <w:top w:val="single" w:color="auto" w:sz="4" w:space="0"/>
              <w:left w:val="single" w:color="auto" w:sz="4" w:space="0"/>
              <w:bottom w:val="single" w:color="auto" w:sz="4" w:space="0"/>
              <w:right w:val="single" w:color="auto" w:sz="4" w:space="0"/>
            </w:tcBorders>
            <w:vAlign w:val="center"/>
          </w:tcPr>
          <w:p>
            <w:pPr>
              <w:jc w:val="center"/>
              <w:rPr>
                <w:sz w:val="15"/>
                <w:szCs w:val="15"/>
              </w:rPr>
            </w:pPr>
          </w:p>
        </w:tc>
      </w:tr>
      <w:tr>
        <w:tblPrEx>
          <w:tblCellMar>
            <w:top w:w="0" w:type="dxa"/>
            <w:left w:w="108" w:type="dxa"/>
            <w:bottom w:w="0" w:type="dxa"/>
            <w:right w:w="108" w:type="dxa"/>
          </w:tblCellMar>
        </w:tblPrEx>
        <w:trPr>
          <w:jc w:val="center"/>
        </w:trPr>
        <w:tc>
          <w:tcPr>
            <w:tcW w:w="681"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OTU4</w:t>
            </w:r>
          </w:p>
        </w:tc>
        <w:tc>
          <w:tcPr>
            <w:tcW w:w="2333"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255/227×99 532 800 kbit/s</w:t>
            </w:r>
          </w:p>
        </w:tc>
        <w:tc>
          <w:tcPr>
            <w:tcW w:w="1987" w:type="pct"/>
            <w:vMerge w:val="continue"/>
            <w:tcBorders>
              <w:top w:val="single" w:color="auto" w:sz="4" w:space="0"/>
              <w:left w:val="single" w:color="auto" w:sz="4" w:space="0"/>
              <w:bottom w:val="single" w:color="auto" w:sz="4" w:space="0"/>
              <w:right w:val="single" w:color="auto" w:sz="4" w:space="0"/>
            </w:tcBorders>
            <w:vAlign w:val="center"/>
          </w:tcPr>
          <w:p>
            <w:pPr>
              <w:jc w:val="center"/>
              <w:rPr>
                <w:sz w:val="15"/>
                <w:szCs w:val="15"/>
              </w:rPr>
            </w:pPr>
          </w:p>
        </w:tc>
      </w:tr>
    </w:tbl>
    <w:p>
      <w:pPr>
        <w:rPr>
          <w:sz w:val="15"/>
          <w:szCs w:val="15"/>
        </w:rPr>
      </w:pPr>
      <w:r>
        <w:rPr>
          <w:rFonts w:hint="eastAsia"/>
          <w:sz w:val="15"/>
          <w:szCs w:val="15"/>
        </w:rPr>
        <w:t>Note:1. The nominal OTUI rates are approximately 2666057.143kbit/s (OTU1), 10709225.316kbit/s (OTU2), 43018413.559kbit/s (OTU3), and 111809973.568kbit/s (OTU4).</w:t>
      </w:r>
    </w:p>
    <w:p>
      <w:pPr>
        <w:rPr>
          <w:sz w:val="15"/>
          <w:szCs w:val="15"/>
        </w:rPr>
      </w:pPr>
      <w:r>
        <w:rPr>
          <w:rFonts w:hint="eastAsia"/>
          <w:sz w:val="15"/>
          <w:szCs w:val="15"/>
        </w:rPr>
        <w:t>2. OTUO, OTU2e, OTU3e, and OTUflex are not specified in this standard. ODUO signals are transmitted through ODU1, ODU2, ODU3, or ODU4 signals, ODU2e signals are transmitted through ODU3 and ODU4 signals, and ODUflex signals are transmitted through ODU2, ODU3, and ODU signals.</w:t>
      </w:r>
    </w:p>
    <w:p>
      <w:pPr>
        <w:jc w:val="center"/>
        <w:rPr>
          <w:b/>
          <w:bCs/>
          <w:sz w:val="15"/>
          <w:szCs w:val="15"/>
        </w:rPr>
      </w:pPr>
      <w:r>
        <w:rPr>
          <w:rFonts w:hint="eastAsia"/>
          <w:b/>
          <w:bCs/>
          <w:sz w:val="15"/>
          <w:szCs w:val="15"/>
        </w:rPr>
        <w:t>Table 2 ODU types and bit rate levels</w:t>
      </w:r>
    </w:p>
    <w:tbl>
      <w:tblPr>
        <w:tblStyle w:val="13"/>
        <w:tblW w:w="48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5"/>
        <w:gridCol w:w="3360"/>
        <w:gridCol w:w="3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37" w:type="pct"/>
            <w:vAlign w:val="center"/>
          </w:tcPr>
          <w:p>
            <w:pPr>
              <w:jc w:val="center"/>
              <w:rPr>
                <w:sz w:val="15"/>
                <w:szCs w:val="15"/>
              </w:rPr>
            </w:pPr>
            <w:r>
              <w:rPr>
                <w:rFonts w:hint="eastAsia"/>
                <w:sz w:val="15"/>
                <w:szCs w:val="15"/>
              </w:rPr>
              <w:t>ODU type</w:t>
            </w:r>
          </w:p>
        </w:tc>
        <w:tc>
          <w:tcPr>
            <w:tcW w:w="1696" w:type="pct"/>
            <w:vAlign w:val="center"/>
          </w:tcPr>
          <w:p>
            <w:pPr>
              <w:jc w:val="center"/>
              <w:rPr>
                <w:sz w:val="15"/>
                <w:szCs w:val="15"/>
              </w:rPr>
            </w:pPr>
            <w:r>
              <w:rPr>
                <w:rFonts w:hint="eastAsia"/>
                <w:sz w:val="15"/>
                <w:szCs w:val="15"/>
              </w:rPr>
              <w:t>ODU nominal bit rate</w:t>
            </w:r>
          </w:p>
        </w:tc>
        <w:tc>
          <w:tcPr>
            <w:tcW w:w="1767" w:type="pct"/>
            <w:vAlign w:val="center"/>
          </w:tcPr>
          <w:p>
            <w:pPr>
              <w:jc w:val="center"/>
              <w:rPr>
                <w:sz w:val="15"/>
                <w:szCs w:val="15"/>
              </w:rPr>
            </w:pPr>
            <w:r>
              <w:rPr>
                <w:rFonts w:hint="eastAsia"/>
                <w:sz w:val="15"/>
                <w:szCs w:val="15"/>
              </w:rPr>
              <w:t>ODU bit rate tolerance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37" w:type="pct"/>
            <w:vAlign w:val="center"/>
          </w:tcPr>
          <w:p>
            <w:pPr>
              <w:jc w:val="center"/>
              <w:rPr>
                <w:sz w:val="15"/>
                <w:szCs w:val="15"/>
              </w:rPr>
            </w:pPr>
            <w:r>
              <w:rPr>
                <w:rFonts w:hint="eastAsia"/>
                <w:sz w:val="15"/>
                <w:szCs w:val="15"/>
              </w:rPr>
              <w:t>ODU0</w:t>
            </w:r>
          </w:p>
        </w:tc>
        <w:tc>
          <w:tcPr>
            <w:tcW w:w="1696" w:type="pct"/>
            <w:vAlign w:val="center"/>
          </w:tcPr>
          <w:p>
            <w:pPr>
              <w:jc w:val="center"/>
              <w:rPr>
                <w:sz w:val="15"/>
                <w:szCs w:val="15"/>
              </w:rPr>
            </w:pPr>
            <w:r>
              <w:rPr>
                <w:rFonts w:hint="eastAsia"/>
                <w:sz w:val="15"/>
                <w:szCs w:val="15"/>
              </w:rPr>
              <w:t>1 244 160 kbit/s</w:t>
            </w:r>
          </w:p>
        </w:tc>
        <w:tc>
          <w:tcPr>
            <w:tcW w:w="1767" w:type="pct"/>
            <w:vMerge w:val="restart"/>
            <w:vAlign w:val="center"/>
          </w:tcPr>
          <w:p>
            <w:pPr>
              <w:jc w:val="center"/>
              <w:rPr>
                <w:sz w:val="15"/>
                <w:szCs w:val="15"/>
              </w:rPr>
            </w:pPr>
            <w:r>
              <w:rPr>
                <w:rFonts w:hint="eastAsia"/>
                <w:sz w:val="15"/>
                <w:szCs w:val="15"/>
              </w:rPr>
              <w:t>±20 × 10</w:t>
            </w:r>
            <w:r>
              <w:rPr>
                <w:rFonts w:hint="eastAsia"/>
                <w:sz w:val="15"/>
                <w:szCs w:val="15"/>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37" w:type="pct"/>
            <w:vAlign w:val="center"/>
          </w:tcPr>
          <w:p>
            <w:pPr>
              <w:jc w:val="center"/>
              <w:rPr>
                <w:sz w:val="15"/>
                <w:szCs w:val="15"/>
              </w:rPr>
            </w:pPr>
            <w:r>
              <w:rPr>
                <w:rFonts w:hint="eastAsia"/>
                <w:sz w:val="15"/>
                <w:szCs w:val="15"/>
              </w:rPr>
              <w:t>ODU1</w:t>
            </w:r>
          </w:p>
        </w:tc>
        <w:tc>
          <w:tcPr>
            <w:tcW w:w="1696" w:type="pct"/>
            <w:vAlign w:val="center"/>
          </w:tcPr>
          <w:p>
            <w:pPr>
              <w:jc w:val="center"/>
              <w:rPr>
                <w:sz w:val="15"/>
                <w:szCs w:val="15"/>
              </w:rPr>
            </w:pPr>
            <w:r>
              <w:rPr>
                <w:rFonts w:hint="eastAsia"/>
                <w:sz w:val="15"/>
                <w:szCs w:val="15"/>
              </w:rPr>
              <w:t>239/238 × 2 488 320 kbit/s</w:t>
            </w:r>
          </w:p>
        </w:tc>
        <w:tc>
          <w:tcPr>
            <w:tcW w:w="1767" w:type="pct"/>
            <w:vMerge w:val="continue"/>
            <w:vAlign w:val="center"/>
          </w:tcPr>
          <w:p>
            <w:pPr>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37" w:type="pct"/>
            <w:vAlign w:val="center"/>
          </w:tcPr>
          <w:p>
            <w:pPr>
              <w:jc w:val="center"/>
              <w:rPr>
                <w:sz w:val="15"/>
                <w:szCs w:val="15"/>
              </w:rPr>
            </w:pPr>
            <w:r>
              <w:rPr>
                <w:rFonts w:hint="eastAsia"/>
                <w:sz w:val="15"/>
                <w:szCs w:val="15"/>
              </w:rPr>
              <w:t>ODU2</w:t>
            </w:r>
          </w:p>
        </w:tc>
        <w:tc>
          <w:tcPr>
            <w:tcW w:w="1696" w:type="pct"/>
            <w:vAlign w:val="center"/>
          </w:tcPr>
          <w:p>
            <w:pPr>
              <w:jc w:val="center"/>
              <w:rPr>
                <w:sz w:val="15"/>
                <w:szCs w:val="15"/>
              </w:rPr>
            </w:pPr>
            <w:r>
              <w:rPr>
                <w:rFonts w:hint="eastAsia"/>
                <w:sz w:val="15"/>
                <w:szCs w:val="15"/>
              </w:rPr>
              <w:t>239/237 × 9 953 280 kbit/s</w:t>
            </w:r>
          </w:p>
        </w:tc>
        <w:tc>
          <w:tcPr>
            <w:tcW w:w="1767" w:type="pct"/>
            <w:vMerge w:val="continue"/>
            <w:vAlign w:val="center"/>
          </w:tcPr>
          <w:p>
            <w:pPr>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37" w:type="pct"/>
            <w:vAlign w:val="center"/>
          </w:tcPr>
          <w:p>
            <w:pPr>
              <w:jc w:val="center"/>
              <w:rPr>
                <w:sz w:val="15"/>
                <w:szCs w:val="15"/>
              </w:rPr>
            </w:pPr>
            <w:r>
              <w:rPr>
                <w:rFonts w:hint="eastAsia"/>
                <w:sz w:val="15"/>
                <w:szCs w:val="15"/>
              </w:rPr>
              <w:t>ODU3</w:t>
            </w:r>
          </w:p>
        </w:tc>
        <w:tc>
          <w:tcPr>
            <w:tcW w:w="1696" w:type="pct"/>
            <w:vAlign w:val="center"/>
          </w:tcPr>
          <w:p>
            <w:pPr>
              <w:jc w:val="center"/>
              <w:rPr>
                <w:sz w:val="15"/>
                <w:szCs w:val="15"/>
              </w:rPr>
            </w:pPr>
            <w:r>
              <w:rPr>
                <w:rFonts w:hint="eastAsia"/>
                <w:sz w:val="15"/>
                <w:szCs w:val="15"/>
              </w:rPr>
              <w:t>239/236 × 39 813 120 kbit/s</w:t>
            </w:r>
          </w:p>
        </w:tc>
        <w:tc>
          <w:tcPr>
            <w:tcW w:w="1767" w:type="pct"/>
            <w:vMerge w:val="continue"/>
            <w:vAlign w:val="center"/>
          </w:tcPr>
          <w:p>
            <w:pPr>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trPr>
        <w:tc>
          <w:tcPr>
            <w:tcW w:w="1537" w:type="pct"/>
            <w:vAlign w:val="center"/>
          </w:tcPr>
          <w:p>
            <w:pPr>
              <w:jc w:val="center"/>
              <w:rPr>
                <w:sz w:val="15"/>
                <w:szCs w:val="15"/>
              </w:rPr>
            </w:pPr>
            <w:r>
              <w:rPr>
                <w:rFonts w:hint="eastAsia"/>
                <w:sz w:val="15"/>
                <w:szCs w:val="15"/>
              </w:rPr>
              <w:t>ODU4</w:t>
            </w:r>
          </w:p>
        </w:tc>
        <w:tc>
          <w:tcPr>
            <w:tcW w:w="1696" w:type="pct"/>
            <w:vAlign w:val="center"/>
          </w:tcPr>
          <w:p>
            <w:pPr>
              <w:jc w:val="center"/>
              <w:rPr>
                <w:sz w:val="15"/>
                <w:szCs w:val="15"/>
              </w:rPr>
            </w:pPr>
            <w:r>
              <w:rPr>
                <w:rFonts w:hint="eastAsia"/>
                <w:sz w:val="15"/>
                <w:szCs w:val="15"/>
              </w:rPr>
              <w:t>239/227 × 99 532 800 kbit/s</w:t>
            </w:r>
          </w:p>
        </w:tc>
        <w:tc>
          <w:tcPr>
            <w:tcW w:w="1767" w:type="pct"/>
            <w:vMerge w:val="continue"/>
            <w:vAlign w:val="center"/>
          </w:tcPr>
          <w:p>
            <w:pPr>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37" w:type="pct"/>
            <w:vAlign w:val="center"/>
          </w:tcPr>
          <w:p>
            <w:pPr>
              <w:jc w:val="center"/>
              <w:rPr>
                <w:sz w:val="15"/>
                <w:szCs w:val="15"/>
              </w:rPr>
            </w:pPr>
            <w:r>
              <w:rPr>
                <w:rFonts w:hint="eastAsia"/>
                <w:sz w:val="15"/>
                <w:szCs w:val="15"/>
              </w:rPr>
              <w:t>ODU2e</w:t>
            </w:r>
          </w:p>
        </w:tc>
        <w:tc>
          <w:tcPr>
            <w:tcW w:w="1696" w:type="pct"/>
            <w:vAlign w:val="center"/>
          </w:tcPr>
          <w:p>
            <w:pPr>
              <w:jc w:val="center"/>
              <w:rPr>
                <w:sz w:val="15"/>
                <w:szCs w:val="15"/>
              </w:rPr>
            </w:pPr>
            <w:r>
              <w:rPr>
                <w:rFonts w:hint="eastAsia"/>
                <w:sz w:val="15"/>
                <w:szCs w:val="15"/>
              </w:rPr>
              <w:t>239/227 × 10 312 500 kbit/s</w:t>
            </w:r>
          </w:p>
        </w:tc>
        <w:tc>
          <w:tcPr>
            <w:tcW w:w="1767" w:type="pct"/>
            <w:vAlign w:val="center"/>
          </w:tcPr>
          <w:p>
            <w:pPr>
              <w:jc w:val="center"/>
              <w:rPr>
                <w:sz w:val="15"/>
                <w:szCs w:val="15"/>
              </w:rPr>
            </w:pPr>
            <w:r>
              <w:rPr>
                <w:rFonts w:hint="eastAsia"/>
                <w:sz w:val="15"/>
                <w:szCs w:val="15"/>
              </w:rPr>
              <w:t>±100 × 10</w:t>
            </w:r>
            <w:r>
              <w:rPr>
                <w:rFonts w:hint="eastAsia"/>
                <w:sz w:val="15"/>
                <w:szCs w:val="15"/>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atLeast"/>
        </w:trPr>
        <w:tc>
          <w:tcPr>
            <w:tcW w:w="1537" w:type="pct"/>
            <w:vAlign w:val="center"/>
          </w:tcPr>
          <w:p>
            <w:pPr>
              <w:jc w:val="center"/>
              <w:rPr>
                <w:sz w:val="15"/>
                <w:szCs w:val="15"/>
              </w:rPr>
            </w:pPr>
            <w:r>
              <w:rPr>
                <w:rFonts w:hint="eastAsia"/>
                <w:sz w:val="15"/>
                <w:szCs w:val="15"/>
              </w:rPr>
              <w:t>ODUflex for CBR customer signals</w:t>
            </w:r>
          </w:p>
        </w:tc>
        <w:tc>
          <w:tcPr>
            <w:tcW w:w="1696" w:type="pct"/>
            <w:vAlign w:val="center"/>
          </w:tcPr>
          <w:p>
            <w:pPr>
              <w:jc w:val="center"/>
              <w:rPr>
                <w:sz w:val="15"/>
                <w:szCs w:val="15"/>
              </w:rPr>
            </w:pPr>
            <w:r>
              <w:rPr>
                <w:rFonts w:hint="eastAsia"/>
                <w:sz w:val="15"/>
                <w:szCs w:val="15"/>
              </w:rPr>
              <w:t>239/227 × Customer signal bit rate</w:t>
            </w:r>
          </w:p>
        </w:tc>
        <w:tc>
          <w:tcPr>
            <w:tcW w:w="1767" w:type="pct"/>
            <w:vAlign w:val="center"/>
          </w:tcPr>
          <w:p>
            <w:pPr>
              <w:jc w:val="center"/>
              <w:rPr>
                <w:sz w:val="15"/>
                <w:szCs w:val="15"/>
              </w:rPr>
            </w:pPr>
            <w:r>
              <w:rPr>
                <w:rFonts w:hint="eastAsia"/>
                <w:sz w:val="15"/>
                <w:szCs w:val="15"/>
              </w:rPr>
              <w:t>Customer signal bit rate tolerance, maximum of±100 × 10</w:t>
            </w:r>
            <w:r>
              <w:rPr>
                <w:rFonts w:hint="eastAsia"/>
                <w:sz w:val="15"/>
                <w:szCs w:val="15"/>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537" w:type="pct"/>
            <w:vAlign w:val="center"/>
          </w:tcPr>
          <w:p>
            <w:pPr>
              <w:jc w:val="center"/>
              <w:rPr>
                <w:sz w:val="15"/>
                <w:szCs w:val="15"/>
              </w:rPr>
            </w:pPr>
            <w:r>
              <w:rPr>
                <w:rFonts w:hint="eastAsia"/>
                <w:sz w:val="15"/>
                <w:szCs w:val="15"/>
              </w:rPr>
              <w:t>ODUflex for GFP-F customer signals</w:t>
            </w:r>
          </w:p>
        </w:tc>
        <w:tc>
          <w:tcPr>
            <w:tcW w:w="1696" w:type="pct"/>
            <w:vAlign w:val="center"/>
          </w:tcPr>
          <w:p>
            <w:pPr>
              <w:jc w:val="center"/>
              <w:rPr>
                <w:sz w:val="15"/>
                <w:szCs w:val="15"/>
              </w:rPr>
            </w:pPr>
            <w:r>
              <w:rPr>
                <w:rFonts w:hint="eastAsia"/>
                <w:sz w:val="15"/>
                <w:szCs w:val="15"/>
              </w:rPr>
              <w:t>Configurable bit rate (Table 3.2.1-3)</w:t>
            </w:r>
          </w:p>
        </w:tc>
        <w:tc>
          <w:tcPr>
            <w:tcW w:w="1767" w:type="pct"/>
            <w:vAlign w:val="center"/>
          </w:tcPr>
          <w:p>
            <w:pPr>
              <w:jc w:val="center"/>
              <w:rPr>
                <w:sz w:val="15"/>
                <w:szCs w:val="15"/>
              </w:rPr>
            </w:pPr>
            <w:r>
              <w:rPr>
                <w:rFonts w:hint="eastAsia"/>
                <w:sz w:val="15"/>
                <w:szCs w:val="15"/>
              </w:rPr>
              <w:t>±20 × 10</w:t>
            </w:r>
            <w:r>
              <w:rPr>
                <w:rFonts w:hint="eastAsia"/>
                <w:sz w:val="15"/>
                <w:szCs w:val="15"/>
                <w:vertAlign w:val="superscript"/>
              </w:rPr>
              <w:t>-6</w:t>
            </w:r>
          </w:p>
        </w:tc>
      </w:tr>
    </w:tbl>
    <w:p>
      <w:pPr>
        <w:jc w:val="center"/>
      </w:pPr>
    </w:p>
    <w:p>
      <w:pPr>
        <w:spacing w:line="360" w:lineRule="auto"/>
        <w:jc w:val="left"/>
      </w:pPr>
      <w:r>
        <w:rPr>
          <w:rFonts w:hint="eastAsia"/>
          <w:sz w:val="15"/>
          <w:szCs w:val="15"/>
        </w:rPr>
        <w:t>Note: The nominal OTUI rate is approximately 2498775.126kbit/s (ODU1), 10037273.924kbit/s (ODU2) 40319218.983kbit/s (ODU3), 10399523.316kbit/s (ODU2e).</w:t>
      </w:r>
    </w:p>
    <w:p>
      <w:pPr>
        <w:jc w:val="center"/>
        <w:rPr>
          <w:b/>
          <w:bCs/>
          <w:sz w:val="15"/>
          <w:szCs w:val="15"/>
        </w:rPr>
      </w:pPr>
      <w:r>
        <w:rPr>
          <w:rFonts w:hint="eastAsia"/>
          <w:b/>
          <w:bCs/>
          <w:sz w:val="15"/>
          <w:szCs w:val="15"/>
        </w:rPr>
        <w:t>Table 3 ODUflex (GFP) bit rate, tolerance, and Cm at different service layers</w:t>
      </w:r>
    </w:p>
    <w:tbl>
      <w:tblPr>
        <w:tblStyle w:val="13"/>
        <w:tblW w:w="4812" w:type="pct"/>
        <w:tblInd w:w="0" w:type="dxa"/>
        <w:tblLayout w:type="autofit"/>
        <w:tblCellMar>
          <w:top w:w="0" w:type="dxa"/>
          <w:left w:w="108" w:type="dxa"/>
          <w:bottom w:w="0" w:type="dxa"/>
          <w:right w:w="108" w:type="dxa"/>
        </w:tblCellMar>
      </w:tblPr>
      <w:tblGrid>
        <w:gridCol w:w="1870"/>
        <w:gridCol w:w="4395"/>
        <w:gridCol w:w="1397"/>
        <w:gridCol w:w="2241"/>
      </w:tblGrid>
      <w:tr>
        <w:tblPrEx>
          <w:tblCellMar>
            <w:top w:w="0" w:type="dxa"/>
            <w:left w:w="108" w:type="dxa"/>
            <w:bottom w:w="0" w:type="dxa"/>
            <w:right w:w="108" w:type="dxa"/>
          </w:tblCellMar>
        </w:tblPrEx>
        <w:trPr>
          <w:trHeight w:val="286" w:hRule="atLeast"/>
        </w:trPr>
        <w:tc>
          <w:tcPr>
            <w:tcW w:w="944" w:type="pct"/>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Initial service layer type</w:t>
            </w:r>
          </w:p>
        </w:tc>
        <w:tc>
          <w:tcPr>
            <w:tcW w:w="2218" w:type="pct"/>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ODUflex (GFP)nominal bit rate</w:t>
            </w:r>
          </w:p>
        </w:tc>
        <w:tc>
          <w:tcPr>
            <w:tcW w:w="705" w:type="pct"/>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Default and maximum Cm</w:t>
            </w:r>
          </w:p>
        </w:tc>
        <w:tc>
          <w:tcPr>
            <w:tcW w:w="1131" w:type="pct"/>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ODUflexbit rate tolerance</w:t>
            </w:r>
          </w:p>
        </w:tc>
      </w:tr>
      <w:tr>
        <w:trPr>
          <w:trHeight w:val="286" w:hRule="atLeast"/>
        </w:trPr>
        <w:tc>
          <w:tcPr>
            <w:tcW w:w="944" w:type="pc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ODU2</w:t>
            </w:r>
          </w:p>
        </w:tc>
        <w:tc>
          <w:tcPr>
            <w:tcW w:w="2218"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476/3824 × n × Cm/15232 × ODU2 bit rate</w:t>
            </w:r>
          </w:p>
        </w:tc>
        <w:tc>
          <w:tcPr>
            <w:tcW w:w="705"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15230</w:t>
            </w:r>
          </w:p>
        </w:tc>
        <w:tc>
          <w:tcPr>
            <w:tcW w:w="1131" w:type="pct"/>
            <w:vMerge w:val="restar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±20 × 10</w:t>
            </w:r>
            <w:r>
              <w:rPr>
                <w:rFonts w:hint="eastAsia"/>
                <w:sz w:val="15"/>
                <w:szCs w:val="15"/>
                <w:vertAlign w:val="superscript"/>
              </w:rPr>
              <w:t>-6</w:t>
            </w:r>
          </w:p>
        </w:tc>
      </w:tr>
      <w:tr>
        <w:tblPrEx>
          <w:tblCellMar>
            <w:top w:w="0" w:type="dxa"/>
            <w:left w:w="108" w:type="dxa"/>
            <w:bottom w:w="0" w:type="dxa"/>
            <w:right w:w="108" w:type="dxa"/>
          </w:tblCellMar>
        </w:tblPrEx>
        <w:trPr>
          <w:trHeight w:val="286" w:hRule="atLeast"/>
        </w:trPr>
        <w:tc>
          <w:tcPr>
            <w:tcW w:w="944" w:type="pct"/>
            <w:tcBorders>
              <w:top w:val="nil"/>
              <w:left w:val="single" w:color="auto" w:sz="4" w:space="0"/>
              <w:bottom w:val="nil"/>
              <w:right w:val="single" w:color="auto" w:sz="4" w:space="0"/>
            </w:tcBorders>
            <w:vAlign w:val="center"/>
          </w:tcPr>
          <w:p>
            <w:pPr>
              <w:jc w:val="center"/>
              <w:rPr>
                <w:sz w:val="15"/>
                <w:szCs w:val="15"/>
              </w:rPr>
            </w:pPr>
            <w:r>
              <w:rPr>
                <w:rFonts w:hint="eastAsia"/>
                <w:sz w:val="15"/>
                <w:szCs w:val="15"/>
              </w:rPr>
              <w:t>ODU3</w:t>
            </w:r>
          </w:p>
        </w:tc>
        <w:tc>
          <w:tcPr>
            <w:tcW w:w="2218" w:type="pct"/>
            <w:tcBorders>
              <w:top w:val="nil"/>
              <w:left w:val="nil"/>
              <w:bottom w:val="nil"/>
              <w:right w:val="single" w:color="auto" w:sz="4" w:space="0"/>
            </w:tcBorders>
            <w:vAlign w:val="center"/>
          </w:tcPr>
          <w:p>
            <w:pPr>
              <w:jc w:val="center"/>
              <w:rPr>
                <w:sz w:val="15"/>
                <w:szCs w:val="15"/>
              </w:rPr>
            </w:pPr>
            <w:r>
              <w:rPr>
                <w:rFonts w:hint="eastAsia"/>
                <w:sz w:val="15"/>
                <w:szCs w:val="15"/>
              </w:rPr>
              <w:t>119/3824 × n × Cm/15232 × ODU3 bit rate</w:t>
            </w:r>
          </w:p>
        </w:tc>
        <w:tc>
          <w:tcPr>
            <w:tcW w:w="705" w:type="pct"/>
            <w:tcBorders>
              <w:top w:val="nil"/>
              <w:left w:val="nil"/>
              <w:bottom w:val="nil"/>
              <w:right w:val="single" w:color="auto" w:sz="4" w:space="0"/>
            </w:tcBorders>
            <w:vAlign w:val="center"/>
          </w:tcPr>
          <w:p>
            <w:pPr>
              <w:jc w:val="center"/>
              <w:rPr>
                <w:sz w:val="15"/>
                <w:szCs w:val="15"/>
              </w:rPr>
            </w:pPr>
            <w:r>
              <w:rPr>
                <w:rFonts w:hint="eastAsia"/>
                <w:sz w:val="15"/>
                <w:szCs w:val="15"/>
              </w:rPr>
              <w:t>15230</w:t>
            </w:r>
          </w:p>
        </w:tc>
        <w:tc>
          <w:tcPr>
            <w:tcW w:w="1131"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r>
      <w:tr>
        <w:tblPrEx>
          <w:tblCellMar>
            <w:top w:w="0" w:type="dxa"/>
            <w:left w:w="108" w:type="dxa"/>
            <w:bottom w:w="0" w:type="dxa"/>
            <w:right w:w="108" w:type="dxa"/>
          </w:tblCellMar>
        </w:tblPrEx>
        <w:trPr>
          <w:trHeight w:val="286" w:hRule="atLeast"/>
        </w:trPr>
        <w:tc>
          <w:tcPr>
            <w:tcW w:w="944" w:type="pc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　</w:t>
            </w:r>
          </w:p>
        </w:tc>
        <w:tc>
          <w:tcPr>
            <w:tcW w:w="2218"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　</w:t>
            </w:r>
          </w:p>
        </w:tc>
        <w:tc>
          <w:tcPr>
            <w:tcW w:w="705"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15165</w:t>
            </w:r>
          </w:p>
        </w:tc>
        <w:tc>
          <w:tcPr>
            <w:tcW w:w="1131"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r>
      <w:tr>
        <w:tblPrEx>
          <w:tblCellMar>
            <w:top w:w="0" w:type="dxa"/>
            <w:left w:w="108" w:type="dxa"/>
            <w:bottom w:w="0" w:type="dxa"/>
            <w:right w:w="108" w:type="dxa"/>
          </w:tblCellMar>
        </w:tblPrEx>
        <w:trPr>
          <w:trHeight w:val="286" w:hRule="atLeast"/>
        </w:trPr>
        <w:tc>
          <w:tcPr>
            <w:tcW w:w="944" w:type="pct"/>
            <w:tcBorders>
              <w:top w:val="nil"/>
              <w:left w:val="single" w:color="auto" w:sz="4" w:space="0"/>
              <w:bottom w:val="nil"/>
              <w:right w:val="single" w:color="auto" w:sz="4" w:space="0"/>
            </w:tcBorders>
            <w:vAlign w:val="center"/>
          </w:tcPr>
          <w:p>
            <w:pPr>
              <w:jc w:val="center"/>
              <w:rPr>
                <w:sz w:val="15"/>
                <w:szCs w:val="15"/>
              </w:rPr>
            </w:pPr>
            <w:r>
              <w:rPr>
                <w:rFonts w:hint="eastAsia"/>
                <w:sz w:val="15"/>
                <w:szCs w:val="15"/>
              </w:rPr>
              <w:t>ODU4</w:t>
            </w:r>
          </w:p>
        </w:tc>
        <w:tc>
          <w:tcPr>
            <w:tcW w:w="2218" w:type="pct"/>
            <w:tcBorders>
              <w:top w:val="nil"/>
              <w:left w:val="nil"/>
              <w:bottom w:val="nil"/>
              <w:right w:val="single" w:color="auto" w:sz="4" w:space="0"/>
            </w:tcBorders>
            <w:vAlign w:val="center"/>
          </w:tcPr>
          <w:p>
            <w:pPr>
              <w:jc w:val="center"/>
              <w:rPr>
                <w:sz w:val="15"/>
                <w:szCs w:val="15"/>
              </w:rPr>
            </w:pPr>
            <w:r>
              <w:rPr>
                <w:rFonts w:hint="eastAsia"/>
                <w:sz w:val="15"/>
                <w:szCs w:val="15"/>
              </w:rPr>
              <w:t>119/3824 × n × Cm/15232 × ODU3 bit rate</w:t>
            </w:r>
          </w:p>
        </w:tc>
        <w:tc>
          <w:tcPr>
            <w:tcW w:w="705" w:type="pct"/>
            <w:tcBorders>
              <w:top w:val="nil"/>
              <w:left w:val="nil"/>
              <w:bottom w:val="nil"/>
              <w:right w:val="single" w:color="auto" w:sz="4" w:space="0"/>
            </w:tcBorders>
            <w:vAlign w:val="center"/>
          </w:tcPr>
          <w:p>
            <w:pPr>
              <w:jc w:val="center"/>
              <w:rPr>
                <w:sz w:val="15"/>
                <w:szCs w:val="15"/>
              </w:rPr>
            </w:pPr>
            <w:r>
              <w:rPr>
                <w:rFonts w:hint="eastAsia"/>
                <w:sz w:val="15"/>
                <w:szCs w:val="15"/>
              </w:rPr>
              <w:t>15198</w:t>
            </w:r>
          </w:p>
        </w:tc>
        <w:tc>
          <w:tcPr>
            <w:tcW w:w="1131"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r>
      <w:tr>
        <w:tblPrEx>
          <w:tblCellMar>
            <w:top w:w="0" w:type="dxa"/>
            <w:left w:w="108" w:type="dxa"/>
            <w:bottom w:w="0" w:type="dxa"/>
            <w:right w:w="108" w:type="dxa"/>
          </w:tblCellMar>
        </w:tblPrEx>
        <w:trPr>
          <w:trHeight w:val="286" w:hRule="atLeast"/>
        </w:trPr>
        <w:tc>
          <w:tcPr>
            <w:tcW w:w="944" w:type="pct"/>
            <w:tcBorders>
              <w:top w:val="nil"/>
              <w:left w:val="single" w:color="auto" w:sz="4" w:space="0"/>
              <w:bottom w:val="nil"/>
              <w:right w:val="single" w:color="auto" w:sz="4" w:space="0"/>
            </w:tcBorders>
            <w:vAlign w:val="center"/>
          </w:tcPr>
          <w:p>
            <w:pPr>
              <w:jc w:val="center"/>
              <w:rPr>
                <w:sz w:val="15"/>
                <w:szCs w:val="15"/>
              </w:rPr>
            </w:pPr>
            <w:r>
              <w:rPr>
                <w:rFonts w:hint="eastAsia"/>
                <w:sz w:val="15"/>
                <w:szCs w:val="15"/>
              </w:rPr>
              <w:t>　</w:t>
            </w:r>
          </w:p>
        </w:tc>
        <w:tc>
          <w:tcPr>
            <w:tcW w:w="2218" w:type="pct"/>
            <w:tcBorders>
              <w:top w:val="nil"/>
              <w:left w:val="nil"/>
              <w:bottom w:val="nil"/>
              <w:right w:val="single" w:color="auto" w:sz="4" w:space="0"/>
            </w:tcBorders>
            <w:vAlign w:val="center"/>
          </w:tcPr>
          <w:p>
            <w:pPr>
              <w:jc w:val="center"/>
              <w:rPr>
                <w:sz w:val="15"/>
                <w:szCs w:val="15"/>
              </w:rPr>
            </w:pPr>
            <w:r>
              <w:rPr>
                <w:rFonts w:hint="eastAsia"/>
                <w:sz w:val="15"/>
                <w:szCs w:val="15"/>
              </w:rPr>
              <w:t>　</w:t>
            </w:r>
          </w:p>
        </w:tc>
        <w:tc>
          <w:tcPr>
            <w:tcW w:w="705" w:type="pct"/>
            <w:tcBorders>
              <w:top w:val="nil"/>
              <w:left w:val="nil"/>
              <w:bottom w:val="nil"/>
              <w:right w:val="single" w:color="auto" w:sz="4" w:space="0"/>
            </w:tcBorders>
            <w:vAlign w:val="center"/>
          </w:tcPr>
          <w:p>
            <w:pPr>
              <w:jc w:val="center"/>
              <w:rPr>
                <w:sz w:val="15"/>
                <w:szCs w:val="15"/>
              </w:rPr>
            </w:pPr>
            <w:r>
              <w:rPr>
                <w:rFonts w:hint="eastAsia"/>
                <w:sz w:val="15"/>
                <w:szCs w:val="15"/>
              </w:rPr>
              <w:t>14649</w:t>
            </w:r>
          </w:p>
        </w:tc>
        <w:tc>
          <w:tcPr>
            <w:tcW w:w="1131"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r>
      <w:tr>
        <w:tblPrEx>
          <w:tblCellMar>
            <w:top w:w="0" w:type="dxa"/>
            <w:left w:w="108" w:type="dxa"/>
            <w:bottom w:w="0" w:type="dxa"/>
            <w:right w:w="108" w:type="dxa"/>
          </w:tblCellMar>
        </w:tblPrEx>
        <w:trPr>
          <w:trHeight w:val="286" w:hRule="atLeast"/>
        </w:trPr>
        <w:tc>
          <w:tcPr>
            <w:tcW w:w="944" w:type="pc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　</w:t>
            </w:r>
          </w:p>
        </w:tc>
        <w:tc>
          <w:tcPr>
            <w:tcW w:w="2218"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　</w:t>
            </w:r>
          </w:p>
        </w:tc>
        <w:tc>
          <w:tcPr>
            <w:tcW w:w="705"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14587</w:t>
            </w:r>
          </w:p>
        </w:tc>
        <w:tc>
          <w:tcPr>
            <w:tcW w:w="1131"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r>
    </w:tbl>
    <w:p>
      <w:pPr>
        <w:jc w:val="center"/>
      </w:pPr>
    </w:p>
    <w:p>
      <w:pPr>
        <w:rPr>
          <w:sz w:val="15"/>
          <w:szCs w:val="15"/>
        </w:rPr>
      </w:pPr>
      <w:r>
        <w:rPr>
          <w:rFonts w:hint="eastAsia"/>
          <w:sz w:val="15"/>
          <w:szCs w:val="15"/>
        </w:rPr>
        <w:t>Note: 1. In addition to the local clock based on higher-order ODUk, the internal clock of the device may also serve as the local clock. In this case, similar recommendations may be followed.</w:t>
      </w:r>
    </w:p>
    <w:p>
      <w:pPr>
        <w:rPr>
          <w:sz w:val="15"/>
          <w:szCs w:val="15"/>
        </w:rPr>
      </w:pPr>
      <w:r>
        <w:rPr>
          <w:rFonts w:hint="eastAsia"/>
          <w:sz w:val="15"/>
          <w:szCs w:val="15"/>
        </w:rPr>
        <w:t>2. The value n refers to the number of tributary timeslots occupied by ODUflex (GFP), and Cm refers to the number of M-byte ODUflex in each high-order ODUk complex frame.</w:t>
      </w:r>
    </w:p>
    <w:p>
      <w:pPr>
        <w:rPr>
          <w:sz w:val="15"/>
          <w:szCs w:val="15"/>
        </w:rPr>
      </w:pPr>
      <w:r>
        <w:rPr>
          <w:rFonts w:hint="eastAsia"/>
          <w:sz w:val="15"/>
          <w:szCs w:val="15"/>
        </w:rPr>
        <w:t>3. The Cm value is the reduced value to support uploading ODUflex on higher order ODUk paths at lower rates.</w:t>
      </w:r>
    </w:p>
    <w:p>
      <w:pPr>
        <w:rPr>
          <w:sz w:val="15"/>
          <w:szCs w:val="15"/>
        </w:rPr>
      </w:pPr>
    </w:p>
    <w:p>
      <w:pPr>
        <w:jc w:val="center"/>
        <w:rPr>
          <w:b/>
          <w:bCs/>
          <w:sz w:val="15"/>
          <w:szCs w:val="15"/>
        </w:rPr>
      </w:pPr>
      <w:r>
        <w:rPr>
          <w:rFonts w:hint="eastAsia"/>
          <w:b/>
          <w:bCs/>
          <w:sz w:val="15"/>
          <w:szCs w:val="15"/>
        </w:rPr>
        <w:t>Table 4  ODUflex (GFP) bit rates when using different service layer clocks</w:t>
      </w:r>
    </w:p>
    <w:tbl>
      <w:tblPr>
        <w:tblStyle w:val="13"/>
        <w:tblW w:w="5000" w:type="pct"/>
        <w:tblInd w:w="0" w:type="dxa"/>
        <w:tblLayout w:type="autofit"/>
        <w:tblCellMar>
          <w:top w:w="0" w:type="dxa"/>
          <w:left w:w="108" w:type="dxa"/>
          <w:bottom w:w="0" w:type="dxa"/>
          <w:right w:w="108" w:type="dxa"/>
        </w:tblCellMar>
      </w:tblPr>
      <w:tblGrid>
        <w:gridCol w:w="2662"/>
        <w:gridCol w:w="2814"/>
        <w:gridCol w:w="2369"/>
        <w:gridCol w:w="2445"/>
      </w:tblGrid>
      <w:tr>
        <w:tblPrEx>
          <w:tblCellMar>
            <w:top w:w="0" w:type="dxa"/>
            <w:left w:w="108" w:type="dxa"/>
            <w:bottom w:w="0" w:type="dxa"/>
            <w:right w:w="108" w:type="dxa"/>
          </w:tblCellMar>
        </w:tblPrEx>
        <w:trPr>
          <w:trHeight w:val="240" w:hRule="atLeast"/>
        </w:trPr>
        <w:tc>
          <w:tcPr>
            <w:tcW w:w="1293" w:type="pct"/>
            <w:vMerge w:val="restart"/>
            <w:tcBorders>
              <w:top w:val="single" w:color="auto" w:sz="4" w:space="0"/>
              <w:left w:val="single" w:color="auto" w:sz="4" w:space="0"/>
              <w:bottom w:val="single" w:color="000000" w:sz="4" w:space="0"/>
              <w:right w:val="single" w:color="auto" w:sz="4" w:space="0"/>
            </w:tcBorders>
            <w:vAlign w:val="center"/>
          </w:tcPr>
          <w:p>
            <w:pPr>
              <w:jc w:val="center"/>
              <w:rPr>
                <w:sz w:val="15"/>
                <w:szCs w:val="15"/>
              </w:rPr>
            </w:pPr>
            <w:r>
              <w:rPr>
                <w:rFonts w:hint="eastAsia"/>
                <w:sz w:val="15"/>
                <w:szCs w:val="15"/>
              </w:rPr>
              <w:t>Adopting service layer clock type</w:t>
            </w:r>
          </w:p>
        </w:tc>
        <w:tc>
          <w:tcPr>
            <w:tcW w:w="3706" w:type="pct"/>
            <w:gridSpan w:val="3"/>
            <w:tcBorders>
              <w:top w:val="single" w:color="auto" w:sz="4" w:space="0"/>
              <w:left w:val="nil"/>
              <w:bottom w:val="single" w:color="auto" w:sz="4" w:space="0"/>
              <w:right w:val="single" w:color="000000" w:sz="4" w:space="0"/>
            </w:tcBorders>
            <w:vAlign w:val="center"/>
          </w:tcPr>
          <w:p>
            <w:pPr>
              <w:jc w:val="center"/>
              <w:rPr>
                <w:sz w:val="15"/>
                <w:szCs w:val="15"/>
              </w:rPr>
            </w:pPr>
            <w:r>
              <w:rPr>
                <w:rFonts w:hint="eastAsia"/>
                <w:sz w:val="15"/>
                <w:szCs w:val="15"/>
              </w:rPr>
              <w:t>ODUflex (GFP) nominal bit rate</w:t>
            </w:r>
          </w:p>
        </w:tc>
      </w:tr>
      <w:tr>
        <w:tblPrEx>
          <w:tblCellMar>
            <w:top w:w="0" w:type="dxa"/>
            <w:left w:w="108" w:type="dxa"/>
            <w:bottom w:w="0" w:type="dxa"/>
            <w:right w:w="108" w:type="dxa"/>
          </w:tblCellMar>
        </w:tblPrEx>
        <w:trPr>
          <w:trHeight w:val="240" w:hRule="atLeast"/>
        </w:trPr>
        <w:tc>
          <w:tcPr>
            <w:tcW w:w="1293" w:type="pct"/>
            <w:vMerge w:val="continue"/>
            <w:tcBorders>
              <w:top w:val="single" w:color="auto" w:sz="4" w:space="0"/>
              <w:left w:val="single" w:color="auto" w:sz="4" w:space="0"/>
              <w:bottom w:val="single" w:color="000000" w:sz="4" w:space="0"/>
              <w:right w:val="single" w:color="auto" w:sz="4" w:space="0"/>
            </w:tcBorders>
            <w:vAlign w:val="center"/>
          </w:tcPr>
          <w:p>
            <w:pPr>
              <w:jc w:val="center"/>
              <w:rPr>
                <w:sz w:val="15"/>
                <w:szCs w:val="15"/>
              </w:rPr>
            </w:pPr>
          </w:p>
        </w:tc>
        <w:tc>
          <w:tcPr>
            <w:tcW w:w="1367"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Min (kbit/s)</w:t>
            </w:r>
          </w:p>
        </w:tc>
        <w:tc>
          <w:tcPr>
            <w:tcW w:w="11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Nominal (kbit/s)</w:t>
            </w:r>
          </w:p>
        </w:tc>
        <w:tc>
          <w:tcPr>
            <w:tcW w:w="1188"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Max (kbit/s)</w:t>
            </w:r>
          </w:p>
        </w:tc>
      </w:tr>
      <w:tr>
        <w:tblPrEx>
          <w:tblCellMar>
            <w:top w:w="0" w:type="dxa"/>
            <w:left w:w="108" w:type="dxa"/>
            <w:bottom w:w="0" w:type="dxa"/>
            <w:right w:w="108" w:type="dxa"/>
          </w:tblCellMar>
        </w:tblPrEx>
        <w:trPr>
          <w:trHeight w:val="270" w:hRule="atLeast"/>
        </w:trPr>
        <w:tc>
          <w:tcPr>
            <w:tcW w:w="1293" w:type="pc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ODUflex (ODU2 base clock)</w:t>
            </w:r>
          </w:p>
        </w:tc>
        <w:tc>
          <w:tcPr>
            <w:tcW w:w="1367"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82.024</w:t>
            </w:r>
          </w:p>
        </w:tc>
        <w:tc>
          <w:tcPr>
            <w:tcW w:w="11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82.025</w:t>
            </w:r>
          </w:p>
        </w:tc>
        <w:tc>
          <w:tcPr>
            <w:tcW w:w="1188"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82.027</w:t>
            </w:r>
          </w:p>
        </w:tc>
      </w:tr>
      <w:tr>
        <w:tblPrEx>
          <w:tblCellMar>
            <w:top w:w="0" w:type="dxa"/>
            <w:left w:w="108" w:type="dxa"/>
            <w:bottom w:w="0" w:type="dxa"/>
            <w:right w:w="108" w:type="dxa"/>
          </w:tblCellMar>
        </w:tblPrEx>
        <w:trPr>
          <w:trHeight w:val="270" w:hRule="atLeast"/>
        </w:trPr>
        <w:tc>
          <w:tcPr>
            <w:tcW w:w="1293" w:type="pc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ODUflex (ODU3 base clock)</w:t>
            </w:r>
          </w:p>
        </w:tc>
        <w:tc>
          <w:tcPr>
            <w:tcW w:w="1367"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82.371</w:t>
            </w:r>
          </w:p>
        </w:tc>
        <w:tc>
          <w:tcPr>
            <w:tcW w:w="11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82.373</w:t>
            </w:r>
          </w:p>
        </w:tc>
        <w:tc>
          <w:tcPr>
            <w:tcW w:w="1188"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82.375</w:t>
            </w:r>
          </w:p>
        </w:tc>
      </w:tr>
      <w:tr>
        <w:tblPrEx>
          <w:tblCellMar>
            <w:top w:w="0" w:type="dxa"/>
            <w:left w:w="108" w:type="dxa"/>
            <w:bottom w:w="0" w:type="dxa"/>
            <w:right w:w="108" w:type="dxa"/>
          </w:tblCellMar>
        </w:tblPrEx>
        <w:trPr>
          <w:trHeight w:val="270" w:hRule="atLeast"/>
        </w:trPr>
        <w:tc>
          <w:tcPr>
            <w:tcW w:w="1293" w:type="pc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ODUflex (ODU3 base clock)</w:t>
            </w:r>
          </w:p>
        </w:tc>
        <w:tc>
          <w:tcPr>
            <w:tcW w:w="1367"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85.637</w:t>
            </w:r>
          </w:p>
        </w:tc>
        <w:tc>
          <w:tcPr>
            <w:tcW w:w="11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85.639</w:t>
            </w:r>
          </w:p>
        </w:tc>
        <w:tc>
          <w:tcPr>
            <w:tcW w:w="1188"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n × Cm × 85.640</w:t>
            </w:r>
          </w:p>
        </w:tc>
      </w:tr>
    </w:tbl>
    <w:p>
      <w:pPr>
        <w:rPr>
          <w:sz w:val="15"/>
          <w:szCs w:val="15"/>
        </w:rPr>
      </w:pPr>
      <w:r>
        <w:rPr>
          <w:rFonts w:hint="eastAsia"/>
          <w:sz w:val="15"/>
          <w:szCs w:val="15"/>
        </w:rPr>
        <w:t>Note: 1. Bandwidth is an approximate value, rounded to three decimal places.</w:t>
      </w:r>
    </w:p>
    <w:p>
      <w:pPr>
        <w:rPr>
          <w:sz w:val="15"/>
          <w:szCs w:val="15"/>
        </w:rPr>
      </w:pPr>
      <w:r>
        <w:rPr>
          <w:rFonts w:hint="eastAsia"/>
          <w:sz w:val="15"/>
          <w:szCs w:val="15"/>
        </w:rPr>
        <w:t>2. For a bit rate value such as 82.024kbit/s, multiplying this value by n and Cm yields the corresponding minimum bit rate of ODUflex at the ODU2 base clock. This value is obtained from 476/3824 x 1/15232 x ODU2 bit rate (-20 x 10-6 bit rate tolerance), representing the bit rate of the M-byte portion in the OPU2 payload area.</w:t>
      </w:r>
    </w:p>
    <w:p>
      <w:pPr>
        <w:pStyle w:val="3"/>
        <w:jc w:val="center"/>
      </w:pPr>
      <w:bookmarkStart w:id="306" w:name="_Toc17652"/>
      <w:bookmarkStart w:id="307" w:name="_Toc32057"/>
      <w:bookmarkStart w:id="308" w:name="_Toc565"/>
      <w:bookmarkStart w:id="309" w:name="_Toc198301272"/>
      <w:bookmarkStart w:id="310" w:name="_Toc26626"/>
      <w:bookmarkStart w:id="311" w:name="_Toc21487"/>
      <w:bookmarkStart w:id="312" w:name="_Toc31251"/>
      <w:r>
        <w:rPr>
          <w:rFonts w:hint="eastAsia"/>
        </w:rPr>
        <w:t>3.3 Network reference point and network interface</w:t>
      </w:r>
      <w:bookmarkEnd w:id="306"/>
      <w:bookmarkEnd w:id="307"/>
      <w:bookmarkEnd w:id="308"/>
      <w:bookmarkEnd w:id="309"/>
      <w:bookmarkEnd w:id="310"/>
      <w:bookmarkEnd w:id="311"/>
      <w:bookmarkEnd w:id="312"/>
    </w:p>
    <w:p>
      <w:pPr>
        <w:spacing w:line="360" w:lineRule="auto"/>
        <w:rPr>
          <w:sz w:val="21"/>
          <w:szCs w:val="21"/>
        </w:rPr>
      </w:pPr>
      <w:r>
        <w:rPr>
          <w:sz w:val="21"/>
          <w:szCs w:val="21"/>
        </w:rPr>
        <w:t>3.3.6 Single channel refers to the channel carried by a single wavelength within a fiber channel in OTN, while multi channel refers to the multiple channels carried by multiple wavelengths within a fiber channel in OTN.</w:t>
      </w:r>
    </w:p>
    <w:p>
      <w:pPr>
        <w:spacing w:line="360" w:lineRule="auto"/>
        <w:rPr>
          <w:sz w:val="21"/>
          <w:szCs w:val="21"/>
        </w:rPr>
      </w:pPr>
      <w:r>
        <w:rPr>
          <w:sz w:val="21"/>
          <w:szCs w:val="21"/>
        </w:rPr>
        <w:t>The application code used for OTN single channel and multi channel inter domain interface classification generally has the following requirements:</w:t>
      </w:r>
    </w:p>
    <w:p>
      <w:pPr>
        <w:spacing w:line="360" w:lineRule="auto"/>
        <w:rPr>
          <w:sz w:val="21"/>
          <w:szCs w:val="21"/>
        </w:rPr>
      </w:pPr>
      <w:r>
        <w:rPr>
          <w:sz w:val="21"/>
          <w:szCs w:val="21"/>
        </w:rPr>
        <w:t>The code structure for unidirectional system applications is PnWx</w:t>
      </w:r>
      <w:r>
        <w:rPr>
          <w:rFonts w:hint="eastAsia"/>
          <w:sz w:val="21"/>
          <w:szCs w:val="21"/>
        </w:rPr>
        <w:t>-</w:t>
      </w:r>
      <w:r>
        <w:rPr>
          <w:sz w:val="21"/>
          <w:szCs w:val="21"/>
        </w:rPr>
        <w:t>ytz, while the code structure for bidirectional system applications is BnWx ytz, where P represents the presence of multiple application codes in IrDI</w:t>
      </w:r>
      <w:r>
        <w:rPr>
          <w:rFonts w:hint="eastAsia"/>
          <w:sz w:val="21"/>
          <w:szCs w:val="21"/>
        </w:rPr>
        <w:t>.</w:t>
      </w:r>
      <w:r>
        <w:rPr>
          <w:sz w:val="21"/>
          <w:szCs w:val="21"/>
        </w:rPr>
        <w:t xml:space="preserve">Within a given rate level, these multiple application codes </w:t>
      </w:r>
      <w:r>
        <w:rPr>
          <w:rFonts w:hint="eastAsia"/>
          <w:sz w:val="21"/>
          <w:szCs w:val="21"/>
        </w:rPr>
        <w:t>may</w:t>
      </w:r>
      <w:r>
        <w:rPr>
          <w:sz w:val="21"/>
          <w:szCs w:val="21"/>
        </w:rPr>
        <w:t xml:space="preserve"> be applied to any optical tributary signal.</w:t>
      </w:r>
    </w:p>
    <w:p>
      <w:pPr>
        <w:spacing w:line="360" w:lineRule="auto"/>
        <w:rPr>
          <w:sz w:val="21"/>
          <w:szCs w:val="21"/>
        </w:rPr>
      </w:pPr>
      <w:r>
        <w:rPr>
          <w:sz w:val="21"/>
          <w:szCs w:val="21"/>
        </w:rPr>
        <w:t xml:space="preserve">N is the maximum number of </w:t>
      </w:r>
      <w:r>
        <w:rPr>
          <w:rFonts w:hint="eastAsia"/>
          <w:sz w:val="21"/>
          <w:szCs w:val="21"/>
        </w:rPr>
        <w:t>channel</w:t>
      </w:r>
      <w:r>
        <w:rPr>
          <w:sz w:val="21"/>
          <w:szCs w:val="21"/>
        </w:rPr>
        <w:t xml:space="preserve">s that </w:t>
      </w:r>
      <w:r>
        <w:rPr>
          <w:rFonts w:hint="eastAsia"/>
          <w:sz w:val="21"/>
          <w:szCs w:val="21"/>
        </w:rPr>
        <w:t>may</w:t>
      </w:r>
      <w:r>
        <w:rPr>
          <w:sz w:val="21"/>
          <w:szCs w:val="21"/>
        </w:rPr>
        <w:t xml:space="preserve"> be supported in the application code.</w:t>
      </w:r>
    </w:p>
    <w:p>
      <w:pPr>
        <w:spacing w:line="360" w:lineRule="auto"/>
        <w:rPr>
          <w:sz w:val="21"/>
          <w:szCs w:val="21"/>
        </w:rPr>
      </w:pPr>
      <w:r>
        <w:rPr>
          <w:sz w:val="21"/>
          <w:szCs w:val="21"/>
        </w:rPr>
        <w:t>W represents segment distance and attenuation:</w:t>
      </w:r>
    </w:p>
    <w:p>
      <w:pPr>
        <w:spacing w:line="360" w:lineRule="auto"/>
        <w:rPr>
          <w:sz w:val="21"/>
          <w:szCs w:val="21"/>
        </w:rPr>
      </w:pPr>
      <w:r>
        <w:rPr>
          <w:sz w:val="21"/>
          <w:szCs w:val="21"/>
        </w:rPr>
        <w:t xml:space="preserve">——I indicates </w:t>
      </w:r>
      <w:r>
        <w:rPr>
          <w:rFonts w:hint="eastAsia"/>
          <w:sz w:val="21"/>
          <w:szCs w:val="21"/>
        </w:rPr>
        <w:t>inside</w:t>
      </w:r>
      <w:r>
        <w:rPr>
          <w:sz w:val="21"/>
          <w:szCs w:val="21"/>
        </w:rPr>
        <w:t xml:space="preserve"> application (up to 7 dB band attenuation).</w:t>
      </w:r>
    </w:p>
    <w:p>
      <w:pPr>
        <w:spacing w:line="360" w:lineRule="auto"/>
        <w:rPr>
          <w:sz w:val="21"/>
          <w:szCs w:val="21"/>
        </w:rPr>
      </w:pPr>
      <w:r>
        <w:rPr>
          <w:sz w:val="21"/>
          <w:szCs w:val="21"/>
        </w:rPr>
        <w:t>——S indicates short-</w:t>
      </w:r>
      <w:r>
        <w:rPr>
          <w:rFonts w:hint="eastAsia"/>
          <w:sz w:val="21"/>
          <w:szCs w:val="21"/>
        </w:rPr>
        <w:t>distance</w:t>
      </w:r>
      <w:r>
        <w:rPr>
          <w:sz w:val="21"/>
          <w:szCs w:val="21"/>
        </w:rPr>
        <w:t xml:space="preserve"> application (11 dB band attenuation);</w:t>
      </w:r>
    </w:p>
    <w:p>
      <w:pPr>
        <w:spacing w:line="360" w:lineRule="auto"/>
        <w:rPr>
          <w:sz w:val="21"/>
          <w:szCs w:val="21"/>
        </w:rPr>
      </w:pPr>
      <w:r>
        <w:rPr>
          <w:sz w:val="21"/>
          <w:szCs w:val="21"/>
        </w:rPr>
        <w:t>——L indicates long-haul application (22 dB band attenuation);</w:t>
      </w:r>
    </w:p>
    <w:p>
      <w:pPr>
        <w:spacing w:line="360" w:lineRule="auto"/>
        <w:rPr>
          <w:sz w:val="21"/>
          <w:szCs w:val="21"/>
        </w:rPr>
      </w:pPr>
      <w:r>
        <w:rPr>
          <w:sz w:val="21"/>
          <w:szCs w:val="21"/>
        </w:rPr>
        <w:t xml:space="preserve">——V indicates very long </w:t>
      </w:r>
      <w:r>
        <w:rPr>
          <w:rFonts w:hint="eastAsia"/>
          <w:sz w:val="21"/>
          <w:szCs w:val="21"/>
        </w:rPr>
        <w:t>distance</w:t>
      </w:r>
      <w:r>
        <w:rPr>
          <w:sz w:val="21"/>
          <w:szCs w:val="21"/>
        </w:rPr>
        <w:t xml:space="preserve"> applications (33 dB band attenuation);</w:t>
      </w:r>
    </w:p>
    <w:p>
      <w:pPr>
        <w:spacing w:line="360" w:lineRule="auto"/>
        <w:rPr>
          <w:sz w:val="21"/>
          <w:szCs w:val="21"/>
        </w:rPr>
      </w:pPr>
      <w:r>
        <w:rPr>
          <w:sz w:val="21"/>
          <w:szCs w:val="21"/>
        </w:rPr>
        <w:t>——U indicates ultra long distance application (44 dB band attenuation).</w:t>
      </w:r>
    </w:p>
    <w:p>
      <w:pPr>
        <w:spacing w:line="360" w:lineRule="auto"/>
        <w:rPr>
          <w:sz w:val="21"/>
          <w:szCs w:val="21"/>
        </w:rPr>
      </w:pPr>
      <w:r>
        <w:rPr>
          <w:sz w:val="21"/>
          <w:szCs w:val="21"/>
        </w:rPr>
        <w:t>X indicates the maximum number of spans supported by this application code.</w:t>
      </w:r>
    </w:p>
    <w:p>
      <w:pPr>
        <w:spacing w:line="360" w:lineRule="auto"/>
        <w:rPr>
          <w:sz w:val="21"/>
          <w:szCs w:val="21"/>
        </w:rPr>
      </w:pPr>
      <w:r>
        <w:rPr>
          <w:sz w:val="21"/>
          <w:szCs w:val="21"/>
        </w:rPr>
        <w:t xml:space="preserve">Y indicates the highest rate supported by a single </w:t>
      </w:r>
      <w:r>
        <w:rPr>
          <w:rFonts w:hint="eastAsia"/>
          <w:sz w:val="21"/>
          <w:szCs w:val="21"/>
        </w:rPr>
        <w:t>channel</w:t>
      </w:r>
      <w:r>
        <w:rPr>
          <w:sz w:val="21"/>
          <w:szCs w:val="21"/>
        </w:rPr>
        <w:t xml:space="preserve"> light signal:</w:t>
      </w:r>
    </w:p>
    <w:p>
      <w:pPr>
        <w:spacing w:line="360" w:lineRule="auto"/>
        <w:rPr>
          <w:sz w:val="21"/>
          <w:szCs w:val="21"/>
        </w:rPr>
      </w:pPr>
      <w:r>
        <w:rPr>
          <w:sz w:val="21"/>
          <w:szCs w:val="21"/>
        </w:rPr>
        <w:t>——1 represents NRZ 2.5G;</w:t>
      </w:r>
    </w:p>
    <w:p>
      <w:pPr>
        <w:spacing w:line="360" w:lineRule="auto"/>
        <w:rPr>
          <w:sz w:val="21"/>
          <w:szCs w:val="21"/>
        </w:rPr>
      </w:pPr>
      <w:r>
        <w:rPr>
          <w:sz w:val="21"/>
          <w:szCs w:val="21"/>
        </w:rPr>
        <w:t>——2 represents NRZ 10G;</w:t>
      </w:r>
    </w:p>
    <w:p>
      <w:pPr>
        <w:spacing w:line="360" w:lineRule="auto"/>
        <w:rPr>
          <w:sz w:val="21"/>
          <w:szCs w:val="21"/>
        </w:rPr>
      </w:pPr>
      <w:r>
        <w:rPr>
          <w:sz w:val="21"/>
          <w:szCs w:val="21"/>
        </w:rPr>
        <w:t>——3 represents NRZ 40G;</w:t>
      </w:r>
    </w:p>
    <w:p>
      <w:pPr>
        <w:spacing w:line="360" w:lineRule="auto"/>
        <w:rPr>
          <w:sz w:val="21"/>
          <w:szCs w:val="21"/>
        </w:rPr>
      </w:pPr>
      <w:r>
        <w:rPr>
          <w:sz w:val="21"/>
          <w:szCs w:val="21"/>
        </w:rPr>
        <w:t>——7 represents RZ 40G.</w:t>
      </w:r>
    </w:p>
    <w:p>
      <w:pPr>
        <w:spacing w:line="360" w:lineRule="auto"/>
        <w:rPr>
          <w:sz w:val="21"/>
          <w:szCs w:val="21"/>
        </w:rPr>
      </w:pPr>
      <w:r>
        <w:rPr>
          <w:sz w:val="21"/>
          <w:szCs w:val="21"/>
        </w:rPr>
        <w:t>T represents power level:</w:t>
      </w:r>
    </w:p>
    <w:p>
      <w:pPr>
        <w:spacing w:line="360" w:lineRule="auto"/>
        <w:rPr>
          <w:sz w:val="21"/>
          <w:szCs w:val="21"/>
        </w:rPr>
      </w:pPr>
      <w:r>
        <w:rPr>
          <w:sz w:val="21"/>
          <w:szCs w:val="21"/>
        </w:rPr>
        <w:t>——A represents that OA is used as an optical power amplifier at the source end ONE and as a preamplifier at the sink end ONE.</w:t>
      </w:r>
    </w:p>
    <w:p>
      <w:pPr>
        <w:spacing w:line="360" w:lineRule="auto"/>
        <w:rPr>
          <w:sz w:val="21"/>
          <w:szCs w:val="21"/>
        </w:rPr>
      </w:pPr>
      <w:r>
        <w:rPr>
          <w:sz w:val="21"/>
          <w:szCs w:val="21"/>
        </w:rPr>
        <w:t>——B represents using only power amplifiers;</w:t>
      </w:r>
    </w:p>
    <w:p>
      <w:pPr>
        <w:spacing w:line="360" w:lineRule="auto"/>
        <w:rPr>
          <w:sz w:val="21"/>
          <w:szCs w:val="21"/>
        </w:rPr>
      </w:pPr>
      <w:r>
        <w:rPr>
          <w:sz w:val="21"/>
          <w:szCs w:val="21"/>
        </w:rPr>
        <w:t>——C represents using only the preamplifier;</w:t>
      </w:r>
    </w:p>
    <w:p>
      <w:pPr>
        <w:spacing w:line="360" w:lineRule="auto"/>
        <w:rPr>
          <w:sz w:val="21"/>
          <w:szCs w:val="21"/>
        </w:rPr>
      </w:pPr>
      <w:r>
        <w:rPr>
          <w:sz w:val="21"/>
          <w:szCs w:val="21"/>
        </w:rPr>
        <w:t>——D represents not using an amplifier.</w:t>
      </w:r>
    </w:p>
    <w:p>
      <w:pPr>
        <w:spacing w:line="360" w:lineRule="auto"/>
        <w:rPr>
          <w:sz w:val="21"/>
          <w:szCs w:val="21"/>
        </w:rPr>
      </w:pPr>
      <w:r>
        <w:rPr>
          <w:sz w:val="21"/>
          <w:szCs w:val="21"/>
        </w:rPr>
        <w:t>Z represents the type of light source and fiber used:</w:t>
      </w:r>
    </w:p>
    <w:p>
      <w:pPr>
        <w:spacing w:line="360" w:lineRule="auto"/>
        <w:rPr>
          <w:sz w:val="21"/>
          <w:szCs w:val="21"/>
        </w:rPr>
      </w:pPr>
      <w:r>
        <w:rPr>
          <w:sz w:val="21"/>
          <w:szCs w:val="21"/>
        </w:rPr>
        <w:t>——1 is a light source with a nominal wavelength of 1310 that complies with G.652 optical fibers;</w:t>
      </w:r>
    </w:p>
    <w:p>
      <w:pPr>
        <w:spacing w:line="360" w:lineRule="auto"/>
        <w:rPr>
          <w:sz w:val="21"/>
          <w:szCs w:val="21"/>
        </w:rPr>
      </w:pPr>
      <w:r>
        <w:rPr>
          <w:sz w:val="21"/>
          <w:szCs w:val="21"/>
        </w:rPr>
        <w:t>——2 is a light source with a nominal wavelength of 1550 that complies with G.652 optical fibers;</w:t>
      </w:r>
    </w:p>
    <w:p>
      <w:pPr>
        <w:spacing w:line="360" w:lineRule="auto"/>
        <w:rPr>
          <w:sz w:val="21"/>
          <w:szCs w:val="21"/>
        </w:rPr>
      </w:pPr>
      <w:r>
        <w:rPr>
          <w:sz w:val="21"/>
          <w:szCs w:val="21"/>
        </w:rPr>
        <w:t>——3 is a light source with a nominal wavelength of 1550 that complies with G.653 optical fibers;</w:t>
      </w:r>
    </w:p>
    <w:p>
      <w:pPr>
        <w:spacing w:line="360" w:lineRule="auto"/>
        <w:rPr>
          <w:sz w:val="21"/>
          <w:szCs w:val="21"/>
        </w:rPr>
      </w:pPr>
      <w:r>
        <w:rPr>
          <w:sz w:val="21"/>
          <w:szCs w:val="21"/>
        </w:rPr>
        <w:t>——5 is a light source with a nominal wavelength of 1550 that complies with G.655 (non-zero dispersion shift) fiber.</w:t>
      </w:r>
    </w:p>
    <w:p>
      <w:pPr>
        <w:spacing w:line="360" w:lineRule="auto"/>
        <w:rPr>
          <w:sz w:val="21"/>
          <w:szCs w:val="21"/>
        </w:rPr>
      </w:pPr>
      <w:r>
        <w:rPr>
          <w:sz w:val="21"/>
          <w:szCs w:val="21"/>
        </w:rPr>
        <w:t xml:space="preserve">For certain single </w:t>
      </w:r>
      <w:r>
        <w:rPr>
          <w:rFonts w:hint="eastAsia"/>
          <w:sz w:val="21"/>
          <w:szCs w:val="21"/>
        </w:rPr>
        <w:t>channel</w:t>
      </w:r>
      <w:r>
        <w:rPr>
          <w:sz w:val="21"/>
          <w:szCs w:val="21"/>
        </w:rPr>
        <w:t xml:space="preserve"> application codes, add some suffixes and define 6 types of suffixes:</w:t>
      </w:r>
    </w:p>
    <w:p>
      <w:pPr>
        <w:spacing w:line="360" w:lineRule="auto"/>
        <w:rPr>
          <w:sz w:val="21"/>
          <w:szCs w:val="21"/>
        </w:rPr>
      </w:pPr>
      <w:r>
        <w:rPr>
          <w:sz w:val="21"/>
          <w:szCs w:val="21"/>
        </w:rPr>
        <w:t>——F represents the FEC byte for transmitting the recommended specifications of ITU-T G.709;</w:t>
      </w:r>
    </w:p>
    <w:p>
      <w:pPr>
        <w:spacing w:line="360" w:lineRule="auto"/>
        <w:rPr>
          <w:sz w:val="21"/>
          <w:szCs w:val="21"/>
        </w:rPr>
      </w:pPr>
      <w:r>
        <w:rPr>
          <w:sz w:val="21"/>
          <w:szCs w:val="21"/>
        </w:rPr>
        <w:t>——D indicates that this application code has the ability to adapt to dispersion compensation;</w:t>
      </w:r>
    </w:p>
    <w:p>
      <w:pPr>
        <w:spacing w:line="360" w:lineRule="auto"/>
        <w:rPr>
          <w:sz w:val="21"/>
          <w:szCs w:val="21"/>
        </w:rPr>
      </w:pPr>
      <w:r>
        <w:rPr>
          <w:sz w:val="21"/>
          <w:szCs w:val="21"/>
        </w:rPr>
        <w:t xml:space="preserve">——E indicates that this application code requires the receiver to have the ability to compensate for dispersion (note: it </w:t>
      </w:r>
      <w:r>
        <w:rPr>
          <w:rFonts w:hint="eastAsia"/>
          <w:sz w:val="21"/>
          <w:szCs w:val="21"/>
        </w:rPr>
        <w:t>may</w:t>
      </w:r>
      <w:r>
        <w:rPr>
          <w:sz w:val="21"/>
          <w:szCs w:val="21"/>
        </w:rPr>
        <w:t xml:space="preserve"> be electrical dispersion compensation);</w:t>
      </w:r>
    </w:p>
    <w:p>
      <w:pPr>
        <w:spacing w:line="360" w:lineRule="auto"/>
        <w:rPr>
          <w:sz w:val="21"/>
          <w:szCs w:val="21"/>
        </w:rPr>
      </w:pPr>
      <w:r>
        <w:rPr>
          <w:sz w:val="21"/>
          <w:szCs w:val="21"/>
        </w:rPr>
        <w:t xml:space="preserve">——R represents the shortened target distance, and these local application codes are dispersion limited. The same target transmission distance </w:t>
      </w:r>
      <w:r>
        <w:rPr>
          <w:rFonts w:hint="eastAsia"/>
          <w:sz w:val="21"/>
          <w:szCs w:val="21"/>
        </w:rPr>
        <w:t>may</w:t>
      </w:r>
      <w:r>
        <w:rPr>
          <w:sz w:val="21"/>
          <w:szCs w:val="21"/>
        </w:rPr>
        <w:t xml:space="preserve"> be achieved through other technical methods, which require further research (such as parallel interface method);</w:t>
      </w:r>
    </w:p>
    <w:p>
      <w:pPr>
        <w:spacing w:line="360" w:lineRule="auto"/>
        <w:rPr>
          <w:sz w:val="21"/>
          <w:szCs w:val="21"/>
        </w:rPr>
      </w:pPr>
      <w:r>
        <w:rPr>
          <w:sz w:val="21"/>
          <w:szCs w:val="21"/>
        </w:rPr>
        <w:t>——A indicates that this application code uses transmission optical power suitable for APD receivers;</w:t>
      </w:r>
    </w:p>
    <w:p>
      <w:pPr>
        <w:spacing w:line="360" w:lineRule="auto"/>
        <w:rPr>
          <w:sz w:val="21"/>
          <w:szCs w:val="21"/>
        </w:rPr>
      </w:pPr>
      <w:r>
        <w:rPr>
          <w:sz w:val="21"/>
          <w:szCs w:val="21"/>
        </w:rPr>
        <w:t>——B indicates that this application code uses transmission optical power suitable for PIN receivers.</w:t>
      </w:r>
    </w:p>
    <w:p>
      <w:pPr>
        <w:numPr>
          <w:ilvl w:val="255"/>
          <w:numId w:val="0"/>
        </w:numPr>
        <w:spacing w:line="360" w:lineRule="auto"/>
        <w:rPr>
          <w:sz w:val="21"/>
          <w:szCs w:val="21"/>
        </w:rPr>
      </w:pPr>
      <w:r>
        <w:rPr>
          <w:sz w:val="21"/>
          <w:szCs w:val="21"/>
        </w:rPr>
        <w:t xml:space="preserve">The </w:t>
      </w:r>
      <w:r>
        <w:rPr>
          <w:rFonts w:hint="eastAsia"/>
          <w:sz w:val="21"/>
          <w:szCs w:val="21"/>
        </w:rPr>
        <w:t>G.</w:t>
      </w:r>
      <w:r>
        <w:rPr>
          <w:sz w:val="21"/>
          <w:szCs w:val="21"/>
        </w:rPr>
        <w:t>694.1 standard frequency grid defines the nominal center frequency centered at 193.1THz with frequency intervals of 12.5GHz to 100GHz. Table 5 lists the grid frequencies with frequency intervals of 25GHz, 50GHz, and 100GHz in the C+L band.</w:t>
      </w:r>
    </w:p>
    <w:p>
      <w:pPr>
        <w:jc w:val="center"/>
        <w:rPr>
          <w:b/>
          <w:bCs/>
          <w:sz w:val="15"/>
          <w:szCs w:val="15"/>
        </w:rPr>
      </w:pPr>
      <w:r>
        <w:rPr>
          <w:rFonts w:hint="eastAsia"/>
          <w:b/>
          <w:bCs/>
          <w:sz w:val="15"/>
          <w:szCs w:val="15"/>
        </w:rPr>
        <w:t>Table 5 nominal center frequency of DWDM system</w:t>
      </w:r>
    </w:p>
    <w:tbl>
      <w:tblPr>
        <w:tblStyle w:val="13"/>
        <w:tblW w:w="0" w:type="auto"/>
        <w:jc w:val="center"/>
        <w:tblLayout w:type="autofit"/>
        <w:tblCellMar>
          <w:top w:w="0" w:type="dxa"/>
          <w:left w:w="30" w:type="dxa"/>
          <w:bottom w:w="0" w:type="dxa"/>
          <w:right w:w="30" w:type="dxa"/>
        </w:tblCellMar>
      </w:tblPr>
      <w:tblGrid>
        <w:gridCol w:w="1580"/>
        <w:gridCol w:w="1665"/>
        <w:gridCol w:w="1695"/>
        <w:gridCol w:w="1740"/>
        <w:gridCol w:w="1686"/>
      </w:tblGrid>
      <w:tr>
        <w:tblPrEx>
          <w:tblCellMar>
            <w:top w:w="0" w:type="dxa"/>
            <w:left w:w="30" w:type="dxa"/>
            <w:bottom w:w="0" w:type="dxa"/>
            <w:right w:w="30" w:type="dxa"/>
          </w:tblCellMar>
        </w:tblPrEx>
        <w:trPr>
          <w:trHeight w:val="247" w:hRule="atLeast"/>
          <w:tblHeader/>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Nominal center frequency with an interval of 12.5GHz</w:t>
            </w:r>
          </w:p>
        </w:tc>
        <w:tc>
          <w:tcPr>
            <w:tcW w:w="1665" w:type="dxa"/>
            <w:tcBorders>
              <w:top w:val="single" w:color="auto" w:sz="6" w:space="0"/>
              <w:left w:val="single" w:color="auto" w:sz="6" w:space="0"/>
              <w:bottom w:val="single" w:color="auto" w:sz="6" w:space="0"/>
              <w:right w:val="single" w:color="auto" w:sz="6" w:space="0"/>
            </w:tcBorders>
          </w:tcPr>
          <w:p>
            <w:pPr>
              <w:rPr>
                <w:sz w:val="15"/>
                <w:szCs w:val="15"/>
              </w:rPr>
            </w:pPr>
            <w:r>
              <w:rPr>
                <w:rFonts w:hint="eastAsia"/>
                <w:sz w:val="15"/>
                <w:szCs w:val="15"/>
              </w:rPr>
              <w:t>Nominal center frequency with an interval of 25GHz</w:t>
            </w:r>
          </w:p>
          <w:p>
            <w:pPr>
              <w:jc w:val="center"/>
              <w:rPr>
                <w:sz w:val="15"/>
                <w:szCs w:val="15"/>
              </w:rPr>
            </w:pP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Nominal center frequency with an interval of 50GHz</w:t>
            </w:r>
          </w:p>
          <w:p>
            <w:pPr>
              <w:jc w:val="center"/>
              <w:rPr>
                <w:sz w:val="15"/>
                <w:szCs w:val="15"/>
              </w:rPr>
            </w:pP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Nominal center frequency with an interval of 100GHz</w:t>
            </w:r>
          </w:p>
          <w:p>
            <w:pPr>
              <w:jc w:val="center"/>
              <w:rPr>
                <w:sz w:val="15"/>
                <w:szCs w:val="15"/>
              </w:rPr>
            </w:pP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Nominal center wavelength</w:t>
            </w:r>
          </w:p>
        </w:tc>
      </w:tr>
      <w:tr>
        <w:tblPrEx>
          <w:tblCellMar>
            <w:top w:w="0" w:type="dxa"/>
            <w:left w:w="30" w:type="dxa"/>
            <w:bottom w:w="0" w:type="dxa"/>
            <w:right w:w="30" w:type="dxa"/>
          </w:tblCellMar>
        </w:tblPrEx>
        <w:trPr>
          <w:trHeight w:val="290"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r>
      <w:tr>
        <w:tblPrEx>
          <w:tblCellMar>
            <w:top w:w="0" w:type="dxa"/>
            <w:left w:w="30" w:type="dxa"/>
            <w:bottom w:w="0" w:type="dxa"/>
            <w:right w:w="30" w:type="dxa"/>
          </w:tblCellMar>
        </w:tblPrEx>
        <w:trPr>
          <w:trHeight w:val="247"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1530.04</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1530.14</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1530.24</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195.9</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1530.33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1530.43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1530.53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1530.63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195.8500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195.850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195.85</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1530.72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1530.82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1530.92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1531.02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195.8</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1531.12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1531.21</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1531.31</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1531.41</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195.7500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195.750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195.75</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1531.51</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1531.60</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1531.70</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1531.80</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195.7</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1531.90</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195.6875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1532.00</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195.6750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195.675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1532.09</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195.6625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1532.19</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1551.42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1551.52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1551.62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193.2</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1551.72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1551.82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1551.92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1552.02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193.1500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193.150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193.15</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1552.12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1552.22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1552.32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1552.42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193.1</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1552.52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1552.62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1552.73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1552.83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193.0500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193.050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193.05</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1552.93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1553.03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1553.13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1553.23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193.0</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1553.33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192.9875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1553.43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192.9750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192.975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1553.53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192.9625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1553.63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1622.47</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1622.58</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184.7500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184.750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184.75</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1622.69</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1622.80</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1622.91</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1623.02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184.7</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1623.13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1623.24</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1623.35</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1623.46</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184.6500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184.650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184.65</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1623.57</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1623.68</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1623.79</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1623.90</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184.6</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1624.01</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184.5875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1624.12</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184.5750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184.575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1624.23</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184.5625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1624.34</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184.5500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184.550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184.55</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1624.45</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184.5375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1624.56</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184.5250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184.525</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1624.67</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184.5125</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1624.78</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184.5000</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184.500</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184.50</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184.5</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1624.89</w:t>
            </w:r>
          </w:p>
        </w:tc>
      </w:tr>
      <w:tr>
        <w:tblPrEx>
          <w:tblCellMar>
            <w:top w:w="0" w:type="dxa"/>
            <w:left w:w="30" w:type="dxa"/>
            <w:bottom w:w="0" w:type="dxa"/>
            <w:right w:w="30" w:type="dxa"/>
          </w:tblCellMar>
        </w:tblPrEx>
        <w:trPr>
          <w:trHeight w:val="305" w:hRule="atLeast"/>
          <w:jc w:val="center"/>
        </w:trPr>
        <w:tc>
          <w:tcPr>
            <w:tcW w:w="158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6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95"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740"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c>
          <w:tcPr>
            <w:tcW w:w="1686" w:type="dxa"/>
            <w:tcBorders>
              <w:top w:val="single" w:color="auto" w:sz="6" w:space="0"/>
              <w:left w:val="single" w:color="auto" w:sz="6" w:space="0"/>
              <w:bottom w:val="single" w:color="auto" w:sz="6" w:space="0"/>
              <w:right w:val="single" w:color="auto" w:sz="6" w:space="0"/>
            </w:tcBorders>
          </w:tcPr>
          <w:p>
            <w:pPr>
              <w:jc w:val="center"/>
              <w:rPr>
                <w:sz w:val="15"/>
                <w:szCs w:val="15"/>
              </w:rPr>
            </w:pPr>
            <w:r>
              <w:rPr>
                <w:rFonts w:hint="eastAsia"/>
                <w:sz w:val="15"/>
                <w:szCs w:val="15"/>
              </w:rPr>
              <w:t>•</w:t>
            </w:r>
          </w:p>
        </w:tc>
      </w:tr>
    </w:tbl>
    <w:p>
      <w:pPr>
        <w:widowControl/>
        <w:numPr>
          <w:ilvl w:val="255"/>
          <w:numId w:val="0"/>
        </w:numPr>
        <w:jc w:val="left"/>
      </w:pPr>
      <w:r>
        <w:rPr>
          <w:sz w:val="21"/>
          <w:szCs w:val="21"/>
        </w:rPr>
        <w:t xml:space="preserve">Multi channel inter domain interfaces </w:t>
      </w:r>
      <w:r>
        <w:rPr>
          <w:rFonts w:hint="eastAsia"/>
          <w:sz w:val="21"/>
          <w:szCs w:val="21"/>
        </w:rPr>
        <w:t>shall</w:t>
      </w:r>
      <w:r>
        <w:rPr>
          <w:sz w:val="21"/>
          <w:szCs w:val="21"/>
        </w:rPr>
        <w:t xml:space="preserve"> have horizontal compatibility (with multiple operators), and multi channel non OTN IrDI is suitable for G.652, G.653, and G.655 optical fibers, capable of transmitting up to 32 signals simultaneously. Depending on specific application codes, NRZ 2.5G, NRZ 10G, or NRZ 25G optical tributary signals </w:t>
      </w:r>
      <w:r>
        <w:rPr>
          <w:rFonts w:hint="eastAsia"/>
          <w:sz w:val="21"/>
          <w:szCs w:val="21"/>
        </w:rPr>
        <w:t>may</w:t>
      </w:r>
      <w:r>
        <w:rPr>
          <w:sz w:val="21"/>
          <w:szCs w:val="21"/>
        </w:rPr>
        <w:t xml:space="preserve"> be used. Please refer to the application categories listed in Tables 6-8 for details.</w:t>
      </w:r>
    </w:p>
    <w:p>
      <w:pPr>
        <w:jc w:val="center"/>
        <w:rPr>
          <w:b/>
          <w:bCs/>
          <w:sz w:val="15"/>
          <w:szCs w:val="15"/>
        </w:rPr>
      </w:pPr>
      <w:r>
        <w:rPr>
          <w:rFonts w:hint="eastAsia"/>
          <w:b/>
          <w:bCs/>
          <w:sz w:val="15"/>
          <w:szCs w:val="15"/>
        </w:rPr>
        <w:t>Table 6 Classification of Inside applications for multi channel inter domain interface</w:t>
      </w:r>
    </w:p>
    <w:tbl>
      <w:tblPr>
        <w:tblStyle w:val="13"/>
        <w:tblW w:w="0" w:type="auto"/>
        <w:tblInd w:w="108" w:type="dxa"/>
        <w:tblLayout w:type="autofit"/>
        <w:tblCellMar>
          <w:top w:w="0" w:type="dxa"/>
          <w:left w:w="108" w:type="dxa"/>
          <w:bottom w:w="0" w:type="dxa"/>
          <w:right w:w="108" w:type="dxa"/>
        </w:tblCellMar>
      </w:tblPr>
      <w:tblGrid>
        <w:gridCol w:w="3110"/>
        <w:gridCol w:w="2403"/>
        <w:gridCol w:w="1558"/>
        <w:gridCol w:w="1413"/>
        <w:gridCol w:w="1698"/>
      </w:tblGrid>
      <w:tr>
        <w:tblPrEx>
          <w:tblCellMar>
            <w:top w:w="0" w:type="dxa"/>
            <w:left w:w="108" w:type="dxa"/>
            <w:bottom w:w="0" w:type="dxa"/>
            <w:right w:w="108" w:type="dxa"/>
          </w:tblCellMar>
        </w:tblPrEx>
        <w:trPr>
          <w:trHeight w:val="243" w:hRule="atLeast"/>
        </w:trPr>
        <w:tc>
          <w:tcPr>
            <w:tcW w:w="3119" w:type="dxa"/>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Application</w:t>
            </w:r>
          </w:p>
        </w:tc>
        <w:tc>
          <w:tcPr>
            <w:tcW w:w="7087" w:type="dxa"/>
            <w:gridSpan w:val="4"/>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Inside (I)</w:t>
            </w:r>
          </w:p>
        </w:tc>
      </w:tr>
      <w:tr>
        <w:tblPrEx>
          <w:tblCellMar>
            <w:top w:w="0" w:type="dxa"/>
            <w:left w:w="108" w:type="dxa"/>
            <w:bottom w:w="0" w:type="dxa"/>
            <w:right w:w="108" w:type="dxa"/>
          </w:tblCellMar>
        </w:tblPrEx>
        <w:trPr>
          <w:trHeight w:val="243" w:hRule="atLeast"/>
        </w:trPr>
        <w:tc>
          <w:tcPr>
            <w:tcW w:w="3119"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Working wavelength (nm)</w:t>
            </w:r>
          </w:p>
        </w:tc>
        <w:tc>
          <w:tcPr>
            <w:tcW w:w="2410"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1310 (G.694.1 grid)</w:t>
            </w:r>
          </w:p>
        </w:tc>
        <w:tc>
          <w:tcPr>
            <w:tcW w:w="4677" w:type="dxa"/>
            <w:gridSpan w:val="3"/>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1550 (G.694.1 grid)</w:t>
            </w:r>
          </w:p>
        </w:tc>
      </w:tr>
      <w:tr>
        <w:tblPrEx>
          <w:tblCellMar>
            <w:top w:w="0" w:type="dxa"/>
            <w:left w:w="108" w:type="dxa"/>
            <w:bottom w:w="0" w:type="dxa"/>
            <w:right w:w="108" w:type="dxa"/>
          </w:tblCellMar>
        </w:tblPrEx>
        <w:trPr>
          <w:trHeight w:val="243" w:hRule="atLeast"/>
        </w:trPr>
        <w:tc>
          <w:tcPr>
            <w:tcW w:w="3119"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Fiber type</w:t>
            </w:r>
          </w:p>
        </w:tc>
        <w:tc>
          <w:tcPr>
            <w:tcW w:w="2410"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G.652</w:t>
            </w:r>
          </w:p>
        </w:tc>
        <w:tc>
          <w:tcPr>
            <w:tcW w:w="156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G.652</w:t>
            </w:r>
          </w:p>
        </w:tc>
        <w:tc>
          <w:tcPr>
            <w:tcW w:w="1415"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G.653</w:t>
            </w:r>
          </w:p>
        </w:tc>
        <w:tc>
          <w:tcPr>
            <w:tcW w:w="170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243" w:hRule="atLeast"/>
        </w:trPr>
        <w:tc>
          <w:tcPr>
            <w:tcW w:w="3119"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Target distance(km)</w:t>
            </w:r>
            <w:r>
              <w:rPr>
                <w:rFonts w:hint="eastAsia"/>
                <w:sz w:val="15"/>
                <w:szCs w:val="15"/>
                <w:vertAlign w:val="superscript"/>
              </w:rPr>
              <w:t>①</w:t>
            </w:r>
          </w:p>
        </w:tc>
        <w:tc>
          <w:tcPr>
            <w:tcW w:w="2410"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10</w:t>
            </w:r>
          </w:p>
        </w:tc>
        <w:tc>
          <w:tcPr>
            <w:tcW w:w="156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20</w:t>
            </w:r>
          </w:p>
        </w:tc>
        <w:tc>
          <w:tcPr>
            <w:tcW w:w="1415"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2</w:t>
            </w:r>
          </w:p>
        </w:tc>
        <w:tc>
          <w:tcPr>
            <w:tcW w:w="170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20</w:t>
            </w:r>
          </w:p>
        </w:tc>
      </w:tr>
      <w:tr>
        <w:tblPrEx>
          <w:tblCellMar>
            <w:top w:w="0" w:type="dxa"/>
            <w:left w:w="108" w:type="dxa"/>
            <w:bottom w:w="0" w:type="dxa"/>
            <w:right w:w="108" w:type="dxa"/>
          </w:tblCellMar>
        </w:tblPrEx>
        <w:trPr>
          <w:trHeight w:val="243" w:hRule="atLeast"/>
        </w:trPr>
        <w:tc>
          <w:tcPr>
            <w:tcW w:w="3119" w:type="dxa"/>
            <w:vMerge w:val="restar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Single channel optical signal is NRZ 10G</w:t>
            </w:r>
          </w:p>
        </w:tc>
        <w:tc>
          <w:tcPr>
            <w:tcW w:w="2410" w:type="dxa"/>
            <w:vMerge w:val="restar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w:t>
            </w:r>
          </w:p>
        </w:tc>
        <w:tc>
          <w:tcPr>
            <w:tcW w:w="1561" w:type="dxa"/>
            <w:tcBorders>
              <w:top w:val="single" w:color="auto" w:sz="4" w:space="0"/>
              <w:left w:val="nil"/>
              <w:right w:val="single" w:color="auto" w:sz="4" w:space="0"/>
            </w:tcBorders>
            <w:vAlign w:val="center"/>
          </w:tcPr>
          <w:p>
            <w:pPr>
              <w:jc w:val="center"/>
              <w:rPr>
                <w:sz w:val="15"/>
                <w:szCs w:val="15"/>
              </w:rPr>
            </w:pPr>
            <w:r>
              <w:rPr>
                <w:rFonts w:hint="eastAsia"/>
                <w:sz w:val="15"/>
                <w:szCs w:val="15"/>
              </w:rPr>
              <w:t>P16I1-2D2</w:t>
            </w:r>
          </w:p>
        </w:tc>
        <w:tc>
          <w:tcPr>
            <w:tcW w:w="1415" w:type="dxa"/>
            <w:tcBorders>
              <w:top w:val="single" w:color="auto" w:sz="4" w:space="0"/>
              <w:left w:val="nil"/>
              <w:right w:val="single" w:color="auto" w:sz="4" w:space="0"/>
            </w:tcBorders>
            <w:vAlign w:val="center"/>
          </w:tcPr>
          <w:p>
            <w:pPr>
              <w:jc w:val="center"/>
              <w:rPr>
                <w:sz w:val="15"/>
                <w:szCs w:val="15"/>
              </w:rPr>
            </w:pPr>
            <w:r>
              <w:rPr>
                <w:rFonts w:hint="eastAsia"/>
                <w:sz w:val="15"/>
                <w:szCs w:val="15"/>
              </w:rPr>
              <w:t>P16I2-2D3</w:t>
            </w:r>
          </w:p>
        </w:tc>
        <w:tc>
          <w:tcPr>
            <w:tcW w:w="1701" w:type="dxa"/>
            <w:tcBorders>
              <w:top w:val="single" w:color="auto" w:sz="4" w:space="0"/>
              <w:left w:val="nil"/>
              <w:right w:val="single" w:color="auto" w:sz="4" w:space="0"/>
            </w:tcBorders>
            <w:vAlign w:val="center"/>
          </w:tcPr>
          <w:p>
            <w:pPr>
              <w:jc w:val="center"/>
              <w:rPr>
                <w:sz w:val="15"/>
                <w:szCs w:val="15"/>
              </w:rPr>
            </w:pPr>
            <w:r>
              <w:rPr>
                <w:rFonts w:hint="eastAsia"/>
                <w:sz w:val="15"/>
                <w:szCs w:val="15"/>
              </w:rPr>
              <w:t>P16I1-2D5</w:t>
            </w:r>
          </w:p>
        </w:tc>
      </w:tr>
      <w:tr>
        <w:tblPrEx>
          <w:tblCellMar>
            <w:top w:w="0" w:type="dxa"/>
            <w:left w:w="108" w:type="dxa"/>
            <w:bottom w:w="0" w:type="dxa"/>
            <w:right w:w="108" w:type="dxa"/>
          </w:tblCellMar>
        </w:tblPrEx>
        <w:trPr>
          <w:trHeight w:val="243" w:hRule="atLeast"/>
        </w:trPr>
        <w:tc>
          <w:tcPr>
            <w:tcW w:w="3119" w:type="dxa"/>
            <w:vMerge w:val="continue"/>
            <w:tcBorders>
              <w:top w:val="nil"/>
              <w:left w:val="single" w:color="auto" w:sz="4" w:space="0"/>
              <w:bottom w:val="single" w:color="auto" w:sz="4" w:space="0"/>
              <w:right w:val="single" w:color="auto" w:sz="4" w:space="0"/>
            </w:tcBorders>
            <w:vAlign w:val="center"/>
          </w:tcPr>
          <w:p>
            <w:pPr>
              <w:jc w:val="center"/>
              <w:rPr>
                <w:sz w:val="15"/>
                <w:szCs w:val="15"/>
              </w:rPr>
            </w:pPr>
          </w:p>
        </w:tc>
        <w:tc>
          <w:tcPr>
            <w:tcW w:w="2410" w:type="dxa"/>
            <w:vMerge w:val="continue"/>
            <w:tcBorders>
              <w:top w:val="nil"/>
              <w:left w:val="single" w:color="auto" w:sz="4" w:space="0"/>
              <w:bottom w:val="single" w:color="auto" w:sz="4" w:space="0"/>
              <w:right w:val="single" w:color="auto" w:sz="4" w:space="0"/>
            </w:tcBorders>
            <w:vAlign w:val="center"/>
          </w:tcPr>
          <w:p>
            <w:pPr>
              <w:jc w:val="center"/>
              <w:rPr>
                <w:sz w:val="15"/>
                <w:szCs w:val="15"/>
              </w:rPr>
            </w:pPr>
          </w:p>
        </w:tc>
        <w:tc>
          <w:tcPr>
            <w:tcW w:w="156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P32I1-2D2</w:t>
            </w:r>
          </w:p>
        </w:tc>
        <w:tc>
          <w:tcPr>
            <w:tcW w:w="1415"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　</w:t>
            </w:r>
          </w:p>
        </w:tc>
        <w:tc>
          <w:tcPr>
            <w:tcW w:w="170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P32I1-2D5</w:t>
            </w:r>
          </w:p>
        </w:tc>
      </w:tr>
      <w:tr>
        <w:tblPrEx>
          <w:tblCellMar>
            <w:top w:w="0" w:type="dxa"/>
            <w:left w:w="108" w:type="dxa"/>
            <w:bottom w:w="0" w:type="dxa"/>
            <w:right w:w="108" w:type="dxa"/>
          </w:tblCellMar>
        </w:tblPrEx>
        <w:trPr>
          <w:trHeight w:val="243" w:hRule="atLeast"/>
        </w:trPr>
        <w:tc>
          <w:tcPr>
            <w:tcW w:w="3119"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Single channel optical signal is NRZ 25G</w:t>
            </w:r>
          </w:p>
        </w:tc>
        <w:tc>
          <w:tcPr>
            <w:tcW w:w="2410"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4I1-9D1F</w:t>
            </w:r>
          </w:p>
        </w:tc>
        <w:tc>
          <w:tcPr>
            <w:tcW w:w="156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　</w:t>
            </w:r>
          </w:p>
        </w:tc>
        <w:tc>
          <w:tcPr>
            <w:tcW w:w="1415"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　</w:t>
            </w:r>
          </w:p>
        </w:tc>
        <w:tc>
          <w:tcPr>
            <w:tcW w:w="1701" w:type="dxa"/>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　</w:t>
            </w:r>
          </w:p>
        </w:tc>
      </w:tr>
    </w:tbl>
    <w:p>
      <w:pPr>
        <w:rPr>
          <w:sz w:val="15"/>
          <w:szCs w:val="15"/>
        </w:rPr>
      </w:pPr>
      <w:r>
        <w:rPr>
          <w:rFonts w:hint="eastAsia"/>
          <w:sz w:val="15"/>
          <w:szCs w:val="15"/>
        </w:rPr>
        <w:t>Note: Target distance is only used for classification and not as a specification.</w:t>
      </w:r>
    </w:p>
    <w:p/>
    <w:p>
      <w:pPr>
        <w:jc w:val="center"/>
        <w:rPr>
          <w:b/>
          <w:bCs/>
          <w:sz w:val="15"/>
          <w:szCs w:val="15"/>
        </w:rPr>
      </w:pPr>
      <w:r>
        <w:rPr>
          <w:rFonts w:hint="eastAsia"/>
          <w:b/>
          <w:bCs/>
          <w:sz w:val="15"/>
          <w:szCs w:val="15"/>
        </w:rPr>
        <w:t>Table 7 Classification of short distance applications for multi channel inter domain interface</w:t>
      </w:r>
    </w:p>
    <w:tbl>
      <w:tblPr>
        <w:tblStyle w:val="13"/>
        <w:tblW w:w="4899" w:type="pct"/>
        <w:tblInd w:w="108" w:type="dxa"/>
        <w:tblLayout w:type="autofit"/>
        <w:tblCellMar>
          <w:top w:w="0" w:type="dxa"/>
          <w:left w:w="108" w:type="dxa"/>
          <w:bottom w:w="0" w:type="dxa"/>
          <w:right w:w="108" w:type="dxa"/>
        </w:tblCellMar>
      </w:tblPr>
      <w:tblGrid>
        <w:gridCol w:w="3780"/>
        <w:gridCol w:w="2523"/>
        <w:gridCol w:w="1680"/>
        <w:gridCol w:w="2099"/>
      </w:tblGrid>
      <w:tr>
        <w:tblPrEx>
          <w:tblCellMar>
            <w:top w:w="0" w:type="dxa"/>
            <w:left w:w="108" w:type="dxa"/>
            <w:bottom w:w="0" w:type="dxa"/>
            <w:right w:w="108" w:type="dxa"/>
          </w:tblCellMar>
        </w:tblPrEx>
        <w:trPr>
          <w:trHeight w:val="243" w:hRule="atLeast"/>
        </w:trPr>
        <w:tc>
          <w:tcPr>
            <w:tcW w:w="3517" w:type="dxa"/>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Application</w:t>
            </w:r>
          </w:p>
        </w:tc>
        <w:tc>
          <w:tcPr>
            <w:tcW w:w="3125" w:type="pct"/>
            <w:gridSpan w:val="3"/>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Short Range (S)</w:t>
            </w:r>
          </w:p>
        </w:tc>
      </w:tr>
      <w:tr>
        <w:tblPrEx>
          <w:tblCellMar>
            <w:top w:w="0" w:type="dxa"/>
            <w:left w:w="108" w:type="dxa"/>
            <w:bottom w:w="0" w:type="dxa"/>
            <w:right w:w="108" w:type="dxa"/>
          </w:tblCellMar>
        </w:tblPrEx>
        <w:trPr>
          <w:trHeight w:val="243" w:hRule="atLeast"/>
        </w:trPr>
        <w:tc>
          <w:tcPr>
            <w:tcW w:w="3517"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Working wavelength (nm)</w:t>
            </w:r>
          </w:p>
        </w:tc>
        <w:tc>
          <w:tcPr>
            <w:tcW w:w="3125" w:type="pct"/>
            <w:gridSpan w:val="3"/>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1550 (G.694.1 grid)</w:t>
            </w:r>
          </w:p>
        </w:tc>
      </w:tr>
      <w:tr>
        <w:tblPrEx>
          <w:tblCellMar>
            <w:top w:w="0" w:type="dxa"/>
            <w:left w:w="108" w:type="dxa"/>
            <w:bottom w:w="0" w:type="dxa"/>
            <w:right w:w="108" w:type="dxa"/>
          </w:tblCellMar>
        </w:tblPrEx>
        <w:trPr>
          <w:trHeight w:val="243" w:hRule="atLeast"/>
        </w:trPr>
        <w:tc>
          <w:tcPr>
            <w:tcW w:w="3517"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Fiber type</w:t>
            </w:r>
          </w:p>
        </w:tc>
        <w:tc>
          <w:tcPr>
            <w:tcW w:w="12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G.652</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G.653</w:t>
            </w:r>
          </w:p>
        </w:tc>
        <w:tc>
          <w:tcPr>
            <w:tcW w:w="104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713" w:hRule="atLeast"/>
        </w:trPr>
        <w:tc>
          <w:tcPr>
            <w:tcW w:w="3517"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Target distance(km)</w:t>
            </w:r>
            <w:r>
              <w:rPr>
                <w:rFonts w:hint="eastAsia"/>
                <w:sz w:val="15"/>
                <w:szCs w:val="15"/>
                <w:vertAlign w:val="superscript"/>
              </w:rPr>
              <w:t>①</w:t>
            </w:r>
          </w:p>
        </w:tc>
        <w:tc>
          <w:tcPr>
            <w:tcW w:w="12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40</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40</w:t>
            </w:r>
          </w:p>
        </w:tc>
        <w:tc>
          <w:tcPr>
            <w:tcW w:w="104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40</w:t>
            </w:r>
          </w:p>
        </w:tc>
      </w:tr>
      <w:tr>
        <w:tblPrEx>
          <w:tblCellMar>
            <w:top w:w="0" w:type="dxa"/>
            <w:left w:w="108" w:type="dxa"/>
            <w:bottom w:w="0" w:type="dxa"/>
            <w:right w:w="108" w:type="dxa"/>
          </w:tblCellMar>
        </w:tblPrEx>
        <w:trPr>
          <w:trHeight w:val="243" w:hRule="atLeast"/>
        </w:trPr>
        <w:tc>
          <w:tcPr>
            <w:tcW w:w="3517" w:type="dxa"/>
            <w:vMerge w:val="restar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Single channel optical signal is NRZ 2.5G</w:t>
            </w:r>
          </w:p>
        </w:tc>
        <w:tc>
          <w:tcPr>
            <w:tcW w:w="1251" w:type="pct"/>
            <w:tcBorders>
              <w:top w:val="nil"/>
              <w:left w:val="nil"/>
              <w:bottom w:val="nil"/>
              <w:right w:val="single" w:color="auto" w:sz="4" w:space="0"/>
            </w:tcBorders>
            <w:vAlign w:val="center"/>
          </w:tcPr>
          <w:p>
            <w:pPr>
              <w:jc w:val="center"/>
              <w:rPr>
                <w:sz w:val="15"/>
                <w:szCs w:val="15"/>
              </w:rPr>
            </w:pPr>
            <w:r>
              <w:rPr>
                <w:rFonts w:hint="eastAsia"/>
                <w:sz w:val="15"/>
                <w:szCs w:val="15"/>
              </w:rPr>
              <w:t>P16S1-1D2</w:t>
            </w:r>
          </w:p>
        </w:tc>
        <w:tc>
          <w:tcPr>
            <w:tcW w:w="833" w:type="pct"/>
            <w:vMerge w:val="restart"/>
            <w:tcBorders>
              <w:top w:val="nil"/>
              <w:left w:val="single" w:color="auto" w:sz="4" w:space="0"/>
              <w:bottom w:val="single" w:color="000000" w:sz="4" w:space="0"/>
              <w:right w:val="single" w:color="auto" w:sz="4" w:space="0"/>
            </w:tcBorders>
            <w:vAlign w:val="center"/>
          </w:tcPr>
          <w:p>
            <w:pPr>
              <w:jc w:val="center"/>
              <w:rPr>
                <w:sz w:val="15"/>
                <w:szCs w:val="15"/>
              </w:rPr>
            </w:pPr>
            <w:r>
              <w:rPr>
                <w:rFonts w:hint="eastAsia"/>
                <w:sz w:val="15"/>
                <w:szCs w:val="15"/>
              </w:rPr>
              <w:t>-</w:t>
            </w:r>
          </w:p>
        </w:tc>
        <w:tc>
          <w:tcPr>
            <w:tcW w:w="1041" w:type="pct"/>
            <w:tcBorders>
              <w:top w:val="nil"/>
              <w:left w:val="nil"/>
              <w:bottom w:val="nil"/>
              <w:right w:val="single" w:color="auto" w:sz="4" w:space="0"/>
            </w:tcBorders>
            <w:vAlign w:val="center"/>
          </w:tcPr>
          <w:p>
            <w:pPr>
              <w:jc w:val="center"/>
              <w:rPr>
                <w:sz w:val="15"/>
                <w:szCs w:val="15"/>
              </w:rPr>
            </w:pPr>
            <w:r>
              <w:rPr>
                <w:rFonts w:hint="eastAsia"/>
                <w:sz w:val="15"/>
                <w:szCs w:val="15"/>
              </w:rPr>
              <w:t>P16S1-1D5</w:t>
            </w:r>
          </w:p>
        </w:tc>
      </w:tr>
      <w:tr>
        <w:tblPrEx>
          <w:tblCellMar>
            <w:top w:w="0" w:type="dxa"/>
            <w:left w:w="108" w:type="dxa"/>
            <w:bottom w:w="0" w:type="dxa"/>
            <w:right w:w="108" w:type="dxa"/>
          </w:tblCellMar>
        </w:tblPrEx>
        <w:trPr>
          <w:trHeight w:val="286" w:hRule="atLeast"/>
        </w:trPr>
        <w:tc>
          <w:tcPr>
            <w:tcW w:w="1875"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c>
          <w:tcPr>
            <w:tcW w:w="12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P32S1-1D2</w:t>
            </w:r>
          </w:p>
        </w:tc>
        <w:tc>
          <w:tcPr>
            <w:tcW w:w="833" w:type="pct"/>
            <w:vMerge w:val="continue"/>
            <w:tcBorders>
              <w:top w:val="nil"/>
              <w:left w:val="single" w:color="auto" w:sz="4" w:space="0"/>
              <w:bottom w:val="single" w:color="000000" w:sz="4" w:space="0"/>
              <w:right w:val="single" w:color="auto" w:sz="4" w:space="0"/>
            </w:tcBorders>
            <w:vAlign w:val="center"/>
          </w:tcPr>
          <w:p>
            <w:pPr>
              <w:jc w:val="center"/>
              <w:rPr>
                <w:sz w:val="15"/>
                <w:szCs w:val="15"/>
              </w:rPr>
            </w:pPr>
          </w:p>
        </w:tc>
        <w:tc>
          <w:tcPr>
            <w:tcW w:w="104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P32S1-1D5</w:t>
            </w:r>
          </w:p>
        </w:tc>
      </w:tr>
      <w:tr>
        <w:tblPrEx>
          <w:tblCellMar>
            <w:top w:w="0" w:type="dxa"/>
            <w:left w:w="108" w:type="dxa"/>
            <w:bottom w:w="0" w:type="dxa"/>
            <w:right w:w="108" w:type="dxa"/>
          </w:tblCellMar>
        </w:tblPrEx>
        <w:trPr>
          <w:trHeight w:val="243" w:hRule="atLeast"/>
        </w:trPr>
        <w:tc>
          <w:tcPr>
            <w:tcW w:w="3517" w:type="dxa"/>
            <w:vMerge w:val="restart"/>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Single channel optical signal is NRZ 10G</w:t>
            </w:r>
          </w:p>
        </w:tc>
        <w:tc>
          <w:tcPr>
            <w:tcW w:w="1251" w:type="pct"/>
            <w:tcBorders>
              <w:top w:val="nil"/>
              <w:left w:val="nil"/>
              <w:bottom w:val="nil"/>
              <w:right w:val="single" w:color="auto" w:sz="4" w:space="0"/>
            </w:tcBorders>
            <w:vAlign w:val="center"/>
          </w:tcPr>
          <w:p>
            <w:pPr>
              <w:jc w:val="center"/>
              <w:rPr>
                <w:sz w:val="15"/>
                <w:szCs w:val="15"/>
              </w:rPr>
            </w:pPr>
            <w:r>
              <w:rPr>
                <w:rFonts w:hint="eastAsia"/>
                <w:sz w:val="15"/>
                <w:szCs w:val="15"/>
              </w:rPr>
              <w:t>P16S1-2B2</w:t>
            </w:r>
          </w:p>
        </w:tc>
        <w:tc>
          <w:tcPr>
            <w:tcW w:w="833" w:type="pct"/>
            <w:tcBorders>
              <w:top w:val="nil"/>
              <w:left w:val="nil"/>
              <w:bottom w:val="nil"/>
              <w:right w:val="single" w:color="auto" w:sz="4" w:space="0"/>
            </w:tcBorders>
            <w:vAlign w:val="center"/>
          </w:tcPr>
          <w:p>
            <w:pPr>
              <w:jc w:val="center"/>
              <w:rPr>
                <w:sz w:val="15"/>
                <w:szCs w:val="15"/>
              </w:rPr>
            </w:pPr>
            <w:r>
              <w:rPr>
                <w:rFonts w:hint="eastAsia"/>
                <w:sz w:val="15"/>
                <w:szCs w:val="15"/>
              </w:rPr>
              <w:t>P16S1-2C3</w:t>
            </w:r>
          </w:p>
        </w:tc>
        <w:tc>
          <w:tcPr>
            <w:tcW w:w="1041" w:type="pct"/>
            <w:tcBorders>
              <w:top w:val="nil"/>
              <w:left w:val="nil"/>
              <w:bottom w:val="nil"/>
              <w:right w:val="single" w:color="auto" w:sz="4" w:space="0"/>
            </w:tcBorders>
            <w:vAlign w:val="center"/>
          </w:tcPr>
          <w:p>
            <w:pPr>
              <w:jc w:val="center"/>
              <w:rPr>
                <w:sz w:val="15"/>
                <w:szCs w:val="15"/>
              </w:rPr>
            </w:pPr>
            <w:r>
              <w:rPr>
                <w:rFonts w:hint="eastAsia"/>
                <w:sz w:val="15"/>
                <w:szCs w:val="15"/>
              </w:rPr>
              <w:t>P16S1-2B5</w:t>
            </w:r>
          </w:p>
        </w:tc>
      </w:tr>
      <w:tr>
        <w:tblPrEx>
          <w:tblCellMar>
            <w:top w:w="0" w:type="dxa"/>
            <w:left w:w="108" w:type="dxa"/>
            <w:bottom w:w="0" w:type="dxa"/>
            <w:right w:w="108" w:type="dxa"/>
          </w:tblCellMar>
        </w:tblPrEx>
        <w:trPr>
          <w:trHeight w:val="243" w:hRule="atLeast"/>
        </w:trPr>
        <w:tc>
          <w:tcPr>
            <w:tcW w:w="1875"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c>
          <w:tcPr>
            <w:tcW w:w="1251" w:type="pct"/>
            <w:tcBorders>
              <w:top w:val="nil"/>
              <w:left w:val="nil"/>
              <w:bottom w:val="nil"/>
              <w:right w:val="single" w:color="auto" w:sz="4" w:space="0"/>
            </w:tcBorders>
            <w:vAlign w:val="center"/>
          </w:tcPr>
          <w:p>
            <w:pPr>
              <w:jc w:val="center"/>
              <w:rPr>
                <w:sz w:val="15"/>
                <w:szCs w:val="15"/>
              </w:rPr>
            </w:pPr>
            <w:r>
              <w:rPr>
                <w:rFonts w:hint="eastAsia"/>
                <w:sz w:val="15"/>
                <w:szCs w:val="15"/>
              </w:rPr>
              <w:t>P16S1-2C2</w:t>
            </w:r>
          </w:p>
        </w:tc>
        <w:tc>
          <w:tcPr>
            <w:tcW w:w="833" w:type="pct"/>
            <w:tcBorders>
              <w:top w:val="nil"/>
              <w:left w:val="nil"/>
              <w:bottom w:val="nil"/>
              <w:right w:val="single" w:color="auto" w:sz="4" w:space="0"/>
            </w:tcBorders>
            <w:vAlign w:val="center"/>
          </w:tcPr>
          <w:p>
            <w:pPr>
              <w:jc w:val="center"/>
              <w:rPr>
                <w:sz w:val="15"/>
                <w:szCs w:val="15"/>
              </w:rPr>
            </w:pPr>
            <w:r>
              <w:rPr>
                <w:rFonts w:hint="eastAsia"/>
                <w:sz w:val="15"/>
                <w:szCs w:val="15"/>
              </w:rPr>
              <w:t>　</w:t>
            </w:r>
          </w:p>
        </w:tc>
        <w:tc>
          <w:tcPr>
            <w:tcW w:w="1041" w:type="pct"/>
            <w:tcBorders>
              <w:top w:val="nil"/>
              <w:left w:val="nil"/>
              <w:bottom w:val="nil"/>
              <w:right w:val="single" w:color="auto" w:sz="4" w:space="0"/>
            </w:tcBorders>
            <w:vAlign w:val="center"/>
          </w:tcPr>
          <w:p>
            <w:pPr>
              <w:jc w:val="center"/>
              <w:rPr>
                <w:sz w:val="15"/>
                <w:szCs w:val="15"/>
              </w:rPr>
            </w:pPr>
            <w:r>
              <w:rPr>
                <w:rFonts w:hint="eastAsia"/>
                <w:sz w:val="15"/>
                <w:szCs w:val="15"/>
              </w:rPr>
              <w:t>P16S1-2C5</w:t>
            </w:r>
          </w:p>
        </w:tc>
      </w:tr>
      <w:tr>
        <w:tblPrEx>
          <w:tblCellMar>
            <w:top w:w="0" w:type="dxa"/>
            <w:left w:w="108" w:type="dxa"/>
            <w:bottom w:w="0" w:type="dxa"/>
            <w:right w:w="108" w:type="dxa"/>
          </w:tblCellMar>
        </w:tblPrEx>
        <w:trPr>
          <w:trHeight w:val="243" w:hRule="atLeast"/>
        </w:trPr>
        <w:tc>
          <w:tcPr>
            <w:tcW w:w="1875"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c>
          <w:tcPr>
            <w:tcW w:w="1251" w:type="pct"/>
            <w:tcBorders>
              <w:top w:val="nil"/>
              <w:left w:val="nil"/>
              <w:bottom w:val="nil"/>
              <w:right w:val="single" w:color="auto" w:sz="4" w:space="0"/>
            </w:tcBorders>
            <w:vAlign w:val="center"/>
          </w:tcPr>
          <w:p>
            <w:pPr>
              <w:jc w:val="center"/>
              <w:rPr>
                <w:sz w:val="15"/>
                <w:szCs w:val="15"/>
              </w:rPr>
            </w:pPr>
            <w:r>
              <w:rPr>
                <w:rFonts w:hint="eastAsia"/>
                <w:sz w:val="15"/>
                <w:szCs w:val="15"/>
              </w:rPr>
              <w:t>P32S1-2B2</w:t>
            </w:r>
          </w:p>
        </w:tc>
        <w:tc>
          <w:tcPr>
            <w:tcW w:w="833" w:type="pct"/>
            <w:tcBorders>
              <w:top w:val="nil"/>
              <w:left w:val="nil"/>
              <w:bottom w:val="nil"/>
              <w:right w:val="single" w:color="auto" w:sz="4" w:space="0"/>
            </w:tcBorders>
            <w:vAlign w:val="center"/>
          </w:tcPr>
          <w:p>
            <w:pPr>
              <w:jc w:val="center"/>
              <w:rPr>
                <w:sz w:val="15"/>
                <w:szCs w:val="15"/>
              </w:rPr>
            </w:pPr>
            <w:r>
              <w:rPr>
                <w:rFonts w:hint="eastAsia"/>
                <w:sz w:val="15"/>
                <w:szCs w:val="15"/>
              </w:rPr>
              <w:t>　</w:t>
            </w:r>
          </w:p>
        </w:tc>
        <w:tc>
          <w:tcPr>
            <w:tcW w:w="1041" w:type="pct"/>
            <w:tcBorders>
              <w:top w:val="nil"/>
              <w:left w:val="nil"/>
              <w:bottom w:val="nil"/>
              <w:right w:val="single" w:color="auto" w:sz="4" w:space="0"/>
            </w:tcBorders>
            <w:vAlign w:val="center"/>
          </w:tcPr>
          <w:p>
            <w:pPr>
              <w:jc w:val="center"/>
              <w:rPr>
                <w:sz w:val="15"/>
                <w:szCs w:val="15"/>
              </w:rPr>
            </w:pPr>
            <w:r>
              <w:rPr>
                <w:rFonts w:hint="eastAsia"/>
                <w:sz w:val="15"/>
                <w:szCs w:val="15"/>
              </w:rPr>
              <w:t>P32S1-2B5</w:t>
            </w:r>
          </w:p>
        </w:tc>
      </w:tr>
      <w:tr>
        <w:tblPrEx>
          <w:tblCellMar>
            <w:top w:w="0" w:type="dxa"/>
            <w:left w:w="108" w:type="dxa"/>
            <w:bottom w:w="0" w:type="dxa"/>
            <w:right w:w="108" w:type="dxa"/>
          </w:tblCellMar>
        </w:tblPrEx>
        <w:trPr>
          <w:trHeight w:val="243" w:hRule="atLeast"/>
        </w:trPr>
        <w:tc>
          <w:tcPr>
            <w:tcW w:w="1875" w:type="pct"/>
            <w:vMerge w:val="continue"/>
            <w:tcBorders>
              <w:top w:val="nil"/>
              <w:left w:val="single" w:color="auto" w:sz="4" w:space="0"/>
              <w:bottom w:val="single" w:color="auto" w:sz="4" w:space="0"/>
              <w:right w:val="single" w:color="auto" w:sz="4" w:space="0"/>
            </w:tcBorders>
            <w:vAlign w:val="center"/>
          </w:tcPr>
          <w:p>
            <w:pPr>
              <w:jc w:val="center"/>
              <w:rPr>
                <w:sz w:val="15"/>
                <w:szCs w:val="15"/>
              </w:rPr>
            </w:pPr>
          </w:p>
        </w:tc>
        <w:tc>
          <w:tcPr>
            <w:tcW w:w="125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P32S1-2C2</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　</w:t>
            </w:r>
          </w:p>
        </w:tc>
        <w:tc>
          <w:tcPr>
            <w:tcW w:w="1041"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P32S1-2C5</w:t>
            </w:r>
          </w:p>
        </w:tc>
      </w:tr>
    </w:tbl>
    <w:p>
      <w:pPr>
        <w:rPr>
          <w:sz w:val="15"/>
          <w:szCs w:val="15"/>
        </w:rPr>
      </w:pPr>
      <w:r>
        <w:rPr>
          <w:rFonts w:hint="eastAsia"/>
          <w:sz w:val="15"/>
          <w:szCs w:val="15"/>
        </w:rPr>
        <w:t>Note: Target distance is only used for classification and not as a specification.</w:t>
      </w:r>
    </w:p>
    <w:p>
      <w:pPr>
        <w:jc w:val="center"/>
        <w:rPr>
          <w:b/>
          <w:bCs/>
          <w:sz w:val="15"/>
          <w:szCs w:val="15"/>
        </w:rPr>
      </w:pPr>
      <w:r>
        <w:rPr>
          <w:rFonts w:hint="eastAsia"/>
          <w:b/>
          <w:bCs/>
          <w:sz w:val="15"/>
          <w:szCs w:val="15"/>
        </w:rPr>
        <w:t>Table 8 Classification of long distance applications for multi channel inter domain interface</w:t>
      </w:r>
    </w:p>
    <w:tbl>
      <w:tblPr>
        <w:tblStyle w:val="13"/>
        <w:tblW w:w="5000" w:type="pct"/>
        <w:tblInd w:w="0" w:type="dxa"/>
        <w:tblLayout w:type="autofit"/>
        <w:tblCellMar>
          <w:top w:w="0" w:type="dxa"/>
          <w:left w:w="108" w:type="dxa"/>
          <w:bottom w:w="0" w:type="dxa"/>
          <w:right w:w="108" w:type="dxa"/>
        </w:tblCellMar>
      </w:tblPr>
      <w:tblGrid>
        <w:gridCol w:w="3859"/>
        <w:gridCol w:w="2573"/>
        <w:gridCol w:w="1714"/>
        <w:gridCol w:w="2144"/>
      </w:tblGrid>
      <w:tr>
        <w:tblPrEx>
          <w:tblCellMar>
            <w:top w:w="0" w:type="dxa"/>
            <w:left w:w="108" w:type="dxa"/>
            <w:bottom w:w="0" w:type="dxa"/>
            <w:right w:w="108" w:type="dxa"/>
          </w:tblCellMar>
        </w:tblPrEx>
        <w:trPr>
          <w:trHeight w:val="243" w:hRule="atLeast"/>
        </w:trPr>
        <w:tc>
          <w:tcPr>
            <w:tcW w:w="3588" w:type="dxa"/>
            <w:tcBorders>
              <w:top w:val="single" w:color="auto" w:sz="4" w:space="0"/>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Application</w:t>
            </w:r>
          </w:p>
        </w:tc>
        <w:tc>
          <w:tcPr>
            <w:tcW w:w="3125" w:type="pct"/>
            <w:gridSpan w:val="3"/>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Long Range (L)</w:t>
            </w:r>
          </w:p>
        </w:tc>
      </w:tr>
      <w:tr>
        <w:tblPrEx>
          <w:tblCellMar>
            <w:top w:w="0" w:type="dxa"/>
            <w:left w:w="108" w:type="dxa"/>
            <w:bottom w:w="0" w:type="dxa"/>
            <w:right w:w="108" w:type="dxa"/>
          </w:tblCellMar>
        </w:tblPrEx>
        <w:trPr>
          <w:trHeight w:val="243" w:hRule="atLeast"/>
        </w:trPr>
        <w:tc>
          <w:tcPr>
            <w:tcW w:w="3588"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Working wavelength (nm)</w:t>
            </w:r>
          </w:p>
        </w:tc>
        <w:tc>
          <w:tcPr>
            <w:tcW w:w="1250"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1310 (G.694.1 grid)</w:t>
            </w:r>
          </w:p>
        </w:tc>
        <w:tc>
          <w:tcPr>
            <w:tcW w:w="1875" w:type="pct"/>
            <w:gridSpan w:val="2"/>
            <w:tcBorders>
              <w:top w:val="single" w:color="auto" w:sz="4" w:space="0"/>
              <w:left w:val="nil"/>
              <w:bottom w:val="single" w:color="auto" w:sz="4" w:space="0"/>
              <w:right w:val="single" w:color="auto" w:sz="4" w:space="0"/>
            </w:tcBorders>
            <w:vAlign w:val="center"/>
          </w:tcPr>
          <w:p>
            <w:pPr>
              <w:jc w:val="center"/>
              <w:rPr>
                <w:sz w:val="15"/>
                <w:szCs w:val="15"/>
              </w:rPr>
            </w:pPr>
            <w:r>
              <w:rPr>
                <w:rFonts w:hint="eastAsia"/>
                <w:sz w:val="15"/>
                <w:szCs w:val="15"/>
              </w:rPr>
              <w:t>1550 (G.694.1 grid)</w:t>
            </w:r>
          </w:p>
        </w:tc>
      </w:tr>
      <w:tr>
        <w:tblPrEx>
          <w:tblCellMar>
            <w:top w:w="0" w:type="dxa"/>
            <w:left w:w="108" w:type="dxa"/>
            <w:bottom w:w="0" w:type="dxa"/>
            <w:right w:w="108" w:type="dxa"/>
          </w:tblCellMar>
        </w:tblPrEx>
        <w:trPr>
          <w:trHeight w:val="243" w:hRule="atLeast"/>
        </w:trPr>
        <w:tc>
          <w:tcPr>
            <w:tcW w:w="3588"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Fiber type</w:t>
            </w:r>
          </w:p>
        </w:tc>
        <w:tc>
          <w:tcPr>
            <w:tcW w:w="1250"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G.652</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G.653</w:t>
            </w:r>
          </w:p>
        </w:tc>
        <w:tc>
          <w:tcPr>
            <w:tcW w:w="1042"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243" w:hRule="atLeast"/>
        </w:trPr>
        <w:tc>
          <w:tcPr>
            <w:tcW w:w="3588"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Target distance</w:t>
            </w:r>
            <w:r>
              <w:rPr>
                <w:sz w:val="15"/>
                <w:szCs w:val="15"/>
              </w:rPr>
              <w:t xml:space="preserve"> </w:t>
            </w:r>
            <w:r>
              <w:rPr>
                <w:rFonts w:hint="eastAsia"/>
                <w:sz w:val="15"/>
                <w:szCs w:val="15"/>
              </w:rPr>
              <w:t>(km)</w:t>
            </w:r>
            <w:r>
              <w:rPr>
                <w:rFonts w:hint="eastAsia"/>
                <w:sz w:val="15"/>
                <w:szCs w:val="15"/>
                <w:vertAlign w:val="superscript"/>
              </w:rPr>
              <w:t>①</w:t>
            </w:r>
          </w:p>
        </w:tc>
        <w:tc>
          <w:tcPr>
            <w:tcW w:w="1250"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40</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80</w:t>
            </w:r>
          </w:p>
        </w:tc>
        <w:tc>
          <w:tcPr>
            <w:tcW w:w="1042"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80</w:t>
            </w:r>
          </w:p>
        </w:tc>
      </w:tr>
      <w:tr>
        <w:tblPrEx>
          <w:tblCellMar>
            <w:top w:w="0" w:type="dxa"/>
            <w:left w:w="108" w:type="dxa"/>
            <w:bottom w:w="0" w:type="dxa"/>
            <w:right w:w="108" w:type="dxa"/>
          </w:tblCellMar>
        </w:tblPrEx>
        <w:trPr>
          <w:trHeight w:val="243" w:hRule="atLeast"/>
        </w:trPr>
        <w:tc>
          <w:tcPr>
            <w:tcW w:w="3588"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Single channel optical signal is NRZ 2.5G</w:t>
            </w:r>
          </w:p>
        </w:tc>
        <w:tc>
          <w:tcPr>
            <w:tcW w:w="1250"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P16L1-1A2</w:t>
            </w:r>
          </w:p>
        </w:tc>
        <w:tc>
          <w:tcPr>
            <w:tcW w:w="1042"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P16L1-1A5</w:t>
            </w:r>
          </w:p>
        </w:tc>
      </w:tr>
      <w:tr>
        <w:tblPrEx>
          <w:tblCellMar>
            <w:top w:w="0" w:type="dxa"/>
            <w:left w:w="108" w:type="dxa"/>
            <w:bottom w:w="0" w:type="dxa"/>
            <w:right w:w="108" w:type="dxa"/>
          </w:tblCellMar>
        </w:tblPrEx>
        <w:trPr>
          <w:trHeight w:val="243" w:hRule="atLeast"/>
        </w:trPr>
        <w:tc>
          <w:tcPr>
            <w:tcW w:w="3588"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Single channel optical signal is NRZ 10G</w:t>
            </w:r>
          </w:p>
        </w:tc>
        <w:tc>
          <w:tcPr>
            <w:tcW w:w="1250"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P16L1-2A2</w:t>
            </w:r>
          </w:p>
        </w:tc>
        <w:tc>
          <w:tcPr>
            <w:tcW w:w="1042"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P16L1-2A5</w:t>
            </w:r>
          </w:p>
        </w:tc>
      </w:tr>
      <w:tr>
        <w:tblPrEx>
          <w:tblCellMar>
            <w:top w:w="0" w:type="dxa"/>
            <w:left w:w="108" w:type="dxa"/>
            <w:bottom w:w="0" w:type="dxa"/>
            <w:right w:w="108" w:type="dxa"/>
          </w:tblCellMar>
        </w:tblPrEx>
        <w:trPr>
          <w:trHeight w:val="243" w:hRule="atLeast"/>
        </w:trPr>
        <w:tc>
          <w:tcPr>
            <w:tcW w:w="3588" w:type="dxa"/>
            <w:tcBorders>
              <w:top w:val="nil"/>
              <w:left w:val="single" w:color="auto" w:sz="4" w:space="0"/>
              <w:bottom w:val="single" w:color="auto" w:sz="4" w:space="0"/>
              <w:right w:val="single" w:color="auto" w:sz="4" w:space="0"/>
            </w:tcBorders>
            <w:vAlign w:val="center"/>
          </w:tcPr>
          <w:p>
            <w:pPr>
              <w:jc w:val="center"/>
              <w:rPr>
                <w:sz w:val="15"/>
                <w:szCs w:val="15"/>
              </w:rPr>
            </w:pPr>
            <w:r>
              <w:rPr>
                <w:rFonts w:hint="eastAsia"/>
                <w:sz w:val="15"/>
                <w:szCs w:val="15"/>
              </w:rPr>
              <w:t>Single channel optical signal is NRZ 25G</w:t>
            </w:r>
          </w:p>
        </w:tc>
        <w:tc>
          <w:tcPr>
            <w:tcW w:w="1250"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4L1-9C1F</w:t>
            </w:r>
          </w:p>
        </w:tc>
        <w:tc>
          <w:tcPr>
            <w:tcW w:w="833"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w:t>
            </w:r>
          </w:p>
        </w:tc>
        <w:tc>
          <w:tcPr>
            <w:tcW w:w="1042" w:type="pct"/>
            <w:tcBorders>
              <w:top w:val="nil"/>
              <w:left w:val="nil"/>
              <w:bottom w:val="single" w:color="auto" w:sz="4" w:space="0"/>
              <w:right w:val="single" w:color="auto" w:sz="4" w:space="0"/>
            </w:tcBorders>
            <w:vAlign w:val="center"/>
          </w:tcPr>
          <w:p>
            <w:pPr>
              <w:jc w:val="center"/>
              <w:rPr>
                <w:sz w:val="15"/>
                <w:szCs w:val="15"/>
              </w:rPr>
            </w:pPr>
            <w:r>
              <w:rPr>
                <w:rFonts w:hint="eastAsia"/>
                <w:sz w:val="15"/>
                <w:szCs w:val="15"/>
              </w:rPr>
              <w:t>-</w:t>
            </w:r>
          </w:p>
        </w:tc>
      </w:tr>
    </w:tbl>
    <w:p>
      <w:r>
        <w:rPr>
          <w:rFonts w:hint="eastAsia"/>
          <w:sz w:val="15"/>
          <w:szCs w:val="15"/>
        </w:rPr>
        <w:t>Note: Target distance is only used for classification and not as a specification.</w:t>
      </w:r>
    </w:p>
    <w:p>
      <w:pPr>
        <w:widowControl/>
        <w:numPr>
          <w:ilvl w:val="255"/>
          <w:numId w:val="0"/>
        </w:numPr>
        <w:spacing w:line="360" w:lineRule="auto"/>
        <w:jc w:val="left"/>
        <w:rPr>
          <w:sz w:val="21"/>
          <w:szCs w:val="21"/>
        </w:rPr>
      </w:pPr>
      <w:r>
        <w:rPr>
          <w:sz w:val="21"/>
          <w:szCs w:val="21"/>
        </w:rPr>
        <w:t xml:space="preserve">The goal of standardizing single-channel interface is to achieve horizontal compatibility (multi-operator) for specific application codes, and </w:t>
      </w:r>
      <w:r>
        <w:rPr>
          <w:rFonts w:hint="eastAsia"/>
          <w:sz w:val="21"/>
          <w:szCs w:val="21"/>
        </w:rPr>
        <w:t>may</w:t>
      </w:r>
      <w:r>
        <w:rPr>
          <w:sz w:val="21"/>
          <w:szCs w:val="21"/>
        </w:rPr>
        <w:t xml:space="preserve"> carry NRZ 2.5G, NRZ 10G or NRZ 40G optical tributary signals on G.652, G.653 and G.655 optical fibers. Single channel inter domain interfaces are divided into </w:t>
      </w:r>
      <w:r>
        <w:rPr>
          <w:rFonts w:hint="eastAsia"/>
          <w:sz w:val="21"/>
          <w:szCs w:val="21"/>
        </w:rPr>
        <w:t>inside</w:t>
      </w:r>
      <w:r>
        <w:rPr>
          <w:sz w:val="21"/>
          <w:szCs w:val="21"/>
        </w:rPr>
        <w:t>, short moment, long-haul, very long-haul, and ultra long-haul, as detailed in the application categories listed in Tables 9 to 13.</w:t>
      </w:r>
    </w:p>
    <w:p/>
    <w:p>
      <w:pPr>
        <w:jc w:val="center"/>
        <w:rPr>
          <w:b/>
          <w:bCs/>
          <w:sz w:val="15"/>
          <w:szCs w:val="15"/>
        </w:rPr>
      </w:pPr>
      <w:r>
        <w:rPr>
          <w:rFonts w:hint="eastAsia"/>
          <w:b/>
          <w:bCs/>
          <w:sz w:val="15"/>
          <w:szCs w:val="15"/>
        </w:rPr>
        <w:t>Table 9 Classification of inside applications for single channel inter domain interface</w:t>
      </w:r>
    </w:p>
    <w:tbl>
      <w:tblPr>
        <w:tblStyle w:val="13"/>
        <w:tblW w:w="0" w:type="auto"/>
        <w:tblInd w:w="108" w:type="dxa"/>
        <w:tblLayout w:type="autofit"/>
        <w:tblCellMar>
          <w:top w:w="0" w:type="dxa"/>
          <w:left w:w="108" w:type="dxa"/>
          <w:bottom w:w="0" w:type="dxa"/>
          <w:right w:w="108" w:type="dxa"/>
        </w:tblCellMar>
      </w:tblPr>
      <w:tblGrid>
        <w:gridCol w:w="2977"/>
        <w:gridCol w:w="1785"/>
        <w:gridCol w:w="1298"/>
        <w:gridCol w:w="1259"/>
        <w:gridCol w:w="925"/>
        <w:gridCol w:w="925"/>
        <w:gridCol w:w="925"/>
      </w:tblGrid>
      <w:tr>
        <w:tblPrEx>
          <w:tblCellMar>
            <w:top w:w="0" w:type="dxa"/>
            <w:left w:w="108" w:type="dxa"/>
            <w:bottom w:w="0" w:type="dxa"/>
            <w:right w:w="108" w:type="dxa"/>
          </w:tblCellMar>
        </w:tblPrEx>
        <w:trPr>
          <w:trHeight w:val="286" w:hRule="atLeast"/>
        </w:trPr>
        <w:tc>
          <w:tcPr>
            <w:tcW w:w="2977" w:type="dxa"/>
            <w:tcBorders>
              <w:top w:val="single" w:color="auto" w:sz="8" w:space="0"/>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Application</w:t>
            </w:r>
          </w:p>
        </w:tc>
        <w:tc>
          <w:tcPr>
            <w:tcW w:w="7117" w:type="dxa"/>
            <w:gridSpan w:val="6"/>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Inside (I)</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Working wavelength (nm)</w:t>
            </w:r>
          </w:p>
        </w:tc>
        <w:tc>
          <w:tcPr>
            <w:tcW w:w="2693" w:type="dxa"/>
            <w:gridSpan w:val="2"/>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1310</w:t>
            </w:r>
          </w:p>
        </w:tc>
        <w:tc>
          <w:tcPr>
            <w:tcW w:w="0" w:type="auto"/>
            <w:gridSpan w:val="4"/>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1550</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Fiber type</w:t>
            </w:r>
          </w:p>
        </w:tc>
        <w:tc>
          <w:tcPr>
            <w:tcW w:w="2693" w:type="dxa"/>
            <w:gridSpan w:val="2"/>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G.652</w:t>
            </w:r>
          </w:p>
        </w:tc>
        <w:tc>
          <w:tcPr>
            <w:tcW w:w="0" w:type="auto"/>
            <w:gridSpan w:val="2"/>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G.652</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G.653</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The tributary signal is NRZ 2.5G</w:t>
            </w:r>
          </w:p>
        </w:tc>
        <w:tc>
          <w:tcPr>
            <w:tcW w:w="1559"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1134"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P1I1-1D1</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2.5G (km)</w:t>
            </w:r>
            <w:r>
              <w:rPr>
                <w:rFonts w:hint="eastAsia"/>
                <w:sz w:val="15"/>
                <w:szCs w:val="15"/>
                <w:vertAlign w:val="superscript"/>
              </w:rPr>
              <w:t>①</w:t>
            </w:r>
          </w:p>
        </w:tc>
        <w:tc>
          <w:tcPr>
            <w:tcW w:w="1559"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1134"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The tributary signal is NRZ 10G</w:t>
            </w:r>
          </w:p>
        </w:tc>
        <w:tc>
          <w:tcPr>
            <w:tcW w:w="1559"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P1I1-2D1r</w:t>
            </w:r>
          </w:p>
        </w:tc>
        <w:tc>
          <w:tcPr>
            <w:tcW w:w="1134"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P1I1-2D1</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P1I1-2D2r</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P1I1-2D2</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P1I1-2D3</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P1I1-2D5</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10G</w:t>
            </w:r>
            <w:r>
              <w:rPr>
                <w:sz w:val="15"/>
                <w:szCs w:val="15"/>
              </w:rPr>
              <w:t xml:space="preserve"> </w:t>
            </w:r>
            <w:r>
              <w:rPr>
                <w:rFonts w:hint="eastAsia"/>
                <w:sz w:val="15"/>
                <w:szCs w:val="15"/>
              </w:rPr>
              <w:t>(km)</w:t>
            </w:r>
            <w:r>
              <w:rPr>
                <w:rFonts w:hint="eastAsia"/>
                <w:sz w:val="15"/>
                <w:szCs w:val="15"/>
                <w:vertAlign w:val="superscript"/>
              </w:rPr>
              <w:t>①</w:t>
            </w:r>
          </w:p>
        </w:tc>
        <w:tc>
          <w:tcPr>
            <w:tcW w:w="1559"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0.6</w:t>
            </w:r>
          </w:p>
        </w:tc>
        <w:tc>
          <w:tcPr>
            <w:tcW w:w="1134"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25</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25</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25</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Encode</w:t>
            </w:r>
          </w:p>
        </w:tc>
        <w:tc>
          <w:tcPr>
            <w:tcW w:w="1559"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VSR600-2R1</w:t>
            </w:r>
          </w:p>
        </w:tc>
        <w:tc>
          <w:tcPr>
            <w:tcW w:w="1134"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VSR2000-2R1</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VSR2000-2L2</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71" w:hRule="atLeast"/>
        </w:trPr>
        <w:tc>
          <w:tcPr>
            <w:tcW w:w="2977" w:type="dxa"/>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40G</w:t>
            </w:r>
          </w:p>
        </w:tc>
        <w:tc>
          <w:tcPr>
            <w:tcW w:w="1559" w:type="dxa"/>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w:t>
            </w:r>
          </w:p>
        </w:tc>
        <w:tc>
          <w:tcPr>
            <w:tcW w:w="1134" w:type="dxa"/>
            <w:tcBorders>
              <w:top w:val="nil"/>
              <w:left w:val="nil"/>
              <w:bottom w:val="nil"/>
              <w:right w:val="single" w:color="auto" w:sz="8" w:space="0"/>
            </w:tcBorders>
            <w:vAlign w:val="center"/>
          </w:tcPr>
          <w:p>
            <w:pPr>
              <w:jc w:val="center"/>
              <w:rPr>
                <w:sz w:val="15"/>
                <w:szCs w:val="15"/>
              </w:rPr>
            </w:pPr>
            <w:r>
              <w:rPr>
                <w:rFonts w:hint="eastAsia"/>
                <w:sz w:val="15"/>
                <w:szCs w:val="15"/>
              </w:rPr>
              <w:t>P1I1-3D1</w:t>
            </w:r>
          </w:p>
        </w:tc>
        <w:tc>
          <w:tcPr>
            <w:tcW w:w="0" w:type="auto"/>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w:t>
            </w:r>
          </w:p>
        </w:tc>
        <w:tc>
          <w:tcPr>
            <w:tcW w:w="0" w:type="auto"/>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nil"/>
              <w:right w:val="single" w:color="auto" w:sz="8" w:space="0"/>
            </w:tcBorders>
            <w:vAlign w:val="center"/>
          </w:tcPr>
          <w:p>
            <w:pPr>
              <w:jc w:val="center"/>
              <w:rPr>
                <w:sz w:val="15"/>
                <w:szCs w:val="15"/>
              </w:rPr>
            </w:pPr>
            <w:r>
              <w:rPr>
                <w:rFonts w:hint="eastAsia"/>
                <w:sz w:val="15"/>
                <w:szCs w:val="15"/>
              </w:rPr>
              <w:t>P1I1-3D3</w:t>
            </w:r>
          </w:p>
        </w:tc>
        <w:tc>
          <w:tcPr>
            <w:tcW w:w="0" w:type="auto"/>
            <w:tcBorders>
              <w:top w:val="nil"/>
              <w:left w:val="nil"/>
              <w:bottom w:val="nil"/>
              <w:right w:val="single" w:color="auto" w:sz="8" w:space="0"/>
            </w:tcBorders>
            <w:vAlign w:val="center"/>
          </w:tcPr>
          <w:p>
            <w:pPr>
              <w:jc w:val="center"/>
              <w:rPr>
                <w:sz w:val="15"/>
                <w:szCs w:val="15"/>
              </w:rPr>
            </w:pPr>
            <w:r>
              <w:rPr>
                <w:rFonts w:hint="eastAsia"/>
                <w:sz w:val="15"/>
                <w:szCs w:val="15"/>
              </w:rPr>
              <w:t>P1I1-3D5</w:t>
            </w:r>
          </w:p>
        </w:tc>
      </w:tr>
      <w:tr>
        <w:tblPrEx>
          <w:tblCellMar>
            <w:top w:w="0" w:type="dxa"/>
            <w:left w:w="108" w:type="dxa"/>
            <w:bottom w:w="0" w:type="dxa"/>
            <w:right w:w="108" w:type="dxa"/>
          </w:tblCellMar>
        </w:tblPrEx>
        <w:trPr>
          <w:trHeight w:val="286" w:hRule="atLeast"/>
        </w:trPr>
        <w:tc>
          <w:tcPr>
            <w:tcW w:w="2977" w:type="dxa"/>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1559" w:type="dxa"/>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1134"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1I1-3D1F</w:t>
            </w:r>
          </w:p>
        </w:tc>
        <w:tc>
          <w:tcPr>
            <w:tcW w:w="0" w:type="auto"/>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0" w:type="auto"/>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　</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　</w:t>
            </w:r>
          </w:p>
        </w:tc>
      </w:tr>
      <w:tr>
        <w:tblPrEx>
          <w:tblCellMar>
            <w:top w:w="0" w:type="dxa"/>
            <w:left w:w="108" w:type="dxa"/>
            <w:bottom w:w="0" w:type="dxa"/>
            <w:right w:w="108" w:type="dxa"/>
          </w:tblCellMar>
        </w:tblPrEx>
        <w:trPr>
          <w:trHeight w:val="286" w:hRule="atLeast"/>
        </w:trPr>
        <w:tc>
          <w:tcPr>
            <w:tcW w:w="297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40G (km)</w:t>
            </w:r>
            <w:r>
              <w:rPr>
                <w:rFonts w:hint="eastAsia"/>
                <w:sz w:val="15"/>
                <w:szCs w:val="15"/>
                <w:vertAlign w:val="superscript"/>
              </w:rPr>
              <w:t>①</w:t>
            </w:r>
          </w:p>
        </w:tc>
        <w:tc>
          <w:tcPr>
            <w:tcW w:w="1559"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1134" w:type="dxa"/>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10</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10</w:t>
            </w:r>
          </w:p>
        </w:tc>
        <w:tc>
          <w:tcPr>
            <w:tcW w:w="0" w:type="auto"/>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5</w:t>
            </w:r>
            <w:r>
              <w:rPr>
                <w:rFonts w:hint="eastAsia"/>
                <w:sz w:val="15"/>
                <w:szCs w:val="15"/>
                <w:vertAlign w:val="superscript"/>
              </w:rPr>
              <w:t>②</w:t>
            </w:r>
          </w:p>
        </w:tc>
      </w:tr>
    </w:tbl>
    <w:p>
      <w:pPr>
        <w:rPr>
          <w:sz w:val="15"/>
          <w:szCs w:val="15"/>
        </w:rPr>
      </w:pPr>
      <w:r>
        <w:rPr>
          <w:rFonts w:hint="eastAsia"/>
          <w:sz w:val="15"/>
          <w:szCs w:val="15"/>
        </w:rPr>
        <w:t>Note: ①Target distance is only used for classification and not as a standard.</w:t>
      </w:r>
    </w:p>
    <w:p>
      <w:pPr>
        <w:rPr>
          <w:sz w:val="15"/>
          <w:szCs w:val="15"/>
        </w:rPr>
      </w:pPr>
      <w:r>
        <w:rPr>
          <w:rFonts w:hint="eastAsia"/>
          <w:sz w:val="15"/>
          <w:szCs w:val="15"/>
        </w:rPr>
        <w:t>②Used for G.655 optical fiber. For G.655.E fiber, delete the target distance.</w:t>
      </w:r>
    </w:p>
    <w:p>
      <w:pPr>
        <w:jc w:val="center"/>
        <w:rPr>
          <w:b/>
          <w:bCs/>
          <w:sz w:val="15"/>
          <w:szCs w:val="15"/>
        </w:rPr>
      </w:pPr>
      <w:r>
        <w:rPr>
          <w:rFonts w:hint="eastAsia"/>
          <w:b/>
          <w:bCs/>
          <w:sz w:val="15"/>
          <w:szCs w:val="15"/>
        </w:rPr>
        <w:t>Table 10 Short distance applications for single channel inter domain interface</w:t>
      </w:r>
    </w:p>
    <w:tbl>
      <w:tblPr>
        <w:tblStyle w:val="13"/>
        <w:tblW w:w="5000" w:type="pct"/>
        <w:tblInd w:w="0" w:type="dxa"/>
        <w:tblLayout w:type="autofit"/>
        <w:tblCellMar>
          <w:top w:w="0" w:type="dxa"/>
          <w:left w:w="108" w:type="dxa"/>
          <w:bottom w:w="0" w:type="dxa"/>
          <w:right w:w="108" w:type="dxa"/>
        </w:tblCellMar>
      </w:tblPr>
      <w:tblGrid>
        <w:gridCol w:w="3644"/>
        <w:gridCol w:w="1852"/>
        <w:gridCol w:w="1834"/>
        <w:gridCol w:w="1554"/>
        <w:gridCol w:w="1406"/>
      </w:tblGrid>
      <w:tr>
        <w:tblPrEx>
          <w:tblCellMar>
            <w:top w:w="0" w:type="dxa"/>
            <w:left w:w="108" w:type="dxa"/>
            <w:bottom w:w="0" w:type="dxa"/>
            <w:right w:w="108" w:type="dxa"/>
          </w:tblCellMar>
        </w:tblPrEx>
        <w:trPr>
          <w:trHeight w:val="286" w:hRule="atLeast"/>
        </w:trPr>
        <w:tc>
          <w:tcPr>
            <w:tcW w:w="3387" w:type="dxa"/>
            <w:tcBorders>
              <w:top w:val="single" w:color="auto" w:sz="8" w:space="0"/>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Application</w:t>
            </w:r>
          </w:p>
        </w:tc>
        <w:tc>
          <w:tcPr>
            <w:tcW w:w="3229" w:type="pct"/>
            <w:gridSpan w:val="4"/>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Short distance (S)</w:t>
            </w:r>
          </w:p>
        </w:tc>
      </w:tr>
      <w:tr>
        <w:tblPrEx>
          <w:tblCellMar>
            <w:top w:w="0" w:type="dxa"/>
            <w:left w:w="108" w:type="dxa"/>
            <w:bottom w:w="0" w:type="dxa"/>
            <w:right w:w="108" w:type="dxa"/>
          </w:tblCellMar>
        </w:tblPrEx>
        <w:trPr>
          <w:trHeight w:val="286" w:hRule="atLeast"/>
        </w:trPr>
        <w:tc>
          <w:tcPr>
            <w:tcW w:w="338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Working wavelength (nm)</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1310</w:t>
            </w:r>
          </w:p>
        </w:tc>
        <w:tc>
          <w:tcPr>
            <w:tcW w:w="2328" w:type="pct"/>
            <w:gridSpan w:val="3"/>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1550</w:t>
            </w:r>
          </w:p>
        </w:tc>
      </w:tr>
      <w:tr>
        <w:tblPrEx>
          <w:tblCellMar>
            <w:top w:w="0" w:type="dxa"/>
            <w:left w:w="108" w:type="dxa"/>
            <w:bottom w:w="0" w:type="dxa"/>
            <w:right w:w="108" w:type="dxa"/>
          </w:tblCellMar>
        </w:tblPrEx>
        <w:trPr>
          <w:trHeight w:val="286" w:hRule="atLeast"/>
        </w:trPr>
        <w:tc>
          <w:tcPr>
            <w:tcW w:w="3387"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Fiber type</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G.652</w:t>
            </w:r>
          </w:p>
        </w:tc>
        <w:tc>
          <w:tcPr>
            <w:tcW w:w="891"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G.652</w:t>
            </w:r>
          </w:p>
        </w:tc>
        <w:tc>
          <w:tcPr>
            <w:tcW w:w="75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G.653</w:t>
            </w:r>
          </w:p>
        </w:tc>
        <w:tc>
          <w:tcPr>
            <w:tcW w:w="68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The tributary signal is NRZ 2.5G</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P1S1-1D1</w:t>
            </w:r>
          </w:p>
        </w:tc>
        <w:tc>
          <w:tcPr>
            <w:tcW w:w="891"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P1S1-1D2</w:t>
            </w:r>
          </w:p>
        </w:tc>
        <w:tc>
          <w:tcPr>
            <w:tcW w:w="75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68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2.5G (km)</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20</w:t>
            </w:r>
          </w:p>
        </w:tc>
        <w:tc>
          <w:tcPr>
            <w:tcW w:w="891"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75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68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71" w:hRule="atLeast"/>
        </w:trPr>
        <w:tc>
          <w:tcPr>
            <w:tcW w:w="1771"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10G</w:t>
            </w:r>
          </w:p>
        </w:tc>
        <w:tc>
          <w:tcPr>
            <w:tcW w:w="900"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P1S1-2D1</w:t>
            </w:r>
          </w:p>
        </w:tc>
        <w:tc>
          <w:tcPr>
            <w:tcW w:w="891" w:type="pct"/>
            <w:tcBorders>
              <w:top w:val="nil"/>
              <w:left w:val="nil"/>
              <w:bottom w:val="nil"/>
              <w:right w:val="single" w:color="auto" w:sz="8" w:space="0"/>
            </w:tcBorders>
            <w:vAlign w:val="center"/>
          </w:tcPr>
          <w:p>
            <w:pPr>
              <w:jc w:val="center"/>
              <w:rPr>
                <w:sz w:val="15"/>
                <w:szCs w:val="15"/>
              </w:rPr>
            </w:pPr>
            <w:r>
              <w:rPr>
                <w:rFonts w:hint="eastAsia"/>
                <w:sz w:val="15"/>
                <w:szCs w:val="15"/>
              </w:rPr>
              <w:t>P1S1-2D2a,b</w:t>
            </w:r>
          </w:p>
        </w:tc>
        <w:tc>
          <w:tcPr>
            <w:tcW w:w="755" w:type="pct"/>
            <w:tcBorders>
              <w:top w:val="nil"/>
              <w:left w:val="nil"/>
              <w:bottom w:val="nil"/>
              <w:right w:val="single" w:color="auto" w:sz="8" w:space="0"/>
            </w:tcBorders>
            <w:vAlign w:val="center"/>
          </w:tcPr>
          <w:p>
            <w:pPr>
              <w:jc w:val="center"/>
              <w:rPr>
                <w:sz w:val="15"/>
                <w:szCs w:val="15"/>
              </w:rPr>
            </w:pPr>
            <w:r>
              <w:rPr>
                <w:rFonts w:hint="eastAsia"/>
                <w:sz w:val="15"/>
                <w:szCs w:val="15"/>
              </w:rPr>
              <w:t>P1S1-2D3a,b</w:t>
            </w:r>
          </w:p>
        </w:tc>
        <w:tc>
          <w:tcPr>
            <w:tcW w:w="682" w:type="pct"/>
            <w:tcBorders>
              <w:top w:val="nil"/>
              <w:left w:val="nil"/>
              <w:bottom w:val="nil"/>
              <w:right w:val="single" w:color="auto" w:sz="8" w:space="0"/>
            </w:tcBorders>
            <w:vAlign w:val="center"/>
          </w:tcPr>
          <w:p>
            <w:pPr>
              <w:jc w:val="center"/>
              <w:rPr>
                <w:sz w:val="15"/>
                <w:szCs w:val="15"/>
              </w:rPr>
            </w:pPr>
            <w:r>
              <w:rPr>
                <w:rFonts w:hint="eastAsia"/>
                <w:sz w:val="15"/>
                <w:szCs w:val="15"/>
              </w:rPr>
              <w:t>P1S1-2D5a,b</w:t>
            </w:r>
          </w:p>
        </w:tc>
      </w:tr>
      <w:tr>
        <w:tblPrEx>
          <w:tblCellMar>
            <w:top w:w="0" w:type="dxa"/>
            <w:left w:w="108" w:type="dxa"/>
            <w:bottom w:w="0" w:type="dxa"/>
            <w:right w:w="108" w:type="dxa"/>
          </w:tblCellMar>
        </w:tblPrEx>
        <w:trPr>
          <w:trHeight w:val="286"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891"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1S1-2D2bF</w:t>
            </w:r>
          </w:p>
        </w:tc>
        <w:tc>
          <w:tcPr>
            <w:tcW w:w="75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1S1-2D3bF</w:t>
            </w:r>
          </w:p>
        </w:tc>
        <w:tc>
          <w:tcPr>
            <w:tcW w:w="68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1S1-2D5bF</w:t>
            </w: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10G (km)</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20</w:t>
            </w:r>
          </w:p>
        </w:tc>
        <w:tc>
          <w:tcPr>
            <w:tcW w:w="891"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75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68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r>
      <w:tr>
        <w:tblPrEx>
          <w:tblCellMar>
            <w:top w:w="0" w:type="dxa"/>
            <w:left w:w="108" w:type="dxa"/>
            <w:bottom w:w="0" w:type="dxa"/>
            <w:right w:w="108" w:type="dxa"/>
          </w:tblCellMar>
        </w:tblPrEx>
        <w:trPr>
          <w:trHeight w:val="271" w:hRule="atLeast"/>
        </w:trPr>
        <w:tc>
          <w:tcPr>
            <w:tcW w:w="1771"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40G</w:t>
            </w:r>
          </w:p>
        </w:tc>
        <w:tc>
          <w:tcPr>
            <w:tcW w:w="900" w:type="pct"/>
            <w:tcBorders>
              <w:top w:val="nil"/>
              <w:left w:val="nil"/>
              <w:bottom w:val="nil"/>
              <w:right w:val="single" w:color="auto" w:sz="8" w:space="0"/>
            </w:tcBorders>
            <w:vAlign w:val="center"/>
          </w:tcPr>
          <w:p>
            <w:pPr>
              <w:jc w:val="center"/>
              <w:rPr>
                <w:sz w:val="15"/>
                <w:szCs w:val="15"/>
              </w:rPr>
            </w:pPr>
            <w:r>
              <w:rPr>
                <w:rFonts w:hint="eastAsia"/>
                <w:sz w:val="15"/>
                <w:szCs w:val="15"/>
              </w:rPr>
              <w:t>P1S1-3D1</w:t>
            </w:r>
          </w:p>
        </w:tc>
        <w:tc>
          <w:tcPr>
            <w:tcW w:w="891" w:type="pct"/>
            <w:tcBorders>
              <w:top w:val="nil"/>
              <w:left w:val="nil"/>
              <w:bottom w:val="nil"/>
              <w:right w:val="single" w:color="auto" w:sz="8" w:space="0"/>
            </w:tcBorders>
            <w:vAlign w:val="center"/>
          </w:tcPr>
          <w:p>
            <w:pPr>
              <w:jc w:val="center"/>
              <w:rPr>
                <w:sz w:val="15"/>
                <w:szCs w:val="15"/>
              </w:rPr>
            </w:pPr>
            <w:r>
              <w:rPr>
                <w:rFonts w:hint="eastAsia"/>
                <w:sz w:val="15"/>
                <w:szCs w:val="15"/>
              </w:rPr>
              <w:t>P1S1-3C2</w:t>
            </w:r>
          </w:p>
        </w:tc>
        <w:tc>
          <w:tcPr>
            <w:tcW w:w="755" w:type="pct"/>
            <w:tcBorders>
              <w:top w:val="nil"/>
              <w:left w:val="nil"/>
              <w:bottom w:val="nil"/>
              <w:right w:val="single" w:color="auto" w:sz="8" w:space="0"/>
            </w:tcBorders>
            <w:vAlign w:val="center"/>
          </w:tcPr>
          <w:p>
            <w:pPr>
              <w:jc w:val="center"/>
              <w:rPr>
                <w:sz w:val="15"/>
                <w:szCs w:val="15"/>
              </w:rPr>
            </w:pPr>
            <w:r>
              <w:rPr>
                <w:rFonts w:hint="eastAsia"/>
                <w:sz w:val="15"/>
                <w:szCs w:val="15"/>
              </w:rPr>
              <w:t>P1S1-3C3</w:t>
            </w:r>
          </w:p>
        </w:tc>
        <w:tc>
          <w:tcPr>
            <w:tcW w:w="682" w:type="pct"/>
            <w:tcBorders>
              <w:top w:val="nil"/>
              <w:left w:val="nil"/>
              <w:bottom w:val="nil"/>
              <w:right w:val="single" w:color="auto" w:sz="8" w:space="0"/>
            </w:tcBorders>
            <w:vAlign w:val="center"/>
          </w:tcPr>
          <w:p>
            <w:pPr>
              <w:jc w:val="center"/>
              <w:rPr>
                <w:sz w:val="15"/>
                <w:szCs w:val="15"/>
              </w:rPr>
            </w:pPr>
            <w:r>
              <w:rPr>
                <w:rFonts w:hint="eastAsia"/>
                <w:sz w:val="15"/>
                <w:szCs w:val="15"/>
              </w:rPr>
              <w:t>P1S1-3C5</w:t>
            </w:r>
          </w:p>
        </w:tc>
      </w:tr>
      <w:tr>
        <w:tblPrEx>
          <w:tblCellMar>
            <w:top w:w="0" w:type="dxa"/>
            <w:left w:w="108" w:type="dxa"/>
            <w:bottom w:w="0" w:type="dxa"/>
            <w:right w:w="108" w:type="dxa"/>
          </w:tblCellMar>
        </w:tblPrEx>
        <w:trPr>
          <w:trHeight w:val="286"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1S1-3D1F</w:t>
            </w:r>
          </w:p>
        </w:tc>
        <w:tc>
          <w:tcPr>
            <w:tcW w:w="891"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　</w:t>
            </w:r>
          </w:p>
        </w:tc>
        <w:tc>
          <w:tcPr>
            <w:tcW w:w="75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　</w:t>
            </w:r>
          </w:p>
        </w:tc>
        <w:tc>
          <w:tcPr>
            <w:tcW w:w="68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　</w:t>
            </w: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40G (km)</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20</w:t>
            </w:r>
          </w:p>
        </w:tc>
        <w:tc>
          <w:tcPr>
            <w:tcW w:w="891"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75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68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r>
    </w:tbl>
    <w:p>
      <w:pPr>
        <w:rPr>
          <w:sz w:val="15"/>
          <w:szCs w:val="15"/>
        </w:rPr>
      </w:pPr>
      <w:r>
        <w:rPr>
          <w:rFonts w:hint="eastAsia"/>
          <w:sz w:val="15"/>
          <w:szCs w:val="15"/>
        </w:rPr>
        <w:t>Note: Target distance is only used for classification and not as a specification.</w:t>
      </w:r>
    </w:p>
    <w:p>
      <w:pPr>
        <w:jc w:val="center"/>
        <w:rPr>
          <w:b/>
          <w:bCs/>
          <w:sz w:val="15"/>
          <w:szCs w:val="15"/>
        </w:rPr>
      </w:pPr>
      <w:r>
        <w:rPr>
          <w:rFonts w:hint="eastAsia"/>
          <w:b/>
          <w:bCs/>
          <w:sz w:val="15"/>
          <w:szCs w:val="15"/>
        </w:rPr>
        <w:t>Table 11 Classification of long distance applications for single channel inter domain interface</w:t>
      </w:r>
    </w:p>
    <w:tbl>
      <w:tblPr>
        <w:tblStyle w:val="13"/>
        <w:tblW w:w="5000" w:type="pct"/>
        <w:tblInd w:w="0" w:type="dxa"/>
        <w:tblLayout w:type="autofit"/>
        <w:tblCellMar>
          <w:top w:w="0" w:type="dxa"/>
          <w:left w:w="108" w:type="dxa"/>
          <w:bottom w:w="0" w:type="dxa"/>
          <w:right w:w="108" w:type="dxa"/>
        </w:tblCellMar>
      </w:tblPr>
      <w:tblGrid>
        <w:gridCol w:w="3644"/>
        <w:gridCol w:w="1852"/>
        <w:gridCol w:w="1832"/>
        <w:gridCol w:w="1552"/>
        <w:gridCol w:w="1410"/>
      </w:tblGrid>
      <w:tr>
        <w:tblPrEx>
          <w:tblCellMar>
            <w:top w:w="0" w:type="dxa"/>
            <w:left w:w="108" w:type="dxa"/>
            <w:bottom w:w="0" w:type="dxa"/>
            <w:right w:w="108" w:type="dxa"/>
          </w:tblCellMar>
        </w:tblPrEx>
        <w:trPr>
          <w:trHeight w:val="286" w:hRule="atLeast"/>
        </w:trPr>
        <w:tc>
          <w:tcPr>
            <w:tcW w:w="3390" w:type="dxa"/>
            <w:tcBorders>
              <w:top w:val="single" w:color="auto" w:sz="8" w:space="0"/>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Application</w:t>
            </w:r>
          </w:p>
        </w:tc>
        <w:tc>
          <w:tcPr>
            <w:tcW w:w="3229" w:type="pct"/>
            <w:gridSpan w:val="4"/>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Long distance (L)</w:t>
            </w:r>
          </w:p>
        </w:tc>
      </w:tr>
      <w:tr>
        <w:tblPrEx>
          <w:tblCellMar>
            <w:top w:w="0" w:type="dxa"/>
            <w:left w:w="108" w:type="dxa"/>
            <w:bottom w:w="0" w:type="dxa"/>
            <w:right w:w="108" w:type="dxa"/>
          </w:tblCellMar>
        </w:tblPrEx>
        <w:trPr>
          <w:trHeight w:val="286" w:hRule="atLeast"/>
        </w:trPr>
        <w:tc>
          <w:tcPr>
            <w:tcW w:w="3390"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Working wavelength (nm)</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1310</w:t>
            </w:r>
          </w:p>
        </w:tc>
        <w:tc>
          <w:tcPr>
            <w:tcW w:w="2328" w:type="pct"/>
            <w:gridSpan w:val="3"/>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1550</w:t>
            </w:r>
          </w:p>
        </w:tc>
      </w:tr>
      <w:tr>
        <w:tblPrEx>
          <w:tblCellMar>
            <w:top w:w="0" w:type="dxa"/>
            <w:left w:w="108" w:type="dxa"/>
            <w:bottom w:w="0" w:type="dxa"/>
            <w:right w:w="108" w:type="dxa"/>
          </w:tblCellMar>
        </w:tblPrEx>
        <w:trPr>
          <w:trHeight w:val="286" w:hRule="atLeast"/>
        </w:trPr>
        <w:tc>
          <w:tcPr>
            <w:tcW w:w="3390"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Fiber type</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G.652</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G.652</w:t>
            </w:r>
          </w:p>
        </w:tc>
        <w:tc>
          <w:tcPr>
            <w:tcW w:w="754"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G.653</w:t>
            </w:r>
          </w:p>
        </w:tc>
        <w:tc>
          <w:tcPr>
            <w:tcW w:w="68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271" w:hRule="atLeast"/>
        </w:trPr>
        <w:tc>
          <w:tcPr>
            <w:tcW w:w="1771"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2.5G</w:t>
            </w:r>
          </w:p>
        </w:tc>
        <w:tc>
          <w:tcPr>
            <w:tcW w:w="900" w:type="pct"/>
            <w:tcBorders>
              <w:top w:val="nil"/>
              <w:left w:val="nil"/>
              <w:bottom w:val="nil"/>
              <w:right w:val="single" w:color="auto" w:sz="8" w:space="0"/>
            </w:tcBorders>
            <w:vAlign w:val="center"/>
          </w:tcPr>
          <w:p>
            <w:pPr>
              <w:jc w:val="center"/>
              <w:rPr>
                <w:sz w:val="15"/>
                <w:szCs w:val="15"/>
              </w:rPr>
            </w:pPr>
            <w:r>
              <w:rPr>
                <w:rFonts w:hint="eastAsia"/>
                <w:sz w:val="15"/>
                <w:szCs w:val="15"/>
              </w:rPr>
              <w:t>P1L1-1D1</w:t>
            </w:r>
          </w:p>
        </w:tc>
        <w:tc>
          <w:tcPr>
            <w:tcW w:w="890" w:type="pct"/>
            <w:tcBorders>
              <w:top w:val="nil"/>
              <w:left w:val="nil"/>
              <w:bottom w:val="nil"/>
              <w:right w:val="single" w:color="auto" w:sz="8" w:space="0"/>
            </w:tcBorders>
            <w:vAlign w:val="center"/>
          </w:tcPr>
          <w:p>
            <w:pPr>
              <w:jc w:val="center"/>
              <w:rPr>
                <w:sz w:val="15"/>
                <w:szCs w:val="15"/>
              </w:rPr>
            </w:pPr>
            <w:r>
              <w:rPr>
                <w:rFonts w:hint="eastAsia"/>
                <w:sz w:val="15"/>
                <w:szCs w:val="15"/>
              </w:rPr>
              <w:t>P1L1-1D2</w:t>
            </w:r>
          </w:p>
        </w:tc>
        <w:tc>
          <w:tcPr>
            <w:tcW w:w="754" w:type="pct"/>
            <w:vMerge w:val="restart"/>
            <w:tcBorders>
              <w:top w:val="nil"/>
              <w:left w:val="nil"/>
              <w:right w:val="single" w:color="auto" w:sz="8" w:space="0"/>
            </w:tcBorders>
            <w:vAlign w:val="center"/>
          </w:tcPr>
          <w:p>
            <w:pPr>
              <w:jc w:val="center"/>
              <w:rPr>
                <w:sz w:val="15"/>
                <w:szCs w:val="15"/>
              </w:rPr>
            </w:pPr>
            <w:r>
              <w:rPr>
                <w:rFonts w:hint="eastAsia"/>
                <w:sz w:val="15"/>
                <w:szCs w:val="15"/>
              </w:rPr>
              <w:t>—</w:t>
            </w:r>
          </w:p>
        </w:tc>
        <w:tc>
          <w:tcPr>
            <w:tcW w:w="685"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86"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　</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1L1-1D2F</w:t>
            </w:r>
          </w:p>
        </w:tc>
        <w:tc>
          <w:tcPr>
            <w:tcW w:w="754" w:type="pct"/>
            <w:vMerge w:val="continue"/>
            <w:tcBorders>
              <w:left w:val="nil"/>
              <w:bottom w:val="single" w:color="auto" w:sz="8" w:space="0"/>
              <w:right w:val="single" w:color="auto" w:sz="8" w:space="0"/>
            </w:tcBorders>
            <w:vAlign w:val="center"/>
          </w:tcPr>
          <w:p>
            <w:pPr>
              <w:jc w:val="center"/>
              <w:rPr>
                <w:sz w:val="15"/>
                <w:szCs w:val="15"/>
              </w:rPr>
            </w:pPr>
          </w:p>
        </w:tc>
        <w:tc>
          <w:tcPr>
            <w:tcW w:w="685"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2.5G (note)</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c>
          <w:tcPr>
            <w:tcW w:w="754"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68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71" w:hRule="atLeast"/>
        </w:trPr>
        <w:tc>
          <w:tcPr>
            <w:tcW w:w="1771"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10G</w:t>
            </w:r>
          </w:p>
        </w:tc>
        <w:tc>
          <w:tcPr>
            <w:tcW w:w="900" w:type="pct"/>
            <w:tcBorders>
              <w:top w:val="nil"/>
              <w:left w:val="nil"/>
              <w:bottom w:val="nil"/>
              <w:right w:val="single" w:color="auto" w:sz="8" w:space="0"/>
            </w:tcBorders>
            <w:vAlign w:val="center"/>
          </w:tcPr>
          <w:p>
            <w:pPr>
              <w:jc w:val="center"/>
              <w:rPr>
                <w:sz w:val="15"/>
                <w:szCs w:val="15"/>
              </w:rPr>
            </w:pPr>
            <w:r>
              <w:rPr>
                <w:rFonts w:hint="eastAsia"/>
                <w:sz w:val="15"/>
                <w:szCs w:val="15"/>
              </w:rPr>
              <w:t>P1L1-2D1</w:t>
            </w:r>
          </w:p>
        </w:tc>
        <w:tc>
          <w:tcPr>
            <w:tcW w:w="890" w:type="pct"/>
            <w:tcBorders>
              <w:top w:val="nil"/>
              <w:left w:val="nil"/>
              <w:bottom w:val="nil"/>
              <w:right w:val="single" w:color="auto" w:sz="8" w:space="0"/>
            </w:tcBorders>
            <w:vAlign w:val="center"/>
          </w:tcPr>
          <w:p>
            <w:pPr>
              <w:jc w:val="center"/>
              <w:rPr>
                <w:sz w:val="15"/>
                <w:szCs w:val="15"/>
              </w:rPr>
            </w:pPr>
            <w:r>
              <w:rPr>
                <w:rFonts w:hint="eastAsia"/>
                <w:sz w:val="15"/>
                <w:szCs w:val="15"/>
              </w:rPr>
              <w:t>P1L1-2D2</w:t>
            </w:r>
          </w:p>
        </w:tc>
        <w:tc>
          <w:tcPr>
            <w:tcW w:w="754" w:type="pct"/>
            <w:vMerge w:val="restart"/>
            <w:tcBorders>
              <w:top w:val="nil"/>
              <w:left w:val="nil"/>
              <w:right w:val="single" w:color="auto" w:sz="8" w:space="0"/>
            </w:tcBorders>
            <w:vAlign w:val="center"/>
          </w:tcPr>
          <w:p>
            <w:pPr>
              <w:jc w:val="center"/>
              <w:rPr>
                <w:sz w:val="15"/>
                <w:szCs w:val="15"/>
              </w:rPr>
            </w:pPr>
            <w:r>
              <w:rPr>
                <w:rFonts w:hint="eastAsia"/>
                <w:sz w:val="15"/>
                <w:szCs w:val="15"/>
              </w:rPr>
              <w:t>—</w:t>
            </w:r>
          </w:p>
        </w:tc>
        <w:tc>
          <w:tcPr>
            <w:tcW w:w="685"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71"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tcBorders>
              <w:top w:val="nil"/>
              <w:left w:val="nil"/>
              <w:bottom w:val="nil"/>
              <w:right w:val="single" w:color="auto" w:sz="8" w:space="0"/>
            </w:tcBorders>
            <w:vAlign w:val="center"/>
          </w:tcPr>
          <w:p>
            <w:pPr>
              <w:jc w:val="center"/>
              <w:rPr>
                <w:sz w:val="15"/>
                <w:szCs w:val="15"/>
              </w:rPr>
            </w:pPr>
            <w:r>
              <w:rPr>
                <w:rFonts w:hint="eastAsia"/>
                <w:sz w:val="15"/>
                <w:szCs w:val="15"/>
              </w:rPr>
              <w:t>　</w:t>
            </w:r>
          </w:p>
        </w:tc>
        <w:tc>
          <w:tcPr>
            <w:tcW w:w="890" w:type="pct"/>
            <w:tcBorders>
              <w:top w:val="nil"/>
              <w:left w:val="nil"/>
              <w:bottom w:val="nil"/>
              <w:right w:val="single" w:color="auto" w:sz="8" w:space="0"/>
            </w:tcBorders>
            <w:vAlign w:val="center"/>
          </w:tcPr>
          <w:p>
            <w:pPr>
              <w:jc w:val="center"/>
              <w:rPr>
                <w:sz w:val="15"/>
                <w:szCs w:val="15"/>
              </w:rPr>
            </w:pPr>
            <w:r>
              <w:rPr>
                <w:rFonts w:hint="eastAsia"/>
                <w:sz w:val="15"/>
                <w:szCs w:val="15"/>
              </w:rPr>
              <w:t>1L1-2D2F</w:t>
            </w:r>
          </w:p>
        </w:tc>
        <w:tc>
          <w:tcPr>
            <w:tcW w:w="754" w:type="pct"/>
            <w:vMerge w:val="continue"/>
            <w:tcBorders>
              <w:left w:val="nil"/>
              <w:right w:val="single" w:color="auto" w:sz="8" w:space="0"/>
            </w:tcBorders>
            <w:vAlign w:val="center"/>
          </w:tcPr>
          <w:p>
            <w:pPr>
              <w:jc w:val="center"/>
              <w:rPr>
                <w:sz w:val="15"/>
                <w:szCs w:val="15"/>
              </w:rPr>
            </w:pPr>
          </w:p>
        </w:tc>
        <w:tc>
          <w:tcPr>
            <w:tcW w:w="685"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r>
      <w:tr>
        <w:tblPrEx>
          <w:tblCellMar>
            <w:top w:w="0" w:type="dxa"/>
            <w:left w:w="108" w:type="dxa"/>
            <w:bottom w:w="0" w:type="dxa"/>
            <w:right w:w="108" w:type="dxa"/>
          </w:tblCellMar>
        </w:tblPrEx>
        <w:trPr>
          <w:trHeight w:val="271"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tcBorders>
              <w:top w:val="nil"/>
              <w:left w:val="nil"/>
              <w:bottom w:val="nil"/>
              <w:right w:val="single" w:color="auto" w:sz="8" w:space="0"/>
            </w:tcBorders>
            <w:vAlign w:val="center"/>
          </w:tcPr>
          <w:p>
            <w:pPr>
              <w:jc w:val="center"/>
              <w:rPr>
                <w:sz w:val="15"/>
                <w:szCs w:val="15"/>
              </w:rPr>
            </w:pPr>
            <w:r>
              <w:rPr>
                <w:rFonts w:hint="eastAsia"/>
                <w:sz w:val="15"/>
                <w:szCs w:val="15"/>
              </w:rPr>
              <w:t>　</w:t>
            </w:r>
          </w:p>
        </w:tc>
        <w:tc>
          <w:tcPr>
            <w:tcW w:w="890" w:type="pct"/>
            <w:tcBorders>
              <w:top w:val="nil"/>
              <w:left w:val="nil"/>
              <w:bottom w:val="nil"/>
              <w:right w:val="single" w:color="auto" w:sz="8" w:space="0"/>
            </w:tcBorders>
            <w:vAlign w:val="center"/>
          </w:tcPr>
          <w:p>
            <w:pPr>
              <w:jc w:val="center"/>
              <w:rPr>
                <w:sz w:val="15"/>
                <w:szCs w:val="15"/>
              </w:rPr>
            </w:pPr>
            <w:r>
              <w:rPr>
                <w:rFonts w:hint="eastAsia"/>
                <w:sz w:val="15"/>
                <w:szCs w:val="15"/>
              </w:rPr>
              <w:t>P1L1-2D2F</w:t>
            </w:r>
          </w:p>
        </w:tc>
        <w:tc>
          <w:tcPr>
            <w:tcW w:w="754" w:type="pct"/>
            <w:vMerge w:val="continue"/>
            <w:tcBorders>
              <w:left w:val="nil"/>
              <w:right w:val="single" w:color="auto" w:sz="8" w:space="0"/>
            </w:tcBorders>
            <w:vAlign w:val="center"/>
          </w:tcPr>
          <w:p>
            <w:pPr>
              <w:jc w:val="center"/>
              <w:rPr>
                <w:sz w:val="15"/>
                <w:szCs w:val="15"/>
              </w:rPr>
            </w:pPr>
          </w:p>
        </w:tc>
        <w:tc>
          <w:tcPr>
            <w:tcW w:w="685"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r>
      <w:tr>
        <w:tblPrEx>
          <w:tblCellMar>
            <w:top w:w="0" w:type="dxa"/>
            <w:left w:w="108" w:type="dxa"/>
            <w:bottom w:w="0" w:type="dxa"/>
            <w:right w:w="108" w:type="dxa"/>
          </w:tblCellMar>
        </w:tblPrEx>
        <w:trPr>
          <w:trHeight w:val="286"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　</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1L1-2D2FE</w:t>
            </w:r>
          </w:p>
        </w:tc>
        <w:tc>
          <w:tcPr>
            <w:tcW w:w="754" w:type="pct"/>
            <w:vMerge w:val="continue"/>
            <w:tcBorders>
              <w:left w:val="nil"/>
              <w:bottom w:val="single" w:color="auto" w:sz="8" w:space="0"/>
              <w:right w:val="single" w:color="auto" w:sz="8" w:space="0"/>
            </w:tcBorders>
            <w:vAlign w:val="center"/>
          </w:tcPr>
          <w:p>
            <w:pPr>
              <w:jc w:val="center"/>
              <w:rPr>
                <w:sz w:val="15"/>
                <w:szCs w:val="15"/>
              </w:rPr>
            </w:pPr>
          </w:p>
        </w:tc>
        <w:tc>
          <w:tcPr>
            <w:tcW w:w="685"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10G (note)</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c>
          <w:tcPr>
            <w:tcW w:w="754"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68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r>
      <w:tr>
        <w:tblPrEx>
          <w:tblCellMar>
            <w:top w:w="0" w:type="dxa"/>
            <w:left w:w="108" w:type="dxa"/>
            <w:bottom w:w="0" w:type="dxa"/>
            <w:right w:w="108" w:type="dxa"/>
          </w:tblCellMar>
        </w:tblPrEx>
        <w:trPr>
          <w:trHeight w:val="271" w:hRule="atLeast"/>
        </w:trPr>
        <w:tc>
          <w:tcPr>
            <w:tcW w:w="1771"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40G</w:t>
            </w:r>
          </w:p>
        </w:tc>
        <w:tc>
          <w:tcPr>
            <w:tcW w:w="900" w:type="pct"/>
            <w:tcBorders>
              <w:top w:val="nil"/>
              <w:left w:val="nil"/>
              <w:bottom w:val="nil"/>
              <w:right w:val="single" w:color="auto" w:sz="8" w:space="0"/>
            </w:tcBorders>
            <w:vAlign w:val="center"/>
          </w:tcPr>
          <w:p>
            <w:pPr>
              <w:jc w:val="center"/>
              <w:rPr>
                <w:sz w:val="15"/>
                <w:szCs w:val="15"/>
              </w:rPr>
            </w:pPr>
            <w:r>
              <w:rPr>
                <w:rFonts w:hint="eastAsia"/>
                <w:sz w:val="15"/>
                <w:szCs w:val="15"/>
              </w:rPr>
              <w:t>P1L1-3C1</w:t>
            </w:r>
          </w:p>
        </w:tc>
        <w:tc>
          <w:tcPr>
            <w:tcW w:w="890" w:type="pct"/>
            <w:tcBorders>
              <w:top w:val="nil"/>
              <w:left w:val="nil"/>
              <w:bottom w:val="nil"/>
              <w:right w:val="single" w:color="auto" w:sz="8" w:space="0"/>
            </w:tcBorders>
            <w:vAlign w:val="center"/>
          </w:tcPr>
          <w:p>
            <w:pPr>
              <w:jc w:val="center"/>
              <w:rPr>
                <w:sz w:val="15"/>
                <w:szCs w:val="15"/>
              </w:rPr>
            </w:pPr>
            <w:r>
              <w:rPr>
                <w:rFonts w:hint="eastAsia"/>
                <w:sz w:val="15"/>
                <w:szCs w:val="15"/>
              </w:rPr>
              <w:t>P1L1-3A2</w:t>
            </w:r>
          </w:p>
        </w:tc>
        <w:tc>
          <w:tcPr>
            <w:tcW w:w="754" w:type="pct"/>
            <w:tcBorders>
              <w:top w:val="nil"/>
              <w:left w:val="nil"/>
              <w:bottom w:val="nil"/>
              <w:right w:val="single" w:color="auto" w:sz="8" w:space="0"/>
            </w:tcBorders>
            <w:vAlign w:val="center"/>
          </w:tcPr>
          <w:p>
            <w:pPr>
              <w:jc w:val="center"/>
              <w:rPr>
                <w:sz w:val="15"/>
                <w:szCs w:val="15"/>
              </w:rPr>
            </w:pPr>
            <w:r>
              <w:rPr>
                <w:rFonts w:hint="eastAsia"/>
                <w:sz w:val="15"/>
                <w:szCs w:val="15"/>
              </w:rPr>
              <w:t>P1L1-3A3</w:t>
            </w:r>
          </w:p>
        </w:tc>
        <w:tc>
          <w:tcPr>
            <w:tcW w:w="685" w:type="pct"/>
            <w:tcBorders>
              <w:top w:val="nil"/>
              <w:left w:val="nil"/>
              <w:bottom w:val="nil"/>
              <w:right w:val="single" w:color="auto" w:sz="8" w:space="0"/>
            </w:tcBorders>
            <w:vAlign w:val="center"/>
          </w:tcPr>
          <w:p>
            <w:pPr>
              <w:jc w:val="center"/>
              <w:rPr>
                <w:sz w:val="15"/>
                <w:szCs w:val="15"/>
              </w:rPr>
            </w:pPr>
            <w:r>
              <w:rPr>
                <w:rFonts w:hint="eastAsia"/>
                <w:sz w:val="15"/>
                <w:szCs w:val="15"/>
              </w:rPr>
              <w:t>P1L1-3A5</w:t>
            </w:r>
          </w:p>
        </w:tc>
      </w:tr>
      <w:tr>
        <w:tblPrEx>
          <w:tblCellMar>
            <w:top w:w="0" w:type="dxa"/>
            <w:left w:w="108" w:type="dxa"/>
            <w:bottom w:w="0" w:type="dxa"/>
            <w:right w:w="108" w:type="dxa"/>
          </w:tblCellMar>
        </w:tblPrEx>
        <w:trPr>
          <w:trHeight w:val="271"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tcBorders>
              <w:top w:val="nil"/>
              <w:left w:val="nil"/>
              <w:bottom w:val="nil"/>
              <w:right w:val="single" w:color="auto" w:sz="8" w:space="0"/>
            </w:tcBorders>
            <w:vAlign w:val="center"/>
          </w:tcPr>
          <w:p>
            <w:pPr>
              <w:jc w:val="center"/>
              <w:rPr>
                <w:sz w:val="15"/>
                <w:szCs w:val="15"/>
              </w:rPr>
            </w:pPr>
            <w:r>
              <w:rPr>
                <w:rFonts w:hint="eastAsia"/>
                <w:sz w:val="15"/>
                <w:szCs w:val="15"/>
              </w:rPr>
              <w:t>1L1-3C1F</w:t>
            </w:r>
          </w:p>
        </w:tc>
        <w:tc>
          <w:tcPr>
            <w:tcW w:w="890" w:type="pct"/>
            <w:tcBorders>
              <w:top w:val="nil"/>
              <w:left w:val="nil"/>
              <w:bottom w:val="nil"/>
              <w:right w:val="single" w:color="auto" w:sz="8" w:space="0"/>
            </w:tcBorders>
            <w:vAlign w:val="center"/>
          </w:tcPr>
          <w:p>
            <w:pPr>
              <w:jc w:val="center"/>
              <w:rPr>
                <w:sz w:val="15"/>
                <w:szCs w:val="15"/>
              </w:rPr>
            </w:pPr>
            <w:r>
              <w:rPr>
                <w:rFonts w:hint="eastAsia"/>
                <w:sz w:val="15"/>
                <w:szCs w:val="15"/>
              </w:rPr>
              <w:t>1L1-3C2F</w:t>
            </w:r>
          </w:p>
        </w:tc>
        <w:tc>
          <w:tcPr>
            <w:tcW w:w="754" w:type="pct"/>
            <w:tcBorders>
              <w:top w:val="nil"/>
              <w:left w:val="nil"/>
              <w:bottom w:val="nil"/>
              <w:right w:val="single" w:color="auto" w:sz="8" w:space="0"/>
            </w:tcBorders>
            <w:vAlign w:val="center"/>
          </w:tcPr>
          <w:p>
            <w:pPr>
              <w:jc w:val="center"/>
              <w:rPr>
                <w:sz w:val="15"/>
                <w:szCs w:val="15"/>
              </w:rPr>
            </w:pPr>
            <w:r>
              <w:rPr>
                <w:rFonts w:hint="eastAsia"/>
                <w:sz w:val="15"/>
                <w:szCs w:val="15"/>
              </w:rPr>
              <w:t>1L1-3C3F</w:t>
            </w:r>
          </w:p>
        </w:tc>
        <w:tc>
          <w:tcPr>
            <w:tcW w:w="685" w:type="pct"/>
            <w:tcBorders>
              <w:top w:val="nil"/>
              <w:left w:val="nil"/>
              <w:bottom w:val="nil"/>
              <w:right w:val="single" w:color="auto" w:sz="8" w:space="0"/>
            </w:tcBorders>
            <w:vAlign w:val="center"/>
          </w:tcPr>
          <w:p>
            <w:pPr>
              <w:jc w:val="center"/>
              <w:rPr>
                <w:sz w:val="15"/>
                <w:szCs w:val="15"/>
              </w:rPr>
            </w:pPr>
            <w:r>
              <w:rPr>
                <w:rFonts w:hint="eastAsia"/>
                <w:sz w:val="15"/>
                <w:szCs w:val="15"/>
              </w:rPr>
              <w:t>1L1-3C5F</w:t>
            </w:r>
          </w:p>
        </w:tc>
      </w:tr>
      <w:tr>
        <w:tblPrEx>
          <w:tblCellMar>
            <w:top w:w="0" w:type="dxa"/>
            <w:left w:w="108" w:type="dxa"/>
            <w:bottom w:w="0" w:type="dxa"/>
            <w:right w:w="108" w:type="dxa"/>
          </w:tblCellMar>
        </w:tblPrEx>
        <w:trPr>
          <w:trHeight w:val="286" w:hRule="atLeast"/>
        </w:trPr>
        <w:tc>
          <w:tcPr>
            <w:tcW w:w="177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900" w:type="pct"/>
            <w:tcBorders>
              <w:top w:val="nil"/>
              <w:left w:val="nil"/>
              <w:bottom w:val="single" w:color="auto" w:sz="8" w:space="0"/>
              <w:right w:val="single" w:color="auto" w:sz="8" w:space="0"/>
            </w:tcBorders>
          </w:tcPr>
          <w:p>
            <w:pPr>
              <w:jc w:val="center"/>
              <w:rPr>
                <w:sz w:val="15"/>
                <w:szCs w:val="15"/>
              </w:rPr>
            </w:pPr>
            <w:r>
              <w:rPr>
                <w:rFonts w:hint="eastAsia"/>
                <w:sz w:val="15"/>
                <w:szCs w:val="15"/>
              </w:rPr>
              <w:t>　</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1L1-3C2FD</w:t>
            </w:r>
          </w:p>
        </w:tc>
        <w:tc>
          <w:tcPr>
            <w:tcW w:w="754"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1L1-3C3FD</w:t>
            </w:r>
          </w:p>
        </w:tc>
        <w:tc>
          <w:tcPr>
            <w:tcW w:w="68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1L1-3C5FD</w:t>
            </w: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40G (km) (note)</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40</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c>
          <w:tcPr>
            <w:tcW w:w="754"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c>
          <w:tcPr>
            <w:tcW w:w="68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The tributary signal is RZ 40G</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P1L1-7A2</w:t>
            </w:r>
          </w:p>
        </w:tc>
        <w:tc>
          <w:tcPr>
            <w:tcW w:w="754"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P1L1-7A3</w:t>
            </w:r>
          </w:p>
        </w:tc>
        <w:tc>
          <w:tcPr>
            <w:tcW w:w="68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P1L1-7A5</w:t>
            </w:r>
          </w:p>
        </w:tc>
      </w:tr>
      <w:tr>
        <w:tblPrEx>
          <w:tblCellMar>
            <w:top w:w="0" w:type="dxa"/>
            <w:left w:w="108" w:type="dxa"/>
            <w:bottom w:w="0" w:type="dxa"/>
            <w:right w:w="108" w:type="dxa"/>
          </w:tblCellMar>
        </w:tblPrEx>
        <w:trPr>
          <w:trHeight w:val="286" w:hRule="atLeast"/>
        </w:trPr>
        <w:tc>
          <w:tcPr>
            <w:tcW w:w="177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RZ 40G (km) (note)</w:t>
            </w:r>
          </w:p>
        </w:tc>
        <w:tc>
          <w:tcPr>
            <w:tcW w:w="90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890"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c>
          <w:tcPr>
            <w:tcW w:w="754"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c>
          <w:tcPr>
            <w:tcW w:w="685"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80</w:t>
            </w:r>
          </w:p>
        </w:tc>
      </w:tr>
    </w:tbl>
    <w:p>
      <w:r>
        <w:rPr>
          <w:rFonts w:hint="eastAsia"/>
          <w:sz w:val="15"/>
          <w:szCs w:val="15"/>
        </w:rPr>
        <w:t>Note: Target distance is only used for classification and not as a specification.</w:t>
      </w:r>
    </w:p>
    <w:p>
      <w:pPr>
        <w:jc w:val="center"/>
        <w:rPr>
          <w:b/>
          <w:bCs/>
          <w:sz w:val="15"/>
          <w:szCs w:val="15"/>
        </w:rPr>
      </w:pPr>
      <w:r>
        <w:rPr>
          <w:rFonts w:hint="eastAsia"/>
          <w:b/>
          <w:bCs/>
          <w:sz w:val="15"/>
          <w:szCs w:val="15"/>
        </w:rPr>
        <w:t>Table 12 Classification of very long distance applications for single channel inter domain interface</w:t>
      </w:r>
    </w:p>
    <w:tbl>
      <w:tblPr>
        <w:tblStyle w:val="13"/>
        <w:tblW w:w="5000" w:type="pct"/>
        <w:tblInd w:w="0" w:type="dxa"/>
        <w:tblLayout w:type="autofit"/>
        <w:tblCellMar>
          <w:top w:w="0" w:type="dxa"/>
          <w:left w:w="108" w:type="dxa"/>
          <w:bottom w:w="0" w:type="dxa"/>
          <w:right w:w="108" w:type="dxa"/>
        </w:tblCellMar>
      </w:tblPr>
      <w:tblGrid>
        <w:gridCol w:w="3871"/>
        <w:gridCol w:w="2702"/>
        <w:gridCol w:w="2000"/>
        <w:gridCol w:w="1717"/>
      </w:tblGrid>
      <w:tr>
        <w:tblPrEx>
          <w:tblCellMar>
            <w:top w:w="0" w:type="dxa"/>
            <w:left w:w="108" w:type="dxa"/>
            <w:bottom w:w="0" w:type="dxa"/>
            <w:right w:w="108" w:type="dxa"/>
          </w:tblCellMar>
        </w:tblPrEx>
        <w:trPr>
          <w:trHeight w:val="286" w:hRule="atLeast"/>
        </w:trPr>
        <w:tc>
          <w:tcPr>
            <w:tcW w:w="3601" w:type="dxa"/>
            <w:tcBorders>
              <w:top w:val="single" w:color="auto" w:sz="8" w:space="0"/>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Application</w:t>
            </w:r>
          </w:p>
        </w:tc>
        <w:tc>
          <w:tcPr>
            <w:tcW w:w="3119" w:type="pct"/>
            <w:gridSpan w:val="3"/>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Very long distance (V)</w:t>
            </w:r>
          </w:p>
        </w:tc>
      </w:tr>
      <w:tr>
        <w:tblPrEx>
          <w:tblCellMar>
            <w:top w:w="0" w:type="dxa"/>
            <w:left w:w="108" w:type="dxa"/>
            <w:bottom w:w="0" w:type="dxa"/>
            <w:right w:w="108" w:type="dxa"/>
          </w:tblCellMar>
        </w:tblPrEx>
        <w:trPr>
          <w:trHeight w:val="286" w:hRule="atLeast"/>
        </w:trPr>
        <w:tc>
          <w:tcPr>
            <w:tcW w:w="3601"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Working wavelength (nm)</w:t>
            </w:r>
          </w:p>
        </w:tc>
        <w:tc>
          <w:tcPr>
            <w:tcW w:w="3119" w:type="pct"/>
            <w:gridSpan w:val="3"/>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1550</w:t>
            </w:r>
          </w:p>
        </w:tc>
      </w:tr>
      <w:tr>
        <w:tblPrEx>
          <w:tblCellMar>
            <w:top w:w="0" w:type="dxa"/>
            <w:left w:w="108" w:type="dxa"/>
            <w:bottom w:w="0" w:type="dxa"/>
            <w:right w:w="108" w:type="dxa"/>
          </w:tblCellMar>
        </w:tblPrEx>
        <w:trPr>
          <w:trHeight w:val="286" w:hRule="atLeast"/>
        </w:trPr>
        <w:tc>
          <w:tcPr>
            <w:tcW w:w="3601"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Fiber type</w:t>
            </w:r>
          </w:p>
        </w:tc>
        <w:tc>
          <w:tcPr>
            <w:tcW w:w="131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G.652</w:t>
            </w:r>
          </w:p>
        </w:tc>
        <w:tc>
          <w:tcPr>
            <w:tcW w:w="97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G.653</w:t>
            </w:r>
          </w:p>
        </w:tc>
        <w:tc>
          <w:tcPr>
            <w:tcW w:w="83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271" w:hRule="atLeast"/>
        </w:trPr>
        <w:tc>
          <w:tcPr>
            <w:tcW w:w="1881"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10G</w:t>
            </w:r>
          </w:p>
        </w:tc>
        <w:tc>
          <w:tcPr>
            <w:tcW w:w="1313" w:type="pct"/>
            <w:tcBorders>
              <w:top w:val="nil"/>
              <w:left w:val="nil"/>
              <w:bottom w:val="nil"/>
              <w:right w:val="single" w:color="auto" w:sz="8" w:space="0"/>
            </w:tcBorders>
            <w:vAlign w:val="center"/>
          </w:tcPr>
          <w:p>
            <w:pPr>
              <w:jc w:val="center"/>
              <w:rPr>
                <w:sz w:val="15"/>
                <w:szCs w:val="15"/>
              </w:rPr>
            </w:pPr>
            <w:r>
              <w:rPr>
                <w:rFonts w:hint="eastAsia"/>
                <w:sz w:val="15"/>
                <w:szCs w:val="15"/>
                <w:lang w:val="pt-BR"/>
              </w:rPr>
              <w:t>P1V1-2C2</w:t>
            </w:r>
          </w:p>
        </w:tc>
        <w:tc>
          <w:tcPr>
            <w:tcW w:w="972"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w:t>
            </w:r>
          </w:p>
        </w:tc>
        <w:tc>
          <w:tcPr>
            <w:tcW w:w="833" w:type="pct"/>
            <w:tcBorders>
              <w:top w:val="nil"/>
              <w:left w:val="nil"/>
              <w:bottom w:val="nil"/>
              <w:right w:val="single" w:color="auto" w:sz="8" w:space="0"/>
            </w:tcBorders>
            <w:vAlign w:val="center"/>
          </w:tcPr>
          <w:p>
            <w:pPr>
              <w:jc w:val="center"/>
              <w:rPr>
                <w:sz w:val="15"/>
                <w:szCs w:val="15"/>
              </w:rPr>
            </w:pPr>
            <w:r>
              <w:rPr>
                <w:rFonts w:hint="eastAsia"/>
                <w:sz w:val="15"/>
                <w:szCs w:val="15"/>
              </w:rPr>
              <w:t>P1V1-2B5</w:t>
            </w:r>
          </w:p>
        </w:tc>
      </w:tr>
      <w:tr>
        <w:tblPrEx>
          <w:tblCellMar>
            <w:top w:w="0" w:type="dxa"/>
            <w:left w:w="108" w:type="dxa"/>
            <w:bottom w:w="0" w:type="dxa"/>
            <w:right w:w="108" w:type="dxa"/>
          </w:tblCellMar>
        </w:tblPrEx>
        <w:trPr>
          <w:trHeight w:val="271" w:hRule="atLeast"/>
        </w:trPr>
        <w:tc>
          <w:tcPr>
            <w:tcW w:w="188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1313" w:type="pct"/>
            <w:tcBorders>
              <w:top w:val="nil"/>
              <w:left w:val="nil"/>
              <w:bottom w:val="nil"/>
              <w:right w:val="single" w:color="auto" w:sz="8" w:space="0"/>
            </w:tcBorders>
            <w:vAlign w:val="center"/>
          </w:tcPr>
          <w:p>
            <w:pPr>
              <w:jc w:val="center"/>
              <w:rPr>
                <w:sz w:val="15"/>
                <w:szCs w:val="15"/>
              </w:rPr>
            </w:pPr>
            <w:r>
              <w:rPr>
                <w:rFonts w:hint="eastAsia"/>
                <w:sz w:val="15"/>
                <w:szCs w:val="15"/>
                <w:lang w:val="pt-BR"/>
              </w:rPr>
              <w:t>1V1-2C2F</w:t>
            </w:r>
          </w:p>
        </w:tc>
        <w:tc>
          <w:tcPr>
            <w:tcW w:w="972"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833" w:type="pct"/>
            <w:tcBorders>
              <w:top w:val="nil"/>
              <w:left w:val="nil"/>
              <w:bottom w:val="nil"/>
              <w:right w:val="single" w:color="auto" w:sz="8" w:space="0"/>
            </w:tcBorders>
            <w:vAlign w:val="center"/>
          </w:tcPr>
          <w:p>
            <w:pPr>
              <w:jc w:val="center"/>
              <w:rPr>
                <w:sz w:val="15"/>
                <w:szCs w:val="15"/>
              </w:rPr>
            </w:pPr>
            <w:r>
              <w:rPr>
                <w:rFonts w:hint="eastAsia"/>
                <w:sz w:val="15"/>
                <w:szCs w:val="15"/>
              </w:rPr>
              <w:t>1V1-2B5F</w:t>
            </w:r>
          </w:p>
        </w:tc>
      </w:tr>
      <w:tr>
        <w:tblPrEx>
          <w:tblCellMar>
            <w:top w:w="0" w:type="dxa"/>
            <w:left w:w="108" w:type="dxa"/>
            <w:bottom w:w="0" w:type="dxa"/>
            <w:right w:w="108" w:type="dxa"/>
          </w:tblCellMar>
        </w:tblPrEx>
        <w:trPr>
          <w:trHeight w:val="271" w:hRule="atLeast"/>
        </w:trPr>
        <w:tc>
          <w:tcPr>
            <w:tcW w:w="188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1313" w:type="pct"/>
            <w:tcBorders>
              <w:top w:val="nil"/>
              <w:left w:val="nil"/>
              <w:bottom w:val="nil"/>
              <w:right w:val="single" w:color="auto" w:sz="8" w:space="0"/>
            </w:tcBorders>
            <w:vAlign w:val="center"/>
          </w:tcPr>
          <w:p>
            <w:pPr>
              <w:jc w:val="center"/>
              <w:rPr>
                <w:sz w:val="15"/>
                <w:szCs w:val="15"/>
              </w:rPr>
            </w:pPr>
            <w:r>
              <w:rPr>
                <w:rFonts w:hint="eastAsia"/>
                <w:sz w:val="15"/>
                <w:szCs w:val="15"/>
                <w:lang w:val="pt-BR"/>
              </w:rPr>
              <w:t>P1V1-2B2E</w:t>
            </w:r>
          </w:p>
        </w:tc>
        <w:tc>
          <w:tcPr>
            <w:tcW w:w="972"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833" w:type="pct"/>
            <w:tcBorders>
              <w:top w:val="nil"/>
              <w:left w:val="nil"/>
              <w:bottom w:val="nil"/>
              <w:right w:val="single" w:color="auto" w:sz="8" w:space="0"/>
            </w:tcBorders>
          </w:tcPr>
          <w:p>
            <w:pPr>
              <w:jc w:val="center"/>
              <w:rPr>
                <w:sz w:val="15"/>
                <w:szCs w:val="15"/>
              </w:rPr>
            </w:pPr>
            <w:r>
              <w:rPr>
                <w:rFonts w:hint="eastAsia"/>
                <w:sz w:val="15"/>
                <w:szCs w:val="15"/>
              </w:rPr>
              <w:t>　</w:t>
            </w:r>
          </w:p>
        </w:tc>
      </w:tr>
      <w:tr>
        <w:tblPrEx>
          <w:tblCellMar>
            <w:top w:w="0" w:type="dxa"/>
            <w:left w:w="108" w:type="dxa"/>
            <w:bottom w:w="0" w:type="dxa"/>
            <w:right w:w="108" w:type="dxa"/>
          </w:tblCellMar>
        </w:tblPrEx>
        <w:trPr>
          <w:trHeight w:val="286" w:hRule="atLeast"/>
        </w:trPr>
        <w:tc>
          <w:tcPr>
            <w:tcW w:w="188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131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lang w:val="pt-BR"/>
              </w:rPr>
              <w:t>P1V1-2B2FE</w:t>
            </w:r>
          </w:p>
        </w:tc>
        <w:tc>
          <w:tcPr>
            <w:tcW w:w="972"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833" w:type="pct"/>
            <w:tcBorders>
              <w:top w:val="nil"/>
              <w:left w:val="nil"/>
              <w:bottom w:val="single" w:color="auto" w:sz="8" w:space="0"/>
              <w:right w:val="single" w:color="auto" w:sz="8" w:space="0"/>
            </w:tcBorders>
          </w:tcPr>
          <w:p>
            <w:pPr>
              <w:jc w:val="center"/>
              <w:rPr>
                <w:sz w:val="15"/>
                <w:szCs w:val="15"/>
              </w:rPr>
            </w:pPr>
            <w:r>
              <w:rPr>
                <w:rFonts w:hint="eastAsia"/>
                <w:sz w:val="15"/>
                <w:szCs w:val="15"/>
              </w:rPr>
              <w:t>　</w:t>
            </w:r>
          </w:p>
        </w:tc>
      </w:tr>
      <w:tr>
        <w:tblPrEx>
          <w:tblCellMar>
            <w:top w:w="0" w:type="dxa"/>
            <w:left w:w="108" w:type="dxa"/>
            <w:bottom w:w="0" w:type="dxa"/>
            <w:right w:w="108" w:type="dxa"/>
          </w:tblCellMar>
        </w:tblPrEx>
        <w:trPr>
          <w:trHeight w:val="286" w:hRule="atLeast"/>
        </w:trPr>
        <w:tc>
          <w:tcPr>
            <w:tcW w:w="188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10G (km) (note)</w:t>
            </w:r>
          </w:p>
        </w:tc>
        <w:tc>
          <w:tcPr>
            <w:tcW w:w="131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120</w:t>
            </w:r>
          </w:p>
        </w:tc>
        <w:tc>
          <w:tcPr>
            <w:tcW w:w="97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w:t>
            </w:r>
          </w:p>
        </w:tc>
        <w:tc>
          <w:tcPr>
            <w:tcW w:w="83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120</w:t>
            </w:r>
          </w:p>
        </w:tc>
      </w:tr>
    </w:tbl>
    <w:p>
      <w:pPr>
        <w:rPr>
          <w:sz w:val="15"/>
          <w:szCs w:val="15"/>
        </w:rPr>
      </w:pPr>
      <w:r>
        <w:rPr>
          <w:rFonts w:hint="eastAsia"/>
          <w:sz w:val="15"/>
          <w:szCs w:val="15"/>
        </w:rPr>
        <w:t>Note: Target distance is only used for classification and not as a specification.</w:t>
      </w:r>
    </w:p>
    <w:p>
      <w:pPr>
        <w:jc w:val="center"/>
        <w:rPr>
          <w:b/>
          <w:bCs/>
          <w:sz w:val="15"/>
          <w:szCs w:val="15"/>
        </w:rPr>
      </w:pPr>
      <w:r>
        <w:rPr>
          <w:rFonts w:hint="eastAsia"/>
          <w:b/>
          <w:bCs/>
          <w:sz w:val="15"/>
          <w:szCs w:val="15"/>
        </w:rPr>
        <w:t>Table 13 Classification of ultra long distance applications for single channel inter domain interfaces</w:t>
      </w:r>
    </w:p>
    <w:tbl>
      <w:tblPr>
        <w:tblStyle w:val="13"/>
        <w:tblW w:w="5000" w:type="pct"/>
        <w:tblInd w:w="0" w:type="dxa"/>
        <w:tblLayout w:type="autofit"/>
        <w:tblCellMar>
          <w:top w:w="0" w:type="dxa"/>
          <w:left w:w="108" w:type="dxa"/>
          <w:bottom w:w="0" w:type="dxa"/>
          <w:right w:w="108" w:type="dxa"/>
        </w:tblCellMar>
      </w:tblPr>
      <w:tblGrid>
        <w:gridCol w:w="3871"/>
        <w:gridCol w:w="2702"/>
        <w:gridCol w:w="2000"/>
        <w:gridCol w:w="1717"/>
      </w:tblGrid>
      <w:tr>
        <w:tblPrEx>
          <w:tblCellMar>
            <w:top w:w="0" w:type="dxa"/>
            <w:left w:w="108" w:type="dxa"/>
            <w:bottom w:w="0" w:type="dxa"/>
            <w:right w:w="108" w:type="dxa"/>
          </w:tblCellMar>
        </w:tblPrEx>
        <w:trPr>
          <w:trHeight w:val="286" w:hRule="atLeast"/>
        </w:trPr>
        <w:tc>
          <w:tcPr>
            <w:tcW w:w="3601" w:type="dxa"/>
            <w:tcBorders>
              <w:top w:val="single" w:color="auto" w:sz="8" w:space="0"/>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Application</w:t>
            </w:r>
          </w:p>
        </w:tc>
        <w:tc>
          <w:tcPr>
            <w:tcW w:w="3119" w:type="pct"/>
            <w:gridSpan w:val="3"/>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Ultra long distance (U)</w:t>
            </w:r>
          </w:p>
        </w:tc>
      </w:tr>
      <w:tr>
        <w:tblPrEx>
          <w:tblCellMar>
            <w:top w:w="0" w:type="dxa"/>
            <w:left w:w="108" w:type="dxa"/>
            <w:bottom w:w="0" w:type="dxa"/>
            <w:right w:w="108" w:type="dxa"/>
          </w:tblCellMar>
        </w:tblPrEx>
        <w:trPr>
          <w:trHeight w:val="286" w:hRule="atLeast"/>
        </w:trPr>
        <w:tc>
          <w:tcPr>
            <w:tcW w:w="3601"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Working wavelength (nm)</w:t>
            </w:r>
          </w:p>
        </w:tc>
        <w:tc>
          <w:tcPr>
            <w:tcW w:w="3119" w:type="pct"/>
            <w:gridSpan w:val="3"/>
            <w:tcBorders>
              <w:top w:val="single" w:color="auto" w:sz="8" w:space="0"/>
              <w:left w:val="nil"/>
              <w:bottom w:val="single" w:color="auto" w:sz="8" w:space="0"/>
              <w:right w:val="single" w:color="000000" w:sz="8" w:space="0"/>
            </w:tcBorders>
            <w:vAlign w:val="center"/>
          </w:tcPr>
          <w:p>
            <w:pPr>
              <w:jc w:val="center"/>
              <w:rPr>
                <w:sz w:val="15"/>
                <w:szCs w:val="15"/>
              </w:rPr>
            </w:pPr>
            <w:r>
              <w:rPr>
                <w:rFonts w:hint="eastAsia"/>
                <w:sz w:val="15"/>
                <w:szCs w:val="15"/>
              </w:rPr>
              <w:t>1550</w:t>
            </w:r>
          </w:p>
        </w:tc>
      </w:tr>
      <w:tr>
        <w:tblPrEx>
          <w:tblCellMar>
            <w:top w:w="0" w:type="dxa"/>
            <w:left w:w="108" w:type="dxa"/>
            <w:bottom w:w="0" w:type="dxa"/>
            <w:right w:w="108" w:type="dxa"/>
          </w:tblCellMar>
        </w:tblPrEx>
        <w:trPr>
          <w:trHeight w:val="286" w:hRule="atLeast"/>
        </w:trPr>
        <w:tc>
          <w:tcPr>
            <w:tcW w:w="3601" w:type="dxa"/>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Fiber type</w:t>
            </w:r>
          </w:p>
        </w:tc>
        <w:tc>
          <w:tcPr>
            <w:tcW w:w="131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G.652</w:t>
            </w:r>
          </w:p>
        </w:tc>
        <w:tc>
          <w:tcPr>
            <w:tcW w:w="97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G.653</w:t>
            </w:r>
          </w:p>
        </w:tc>
        <w:tc>
          <w:tcPr>
            <w:tcW w:w="83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G.655</w:t>
            </w:r>
          </w:p>
        </w:tc>
      </w:tr>
      <w:tr>
        <w:tblPrEx>
          <w:tblCellMar>
            <w:top w:w="0" w:type="dxa"/>
            <w:left w:w="108" w:type="dxa"/>
            <w:bottom w:w="0" w:type="dxa"/>
            <w:right w:w="108" w:type="dxa"/>
          </w:tblCellMar>
        </w:tblPrEx>
        <w:trPr>
          <w:trHeight w:val="271" w:hRule="atLeast"/>
        </w:trPr>
        <w:tc>
          <w:tcPr>
            <w:tcW w:w="1881" w:type="pct"/>
            <w:vMerge w:val="restart"/>
            <w:tcBorders>
              <w:top w:val="nil"/>
              <w:left w:val="single" w:color="auto" w:sz="8" w:space="0"/>
              <w:bottom w:val="single" w:color="000000" w:sz="8" w:space="0"/>
              <w:right w:val="single" w:color="auto" w:sz="8" w:space="0"/>
            </w:tcBorders>
            <w:vAlign w:val="center"/>
          </w:tcPr>
          <w:p>
            <w:pPr>
              <w:jc w:val="center"/>
              <w:rPr>
                <w:sz w:val="15"/>
                <w:szCs w:val="15"/>
              </w:rPr>
            </w:pPr>
            <w:r>
              <w:rPr>
                <w:rFonts w:hint="eastAsia"/>
                <w:sz w:val="15"/>
                <w:szCs w:val="15"/>
              </w:rPr>
              <w:t>The tributary signal is NRZ 10G</w:t>
            </w:r>
          </w:p>
        </w:tc>
        <w:tc>
          <w:tcPr>
            <w:tcW w:w="1313" w:type="pct"/>
            <w:tcBorders>
              <w:top w:val="nil"/>
              <w:left w:val="nil"/>
              <w:bottom w:val="nil"/>
              <w:right w:val="single" w:color="auto" w:sz="8" w:space="0"/>
            </w:tcBorders>
            <w:vAlign w:val="center"/>
          </w:tcPr>
          <w:p>
            <w:pPr>
              <w:jc w:val="center"/>
              <w:rPr>
                <w:sz w:val="15"/>
                <w:szCs w:val="15"/>
              </w:rPr>
            </w:pPr>
            <w:r>
              <w:rPr>
                <w:rFonts w:hint="eastAsia"/>
                <w:sz w:val="15"/>
                <w:szCs w:val="15"/>
              </w:rPr>
              <w:t>P1U1-1A2</w:t>
            </w:r>
          </w:p>
        </w:tc>
        <w:tc>
          <w:tcPr>
            <w:tcW w:w="972" w:type="pct"/>
            <w:tcBorders>
              <w:top w:val="nil"/>
              <w:left w:val="nil"/>
              <w:bottom w:val="nil"/>
              <w:right w:val="single" w:color="auto" w:sz="8" w:space="0"/>
            </w:tcBorders>
            <w:vAlign w:val="center"/>
          </w:tcPr>
          <w:p>
            <w:pPr>
              <w:jc w:val="center"/>
              <w:rPr>
                <w:sz w:val="15"/>
                <w:szCs w:val="15"/>
              </w:rPr>
            </w:pPr>
            <w:r>
              <w:rPr>
                <w:rFonts w:hint="eastAsia"/>
                <w:sz w:val="15"/>
                <w:szCs w:val="15"/>
              </w:rPr>
              <w:t>P1U1-1A3</w:t>
            </w:r>
          </w:p>
        </w:tc>
        <w:tc>
          <w:tcPr>
            <w:tcW w:w="833" w:type="pct"/>
            <w:tcBorders>
              <w:top w:val="nil"/>
              <w:left w:val="nil"/>
              <w:bottom w:val="nil"/>
              <w:right w:val="single" w:color="auto" w:sz="8" w:space="0"/>
            </w:tcBorders>
            <w:vAlign w:val="center"/>
          </w:tcPr>
          <w:p>
            <w:pPr>
              <w:jc w:val="center"/>
              <w:rPr>
                <w:sz w:val="15"/>
                <w:szCs w:val="15"/>
              </w:rPr>
            </w:pPr>
            <w:r>
              <w:rPr>
                <w:rFonts w:hint="eastAsia"/>
                <w:sz w:val="15"/>
                <w:szCs w:val="15"/>
              </w:rPr>
              <w:t>P1U1-1A5</w:t>
            </w:r>
          </w:p>
        </w:tc>
      </w:tr>
      <w:tr>
        <w:tblPrEx>
          <w:tblCellMar>
            <w:top w:w="0" w:type="dxa"/>
            <w:left w:w="108" w:type="dxa"/>
            <w:bottom w:w="0" w:type="dxa"/>
            <w:right w:w="108" w:type="dxa"/>
          </w:tblCellMar>
        </w:tblPrEx>
        <w:trPr>
          <w:trHeight w:val="286" w:hRule="atLeast"/>
        </w:trPr>
        <w:tc>
          <w:tcPr>
            <w:tcW w:w="1881" w:type="pct"/>
            <w:vMerge w:val="continue"/>
            <w:tcBorders>
              <w:top w:val="nil"/>
              <w:left w:val="single" w:color="auto" w:sz="8" w:space="0"/>
              <w:bottom w:val="single" w:color="000000" w:sz="8" w:space="0"/>
              <w:right w:val="single" w:color="auto" w:sz="8" w:space="0"/>
            </w:tcBorders>
            <w:vAlign w:val="center"/>
          </w:tcPr>
          <w:p>
            <w:pPr>
              <w:jc w:val="center"/>
              <w:rPr>
                <w:sz w:val="15"/>
                <w:szCs w:val="15"/>
              </w:rPr>
            </w:pPr>
          </w:p>
        </w:tc>
        <w:tc>
          <w:tcPr>
            <w:tcW w:w="131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1U1-1B2F</w:t>
            </w:r>
          </w:p>
        </w:tc>
        <w:tc>
          <w:tcPr>
            <w:tcW w:w="97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1U1-1B3F</w:t>
            </w:r>
          </w:p>
        </w:tc>
        <w:tc>
          <w:tcPr>
            <w:tcW w:w="83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1U1-1B5F</w:t>
            </w:r>
          </w:p>
        </w:tc>
      </w:tr>
      <w:tr>
        <w:tblPrEx>
          <w:tblCellMar>
            <w:top w:w="0" w:type="dxa"/>
            <w:left w:w="108" w:type="dxa"/>
            <w:bottom w:w="0" w:type="dxa"/>
            <w:right w:w="108" w:type="dxa"/>
          </w:tblCellMar>
        </w:tblPrEx>
        <w:trPr>
          <w:trHeight w:val="286" w:hRule="atLeast"/>
        </w:trPr>
        <w:tc>
          <w:tcPr>
            <w:tcW w:w="1881" w:type="pct"/>
            <w:tcBorders>
              <w:top w:val="nil"/>
              <w:left w:val="single" w:color="auto" w:sz="8" w:space="0"/>
              <w:bottom w:val="single" w:color="auto" w:sz="8" w:space="0"/>
              <w:right w:val="single" w:color="auto" w:sz="8" w:space="0"/>
            </w:tcBorders>
            <w:vAlign w:val="center"/>
          </w:tcPr>
          <w:p>
            <w:pPr>
              <w:jc w:val="center"/>
              <w:rPr>
                <w:sz w:val="15"/>
                <w:szCs w:val="15"/>
              </w:rPr>
            </w:pPr>
            <w:r>
              <w:rPr>
                <w:rFonts w:hint="eastAsia"/>
                <w:sz w:val="15"/>
                <w:szCs w:val="15"/>
              </w:rPr>
              <w:t>Target transmission distance of NRZ 10G (km)</w:t>
            </w:r>
          </w:p>
        </w:tc>
        <w:tc>
          <w:tcPr>
            <w:tcW w:w="131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160</w:t>
            </w:r>
          </w:p>
        </w:tc>
        <w:tc>
          <w:tcPr>
            <w:tcW w:w="972"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160</w:t>
            </w:r>
          </w:p>
        </w:tc>
        <w:tc>
          <w:tcPr>
            <w:tcW w:w="833" w:type="pct"/>
            <w:tcBorders>
              <w:top w:val="nil"/>
              <w:left w:val="nil"/>
              <w:bottom w:val="single" w:color="auto" w:sz="8" w:space="0"/>
              <w:right w:val="single" w:color="auto" w:sz="8" w:space="0"/>
            </w:tcBorders>
            <w:vAlign w:val="center"/>
          </w:tcPr>
          <w:p>
            <w:pPr>
              <w:jc w:val="center"/>
              <w:rPr>
                <w:sz w:val="15"/>
                <w:szCs w:val="15"/>
              </w:rPr>
            </w:pPr>
            <w:r>
              <w:rPr>
                <w:rFonts w:hint="eastAsia"/>
                <w:sz w:val="15"/>
                <w:szCs w:val="15"/>
              </w:rPr>
              <w:t>160</w:t>
            </w:r>
          </w:p>
        </w:tc>
      </w:tr>
    </w:tbl>
    <w:p>
      <w:pPr>
        <w:rPr>
          <w:sz w:val="15"/>
          <w:szCs w:val="15"/>
        </w:rPr>
      </w:pPr>
      <w:r>
        <w:rPr>
          <w:rFonts w:hint="eastAsia"/>
          <w:sz w:val="15"/>
          <w:szCs w:val="15"/>
        </w:rPr>
        <w:t>Note: Target distance is only used for classification and not as a specification.</w:t>
      </w:r>
    </w:p>
    <w:p/>
    <w:p/>
    <w:p>
      <w:pPr>
        <w:pStyle w:val="3"/>
        <w:jc w:val="center"/>
      </w:pPr>
      <w:bookmarkStart w:id="313" w:name="_Toc2113"/>
      <w:bookmarkStart w:id="314" w:name="_Toc9178"/>
      <w:bookmarkStart w:id="315" w:name="_Toc24107"/>
      <w:bookmarkStart w:id="316" w:name="_Toc29336"/>
      <w:bookmarkStart w:id="317" w:name="_Toc12354"/>
      <w:bookmarkStart w:id="318" w:name="_Toc198301273"/>
      <w:bookmarkStart w:id="319" w:name="_Toc8216"/>
      <w:r>
        <w:rPr>
          <w:rFonts w:hint="eastAsia"/>
        </w:rPr>
        <w:t>3.4 Overhead and maintenance signal</w:t>
      </w:r>
      <w:bookmarkEnd w:id="313"/>
      <w:bookmarkEnd w:id="314"/>
      <w:bookmarkEnd w:id="315"/>
      <w:bookmarkEnd w:id="316"/>
      <w:bookmarkEnd w:id="317"/>
      <w:bookmarkEnd w:id="318"/>
      <w:bookmarkEnd w:id="319"/>
    </w:p>
    <w:p>
      <w:pPr>
        <w:spacing w:line="360" w:lineRule="auto"/>
      </w:pPr>
      <w:r>
        <w:rPr>
          <w:sz w:val="21"/>
          <w:szCs w:val="21"/>
        </w:rPr>
        <w:t xml:space="preserve">3.4.2 The OTUk frame structure is detailed in Figure </w:t>
      </w:r>
      <w:r>
        <w:rPr>
          <w:rFonts w:hint="eastAsia"/>
          <w:sz w:val="21"/>
          <w:szCs w:val="21"/>
        </w:rPr>
        <w:t>3.4.2-1</w:t>
      </w:r>
      <w:r>
        <w:rPr>
          <w:sz w:val="21"/>
          <w:szCs w:val="21"/>
        </w:rPr>
        <w:t xml:space="preserve">, and the overhead structure of OTUk, ODUk, and OPUk are detailed in Figure </w:t>
      </w:r>
      <w:r>
        <w:rPr>
          <w:rFonts w:hint="eastAsia"/>
          <w:sz w:val="21"/>
          <w:szCs w:val="21"/>
        </w:rPr>
        <w:t>3.4.2-</w:t>
      </w:r>
      <w:r>
        <w:rPr>
          <w:sz w:val="21"/>
          <w:szCs w:val="21"/>
        </w:rPr>
        <w:t>2. The ODUk frame structure is obtained by removing the OTUk overhead and FEC from the OTUk frame structure, while the OPUk frame structure is obtained by removing the OTUk and ODUk overhead and FEC from the OTUk frame structure.</w:t>
      </w:r>
    </w:p>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276"/>
        <w:gridCol w:w="401"/>
        <w:gridCol w:w="401"/>
        <w:gridCol w:w="401"/>
        <w:gridCol w:w="401"/>
        <w:gridCol w:w="401"/>
        <w:gridCol w:w="401"/>
        <w:gridCol w:w="401"/>
        <w:gridCol w:w="401"/>
        <w:gridCol w:w="401"/>
        <w:gridCol w:w="401"/>
        <w:gridCol w:w="403"/>
        <w:gridCol w:w="403"/>
        <w:gridCol w:w="403"/>
        <w:gridCol w:w="413"/>
        <w:gridCol w:w="403"/>
        <w:gridCol w:w="403"/>
        <w:gridCol w:w="403"/>
        <w:gridCol w:w="403"/>
        <w:gridCol w:w="403"/>
        <w:gridCol w:w="553"/>
        <w:gridCol w:w="554"/>
        <w:gridCol w:w="548"/>
        <w:gridCol w:w="5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36" w:type="pct"/>
            <w:tcBorders>
              <w:top w:val="single" w:color="auto" w:sz="8" w:space="0"/>
            </w:tcBorders>
            <w:noWrap/>
            <w:tcMar>
              <w:left w:w="28" w:type="dxa"/>
              <w:right w:w="28" w:type="dxa"/>
            </w:tcMar>
            <w:vAlign w:val="center"/>
          </w:tcPr>
          <w:p>
            <w:pPr>
              <w:jc w:val="center"/>
              <w:rPr>
                <w:sz w:val="15"/>
                <w:szCs w:val="15"/>
              </w:rPr>
            </w:pP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2</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3</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4</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5</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6</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7</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8</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9</w:t>
            </w:r>
          </w:p>
        </w:tc>
        <w:tc>
          <w:tcPr>
            <w:tcW w:w="198"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10</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11</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12</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13</w:t>
            </w:r>
          </w:p>
        </w:tc>
        <w:tc>
          <w:tcPr>
            <w:tcW w:w="204"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14</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15</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16</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17</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18</w:t>
            </w:r>
          </w:p>
        </w:tc>
        <w:tc>
          <w:tcPr>
            <w:tcW w:w="199"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w:t>
            </w:r>
          </w:p>
        </w:tc>
        <w:tc>
          <w:tcPr>
            <w:tcW w:w="273"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3824</w:t>
            </w:r>
          </w:p>
        </w:tc>
        <w:tc>
          <w:tcPr>
            <w:tcW w:w="273"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3825</w:t>
            </w:r>
          </w:p>
        </w:tc>
        <w:tc>
          <w:tcPr>
            <w:tcW w:w="270"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w:t>
            </w:r>
          </w:p>
        </w:tc>
        <w:tc>
          <w:tcPr>
            <w:tcW w:w="273" w:type="pct"/>
            <w:tcBorders>
              <w:top w:val="single" w:color="auto" w:sz="8" w:space="0"/>
            </w:tcBorders>
            <w:noWrap/>
            <w:tcMar>
              <w:left w:w="28" w:type="dxa"/>
              <w:right w:w="28" w:type="dxa"/>
            </w:tcMar>
            <w:vAlign w:val="center"/>
          </w:tcPr>
          <w:p>
            <w:pPr>
              <w:jc w:val="center"/>
              <w:rPr>
                <w:sz w:val="15"/>
                <w:szCs w:val="15"/>
              </w:rPr>
            </w:pPr>
            <w:r>
              <w:rPr>
                <w:rFonts w:hint="eastAsia"/>
                <w:sz w:val="15"/>
                <w:szCs w:val="15"/>
              </w:rPr>
              <w:t>4080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85" w:hRule="atLeast"/>
          <w:jc w:val="center"/>
        </w:trPr>
        <w:tc>
          <w:tcPr>
            <w:tcW w:w="136" w:type="pct"/>
            <w:noWrap/>
            <w:tcMar>
              <w:left w:w="28" w:type="dxa"/>
              <w:right w:w="28" w:type="dxa"/>
            </w:tcMar>
            <w:vAlign w:val="center"/>
          </w:tcPr>
          <w:p>
            <w:pPr>
              <w:jc w:val="center"/>
              <w:rPr>
                <w:sz w:val="15"/>
                <w:szCs w:val="15"/>
              </w:rPr>
            </w:pPr>
            <w:r>
              <w:rPr>
                <w:rFonts w:hint="eastAsia"/>
                <w:sz w:val="15"/>
                <w:szCs w:val="15"/>
              </w:rPr>
              <w:t>1</w:t>
            </w:r>
          </w:p>
        </w:tc>
        <w:tc>
          <w:tcPr>
            <w:tcW w:w="2779" w:type="pct"/>
            <w:gridSpan w:val="14"/>
            <w:tcMar>
              <w:left w:w="28" w:type="dxa"/>
              <w:right w:w="28" w:type="dxa"/>
            </w:tcMar>
            <w:vAlign w:val="center"/>
          </w:tcPr>
          <w:p>
            <w:pPr>
              <w:jc w:val="center"/>
              <w:rPr>
                <w:sz w:val="15"/>
                <w:szCs w:val="15"/>
              </w:rPr>
            </w:pPr>
            <w:r>
              <w:rPr>
                <w:rFonts w:hint="eastAsia"/>
                <w:sz w:val="15"/>
                <w:szCs w:val="15"/>
              </w:rPr>
              <w:t>OTUk overhead area</w:t>
            </w:r>
          </w:p>
        </w:tc>
        <w:tc>
          <w:tcPr>
            <w:tcW w:w="398" w:type="pct"/>
            <w:gridSpan w:val="2"/>
            <w:vMerge w:val="restart"/>
            <w:tcMar>
              <w:left w:w="28" w:type="dxa"/>
              <w:right w:w="28" w:type="dxa"/>
            </w:tcMar>
            <w:vAlign w:val="center"/>
          </w:tcPr>
          <w:p>
            <w:pPr>
              <w:jc w:val="center"/>
              <w:rPr>
                <w:sz w:val="15"/>
                <w:szCs w:val="15"/>
              </w:rPr>
            </w:pPr>
            <w:r>
              <w:rPr>
                <w:rFonts w:hint="eastAsia"/>
                <w:sz w:val="15"/>
                <w:szCs w:val="15"/>
              </w:rPr>
              <w:t>OPUk</w:t>
            </w:r>
            <w:r>
              <w:rPr>
                <w:rFonts w:hint="eastAsia"/>
                <w:sz w:val="15"/>
                <w:szCs w:val="15"/>
              </w:rPr>
              <w:br w:type="textWrapping"/>
            </w:r>
            <w:r>
              <w:rPr>
                <w:rFonts w:hint="eastAsia"/>
                <w:sz w:val="15"/>
                <w:szCs w:val="15"/>
              </w:rPr>
              <w:t>overhead area</w:t>
            </w:r>
          </w:p>
        </w:tc>
        <w:tc>
          <w:tcPr>
            <w:tcW w:w="870" w:type="pct"/>
            <w:gridSpan w:val="4"/>
            <w:vMerge w:val="restart"/>
            <w:tcMar>
              <w:left w:w="28" w:type="dxa"/>
              <w:right w:w="28" w:type="dxa"/>
            </w:tcMar>
            <w:vAlign w:val="center"/>
          </w:tcPr>
          <w:p>
            <w:pPr>
              <w:jc w:val="center"/>
              <w:rPr>
                <w:sz w:val="15"/>
                <w:szCs w:val="15"/>
              </w:rPr>
            </w:pPr>
            <w:r>
              <w:rPr>
                <w:rFonts w:hint="eastAsia"/>
                <w:sz w:val="15"/>
                <w:szCs w:val="15"/>
              </w:rPr>
              <w:t>OPUk Payload area</w:t>
            </w:r>
            <w:r>
              <w:rPr>
                <w:rFonts w:hint="eastAsia"/>
                <w:sz w:val="15"/>
                <w:szCs w:val="15"/>
              </w:rPr>
              <w:br w:type="textWrapping"/>
            </w:r>
            <w:r>
              <w:rPr>
                <w:rFonts w:hint="eastAsia"/>
                <w:sz w:val="15"/>
                <w:szCs w:val="15"/>
              </w:rPr>
              <w:t>（4x3808 byte）</w:t>
            </w:r>
          </w:p>
        </w:tc>
        <w:tc>
          <w:tcPr>
            <w:tcW w:w="816" w:type="pct"/>
            <w:gridSpan w:val="3"/>
            <w:vMerge w:val="restart"/>
            <w:tcMar>
              <w:left w:w="28" w:type="dxa"/>
              <w:right w:w="28" w:type="dxa"/>
            </w:tcMar>
            <w:vAlign w:val="center"/>
          </w:tcPr>
          <w:p>
            <w:pPr>
              <w:jc w:val="center"/>
              <w:rPr>
                <w:sz w:val="15"/>
                <w:szCs w:val="15"/>
              </w:rPr>
            </w:pPr>
            <w:r>
              <w:rPr>
                <w:rFonts w:hint="eastAsia"/>
                <w:sz w:val="15"/>
                <w:szCs w:val="15"/>
              </w:rPr>
              <w:t>OTUk FEC</w:t>
            </w:r>
            <w:r>
              <w:rPr>
                <w:rFonts w:hint="eastAsia"/>
                <w:sz w:val="15"/>
                <w:szCs w:val="15"/>
              </w:rPr>
              <w:br w:type="textWrapping"/>
            </w:r>
            <w:r>
              <w:rPr>
                <w:rFonts w:hint="eastAsia"/>
                <w:sz w:val="15"/>
                <w:szCs w:val="15"/>
              </w:rPr>
              <w:t>(RS(255,239))</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85" w:hRule="atLeast"/>
          <w:jc w:val="center"/>
        </w:trPr>
        <w:tc>
          <w:tcPr>
            <w:tcW w:w="136" w:type="pct"/>
            <w:noWrap/>
            <w:tcMar>
              <w:left w:w="28" w:type="dxa"/>
              <w:right w:w="28" w:type="dxa"/>
            </w:tcMar>
            <w:vAlign w:val="center"/>
          </w:tcPr>
          <w:p>
            <w:pPr>
              <w:jc w:val="center"/>
              <w:rPr>
                <w:sz w:val="15"/>
                <w:szCs w:val="15"/>
              </w:rPr>
            </w:pPr>
            <w:r>
              <w:rPr>
                <w:rFonts w:hint="eastAsia"/>
                <w:sz w:val="15"/>
                <w:szCs w:val="15"/>
              </w:rPr>
              <w:t>2</w:t>
            </w:r>
          </w:p>
        </w:tc>
        <w:tc>
          <w:tcPr>
            <w:tcW w:w="2779" w:type="pct"/>
            <w:gridSpan w:val="14"/>
            <w:vMerge w:val="restart"/>
            <w:tcMar>
              <w:left w:w="28" w:type="dxa"/>
              <w:right w:w="28" w:type="dxa"/>
            </w:tcMar>
            <w:vAlign w:val="center"/>
          </w:tcPr>
          <w:p>
            <w:pPr>
              <w:jc w:val="center"/>
              <w:rPr>
                <w:sz w:val="15"/>
                <w:szCs w:val="15"/>
              </w:rPr>
            </w:pPr>
            <w:r>
              <w:rPr>
                <w:rFonts w:hint="eastAsia"/>
                <w:sz w:val="15"/>
                <w:szCs w:val="15"/>
              </w:rPr>
              <w:t>ODUk overhead area</w:t>
            </w:r>
          </w:p>
        </w:tc>
        <w:tc>
          <w:tcPr>
            <w:tcW w:w="398" w:type="pct"/>
            <w:gridSpan w:val="2"/>
            <w:vMerge w:val="continue"/>
            <w:tcMar>
              <w:left w:w="28" w:type="dxa"/>
              <w:right w:w="28" w:type="dxa"/>
            </w:tcMar>
            <w:vAlign w:val="center"/>
          </w:tcPr>
          <w:p>
            <w:pPr>
              <w:jc w:val="center"/>
              <w:rPr>
                <w:sz w:val="15"/>
                <w:szCs w:val="15"/>
              </w:rPr>
            </w:pPr>
          </w:p>
        </w:tc>
        <w:tc>
          <w:tcPr>
            <w:tcW w:w="870" w:type="pct"/>
            <w:gridSpan w:val="4"/>
            <w:vMerge w:val="continue"/>
            <w:tcMar>
              <w:left w:w="28" w:type="dxa"/>
              <w:right w:w="28" w:type="dxa"/>
            </w:tcMar>
            <w:vAlign w:val="center"/>
          </w:tcPr>
          <w:p>
            <w:pPr>
              <w:jc w:val="center"/>
              <w:rPr>
                <w:sz w:val="15"/>
                <w:szCs w:val="15"/>
              </w:rPr>
            </w:pPr>
          </w:p>
        </w:tc>
        <w:tc>
          <w:tcPr>
            <w:tcW w:w="816" w:type="pct"/>
            <w:gridSpan w:val="3"/>
            <w:vMerge w:val="continue"/>
            <w:tcMar>
              <w:left w:w="28" w:type="dxa"/>
              <w:right w:w="28" w:type="dxa"/>
            </w:tcMar>
            <w:vAlign w:val="center"/>
          </w:tcPr>
          <w:p>
            <w:pPr>
              <w:jc w:val="center"/>
              <w:rPr>
                <w:sz w:val="15"/>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36" w:type="pct"/>
            <w:noWrap/>
            <w:tcMar>
              <w:left w:w="28" w:type="dxa"/>
              <w:right w:w="28" w:type="dxa"/>
            </w:tcMar>
            <w:vAlign w:val="center"/>
          </w:tcPr>
          <w:p>
            <w:pPr>
              <w:jc w:val="center"/>
              <w:rPr>
                <w:sz w:val="15"/>
                <w:szCs w:val="15"/>
              </w:rPr>
            </w:pPr>
            <w:r>
              <w:rPr>
                <w:rFonts w:hint="eastAsia"/>
                <w:sz w:val="15"/>
                <w:szCs w:val="15"/>
              </w:rPr>
              <w:t>3</w:t>
            </w:r>
          </w:p>
        </w:tc>
        <w:tc>
          <w:tcPr>
            <w:tcW w:w="2779" w:type="pct"/>
            <w:gridSpan w:val="14"/>
            <w:vMerge w:val="continue"/>
            <w:tcMar>
              <w:left w:w="28" w:type="dxa"/>
              <w:right w:w="28" w:type="dxa"/>
            </w:tcMar>
            <w:vAlign w:val="center"/>
          </w:tcPr>
          <w:p>
            <w:pPr>
              <w:jc w:val="center"/>
              <w:rPr>
                <w:sz w:val="15"/>
                <w:szCs w:val="15"/>
              </w:rPr>
            </w:pPr>
          </w:p>
        </w:tc>
        <w:tc>
          <w:tcPr>
            <w:tcW w:w="398" w:type="pct"/>
            <w:gridSpan w:val="2"/>
            <w:vMerge w:val="continue"/>
            <w:tcMar>
              <w:left w:w="28" w:type="dxa"/>
              <w:right w:w="28" w:type="dxa"/>
            </w:tcMar>
            <w:vAlign w:val="center"/>
          </w:tcPr>
          <w:p>
            <w:pPr>
              <w:jc w:val="center"/>
              <w:rPr>
                <w:sz w:val="15"/>
                <w:szCs w:val="15"/>
              </w:rPr>
            </w:pPr>
          </w:p>
        </w:tc>
        <w:tc>
          <w:tcPr>
            <w:tcW w:w="870" w:type="pct"/>
            <w:gridSpan w:val="4"/>
            <w:vMerge w:val="continue"/>
            <w:tcMar>
              <w:left w:w="28" w:type="dxa"/>
              <w:right w:w="28" w:type="dxa"/>
            </w:tcMar>
            <w:vAlign w:val="center"/>
          </w:tcPr>
          <w:p>
            <w:pPr>
              <w:jc w:val="center"/>
              <w:rPr>
                <w:sz w:val="15"/>
                <w:szCs w:val="15"/>
              </w:rPr>
            </w:pPr>
          </w:p>
        </w:tc>
        <w:tc>
          <w:tcPr>
            <w:tcW w:w="816" w:type="pct"/>
            <w:gridSpan w:val="3"/>
            <w:vMerge w:val="continue"/>
            <w:tcMar>
              <w:left w:w="28" w:type="dxa"/>
              <w:right w:w="28" w:type="dxa"/>
            </w:tcMar>
            <w:vAlign w:val="center"/>
          </w:tcPr>
          <w:p>
            <w:pPr>
              <w:jc w:val="center"/>
              <w:rPr>
                <w:sz w:val="15"/>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285" w:hRule="atLeast"/>
          <w:jc w:val="center"/>
        </w:trPr>
        <w:tc>
          <w:tcPr>
            <w:tcW w:w="136" w:type="pct"/>
            <w:tcBorders>
              <w:bottom w:val="single" w:color="auto" w:sz="8" w:space="0"/>
            </w:tcBorders>
            <w:noWrap/>
            <w:tcMar>
              <w:left w:w="28" w:type="dxa"/>
              <w:right w:w="28" w:type="dxa"/>
            </w:tcMar>
            <w:vAlign w:val="center"/>
          </w:tcPr>
          <w:p>
            <w:pPr>
              <w:jc w:val="center"/>
              <w:rPr>
                <w:sz w:val="15"/>
                <w:szCs w:val="15"/>
              </w:rPr>
            </w:pPr>
            <w:r>
              <w:rPr>
                <w:rFonts w:hint="eastAsia"/>
                <w:sz w:val="15"/>
                <w:szCs w:val="15"/>
              </w:rPr>
              <w:t>4</w:t>
            </w:r>
          </w:p>
        </w:tc>
        <w:tc>
          <w:tcPr>
            <w:tcW w:w="2779" w:type="pct"/>
            <w:gridSpan w:val="14"/>
            <w:vMerge w:val="continue"/>
            <w:tcBorders>
              <w:bottom w:val="single" w:color="auto" w:sz="8" w:space="0"/>
            </w:tcBorders>
            <w:tcMar>
              <w:left w:w="28" w:type="dxa"/>
              <w:right w:w="28" w:type="dxa"/>
            </w:tcMar>
            <w:vAlign w:val="center"/>
          </w:tcPr>
          <w:p>
            <w:pPr>
              <w:jc w:val="center"/>
              <w:rPr>
                <w:sz w:val="15"/>
                <w:szCs w:val="15"/>
              </w:rPr>
            </w:pPr>
          </w:p>
        </w:tc>
        <w:tc>
          <w:tcPr>
            <w:tcW w:w="398" w:type="pct"/>
            <w:gridSpan w:val="2"/>
            <w:vMerge w:val="continue"/>
            <w:tcBorders>
              <w:bottom w:val="single" w:color="auto" w:sz="8" w:space="0"/>
            </w:tcBorders>
            <w:tcMar>
              <w:left w:w="28" w:type="dxa"/>
              <w:right w:w="28" w:type="dxa"/>
            </w:tcMar>
            <w:vAlign w:val="center"/>
          </w:tcPr>
          <w:p>
            <w:pPr>
              <w:jc w:val="center"/>
              <w:rPr>
                <w:sz w:val="15"/>
                <w:szCs w:val="15"/>
              </w:rPr>
            </w:pPr>
          </w:p>
        </w:tc>
        <w:tc>
          <w:tcPr>
            <w:tcW w:w="870" w:type="pct"/>
            <w:gridSpan w:val="4"/>
            <w:vMerge w:val="continue"/>
            <w:tcBorders>
              <w:bottom w:val="single" w:color="auto" w:sz="8" w:space="0"/>
            </w:tcBorders>
            <w:tcMar>
              <w:left w:w="28" w:type="dxa"/>
              <w:right w:w="28" w:type="dxa"/>
            </w:tcMar>
            <w:vAlign w:val="center"/>
          </w:tcPr>
          <w:p>
            <w:pPr>
              <w:jc w:val="center"/>
              <w:rPr>
                <w:sz w:val="15"/>
                <w:szCs w:val="15"/>
              </w:rPr>
            </w:pPr>
          </w:p>
        </w:tc>
        <w:tc>
          <w:tcPr>
            <w:tcW w:w="816" w:type="pct"/>
            <w:gridSpan w:val="3"/>
            <w:vMerge w:val="continue"/>
            <w:tcBorders>
              <w:bottom w:val="single" w:color="auto" w:sz="8" w:space="0"/>
            </w:tcBorders>
            <w:tcMar>
              <w:left w:w="28" w:type="dxa"/>
              <w:right w:w="28" w:type="dxa"/>
            </w:tcMar>
            <w:vAlign w:val="center"/>
          </w:tcPr>
          <w:p>
            <w:pPr>
              <w:jc w:val="center"/>
              <w:rPr>
                <w:sz w:val="15"/>
                <w:szCs w:val="15"/>
              </w:rPr>
            </w:pPr>
          </w:p>
        </w:tc>
      </w:tr>
    </w:tbl>
    <w:p>
      <w:pPr>
        <w:jc w:val="center"/>
        <w:rPr>
          <w:b/>
          <w:bCs/>
          <w:sz w:val="15"/>
          <w:szCs w:val="15"/>
        </w:rPr>
      </w:pPr>
      <w:r>
        <w:rPr>
          <w:rFonts w:hint="eastAsia"/>
          <w:b/>
          <w:bCs/>
          <w:sz w:val="15"/>
          <w:szCs w:val="15"/>
        </w:rPr>
        <w:t>Figure 3.4.2-1 OTUk frame structure</w:t>
      </w:r>
    </w:p>
    <w:tbl>
      <w:tblPr>
        <w:tblStyle w:val="13"/>
        <w:tblW w:w="5000"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367"/>
        <w:gridCol w:w="581"/>
        <w:gridCol w:w="586"/>
        <w:gridCol w:w="911"/>
        <w:gridCol w:w="586"/>
        <w:gridCol w:w="582"/>
        <w:gridCol w:w="589"/>
        <w:gridCol w:w="696"/>
        <w:gridCol w:w="587"/>
        <w:gridCol w:w="587"/>
        <w:gridCol w:w="587"/>
        <w:gridCol w:w="587"/>
        <w:gridCol w:w="587"/>
        <w:gridCol w:w="587"/>
        <w:gridCol w:w="696"/>
        <w:gridCol w:w="587"/>
        <w:gridCol w:w="58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jc w:val="center"/>
        </w:trPr>
        <w:tc>
          <w:tcPr>
            <w:tcW w:w="179" w:type="pct"/>
            <w:tcBorders>
              <w:top w:val="single" w:color="auto" w:sz="8" w:space="0"/>
            </w:tcBorders>
            <w:noWrap/>
            <w:vAlign w:val="center"/>
          </w:tcPr>
          <w:p>
            <w:pPr>
              <w:jc w:val="center"/>
              <w:rPr>
                <w:sz w:val="15"/>
                <w:szCs w:val="15"/>
              </w:rPr>
            </w:pPr>
            <w:r>
              <w:rPr>
                <w:rFonts w:hint="eastAsia"/>
                <w:sz w:val="15"/>
                <w:szCs w:val="15"/>
              </w:rPr>
              <w:t>　</w:t>
            </w:r>
          </w:p>
        </w:tc>
        <w:tc>
          <w:tcPr>
            <w:tcW w:w="283" w:type="pct"/>
            <w:tcBorders>
              <w:top w:val="single" w:color="auto" w:sz="8" w:space="0"/>
            </w:tcBorders>
            <w:noWrap/>
            <w:vAlign w:val="center"/>
          </w:tcPr>
          <w:p>
            <w:pPr>
              <w:jc w:val="center"/>
              <w:rPr>
                <w:sz w:val="15"/>
                <w:szCs w:val="15"/>
              </w:rPr>
            </w:pPr>
            <w:r>
              <w:rPr>
                <w:rFonts w:hint="eastAsia"/>
                <w:sz w:val="15"/>
                <w:szCs w:val="15"/>
              </w:rPr>
              <w:t>1</w:t>
            </w:r>
          </w:p>
        </w:tc>
        <w:tc>
          <w:tcPr>
            <w:tcW w:w="284" w:type="pct"/>
            <w:tcBorders>
              <w:top w:val="single" w:color="auto" w:sz="8" w:space="0"/>
            </w:tcBorders>
            <w:noWrap/>
            <w:vAlign w:val="center"/>
          </w:tcPr>
          <w:p>
            <w:pPr>
              <w:jc w:val="center"/>
              <w:rPr>
                <w:sz w:val="15"/>
                <w:szCs w:val="15"/>
              </w:rPr>
            </w:pPr>
            <w:r>
              <w:rPr>
                <w:rFonts w:hint="eastAsia"/>
                <w:sz w:val="15"/>
                <w:szCs w:val="15"/>
              </w:rPr>
              <w:t>2</w:t>
            </w:r>
          </w:p>
        </w:tc>
        <w:tc>
          <w:tcPr>
            <w:tcW w:w="443" w:type="pct"/>
            <w:tcBorders>
              <w:top w:val="single" w:color="auto" w:sz="8" w:space="0"/>
            </w:tcBorders>
            <w:noWrap/>
            <w:vAlign w:val="center"/>
          </w:tcPr>
          <w:p>
            <w:pPr>
              <w:jc w:val="center"/>
              <w:rPr>
                <w:sz w:val="15"/>
                <w:szCs w:val="15"/>
              </w:rPr>
            </w:pPr>
            <w:r>
              <w:rPr>
                <w:rFonts w:hint="eastAsia"/>
                <w:sz w:val="15"/>
                <w:szCs w:val="15"/>
              </w:rPr>
              <w:t>3</w:t>
            </w:r>
          </w:p>
        </w:tc>
        <w:tc>
          <w:tcPr>
            <w:tcW w:w="285" w:type="pct"/>
            <w:tcBorders>
              <w:top w:val="single" w:color="auto" w:sz="8" w:space="0"/>
            </w:tcBorders>
            <w:noWrap/>
            <w:vAlign w:val="center"/>
          </w:tcPr>
          <w:p>
            <w:pPr>
              <w:jc w:val="center"/>
              <w:rPr>
                <w:sz w:val="15"/>
                <w:szCs w:val="15"/>
              </w:rPr>
            </w:pPr>
            <w:r>
              <w:rPr>
                <w:rFonts w:hint="eastAsia"/>
                <w:sz w:val="15"/>
                <w:szCs w:val="15"/>
              </w:rPr>
              <w:t>4</w:t>
            </w:r>
          </w:p>
        </w:tc>
        <w:tc>
          <w:tcPr>
            <w:tcW w:w="283" w:type="pct"/>
            <w:tcBorders>
              <w:top w:val="single" w:color="auto" w:sz="8" w:space="0"/>
            </w:tcBorders>
            <w:noWrap/>
            <w:vAlign w:val="center"/>
          </w:tcPr>
          <w:p>
            <w:pPr>
              <w:jc w:val="center"/>
              <w:rPr>
                <w:sz w:val="15"/>
                <w:szCs w:val="15"/>
              </w:rPr>
            </w:pPr>
            <w:r>
              <w:rPr>
                <w:rFonts w:hint="eastAsia"/>
                <w:sz w:val="15"/>
                <w:szCs w:val="15"/>
              </w:rPr>
              <w:t>5</w:t>
            </w:r>
          </w:p>
        </w:tc>
        <w:tc>
          <w:tcPr>
            <w:tcW w:w="285" w:type="pct"/>
            <w:tcBorders>
              <w:top w:val="single" w:color="auto" w:sz="8" w:space="0"/>
            </w:tcBorders>
            <w:noWrap/>
            <w:vAlign w:val="center"/>
          </w:tcPr>
          <w:p>
            <w:pPr>
              <w:jc w:val="center"/>
              <w:rPr>
                <w:sz w:val="15"/>
                <w:szCs w:val="15"/>
              </w:rPr>
            </w:pPr>
            <w:r>
              <w:rPr>
                <w:rFonts w:hint="eastAsia"/>
                <w:sz w:val="15"/>
                <w:szCs w:val="15"/>
              </w:rPr>
              <w:t>6</w:t>
            </w:r>
          </w:p>
        </w:tc>
        <w:tc>
          <w:tcPr>
            <w:tcW w:w="338" w:type="pct"/>
            <w:tcBorders>
              <w:top w:val="single" w:color="auto" w:sz="8" w:space="0"/>
            </w:tcBorders>
            <w:noWrap/>
            <w:vAlign w:val="center"/>
          </w:tcPr>
          <w:p>
            <w:pPr>
              <w:jc w:val="center"/>
              <w:rPr>
                <w:sz w:val="15"/>
                <w:szCs w:val="15"/>
              </w:rPr>
            </w:pPr>
            <w:r>
              <w:rPr>
                <w:rFonts w:hint="eastAsia"/>
                <w:sz w:val="15"/>
                <w:szCs w:val="15"/>
              </w:rPr>
              <w:t>7</w:t>
            </w:r>
          </w:p>
        </w:tc>
        <w:tc>
          <w:tcPr>
            <w:tcW w:w="285" w:type="pct"/>
            <w:tcBorders>
              <w:top w:val="single" w:color="auto" w:sz="8" w:space="0"/>
            </w:tcBorders>
            <w:noWrap/>
            <w:vAlign w:val="center"/>
          </w:tcPr>
          <w:p>
            <w:pPr>
              <w:jc w:val="center"/>
              <w:rPr>
                <w:sz w:val="15"/>
                <w:szCs w:val="15"/>
              </w:rPr>
            </w:pPr>
            <w:r>
              <w:rPr>
                <w:rFonts w:hint="eastAsia"/>
                <w:sz w:val="15"/>
                <w:szCs w:val="15"/>
              </w:rPr>
              <w:t>8</w:t>
            </w:r>
          </w:p>
        </w:tc>
        <w:tc>
          <w:tcPr>
            <w:tcW w:w="285" w:type="pct"/>
            <w:tcBorders>
              <w:top w:val="single" w:color="auto" w:sz="8" w:space="0"/>
            </w:tcBorders>
            <w:noWrap/>
            <w:vAlign w:val="center"/>
          </w:tcPr>
          <w:p>
            <w:pPr>
              <w:jc w:val="center"/>
              <w:rPr>
                <w:sz w:val="15"/>
                <w:szCs w:val="15"/>
              </w:rPr>
            </w:pPr>
            <w:r>
              <w:rPr>
                <w:rFonts w:hint="eastAsia"/>
                <w:sz w:val="15"/>
                <w:szCs w:val="15"/>
              </w:rPr>
              <w:t>9</w:t>
            </w:r>
          </w:p>
        </w:tc>
        <w:tc>
          <w:tcPr>
            <w:tcW w:w="285" w:type="pct"/>
            <w:tcBorders>
              <w:top w:val="single" w:color="auto" w:sz="8" w:space="0"/>
            </w:tcBorders>
            <w:noWrap/>
            <w:vAlign w:val="center"/>
          </w:tcPr>
          <w:p>
            <w:pPr>
              <w:jc w:val="center"/>
              <w:rPr>
                <w:sz w:val="15"/>
                <w:szCs w:val="15"/>
              </w:rPr>
            </w:pPr>
            <w:r>
              <w:rPr>
                <w:rFonts w:hint="eastAsia"/>
                <w:sz w:val="15"/>
                <w:szCs w:val="15"/>
              </w:rPr>
              <w:t>10</w:t>
            </w:r>
          </w:p>
        </w:tc>
        <w:tc>
          <w:tcPr>
            <w:tcW w:w="285" w:type="pct"/>
            <w:tcBorders>
              <w:top w:val="single" w:color="auto" w:sz="8" w:space="0"/>
            </w:tcBorders>
            <w:noWrap/>
            <w:vAlign w:val="center"/>
          </w:tcPr>
          <w:p>
            <w:pPr>
              <w:jc w:val="center"/>
              <w:rPr>
                <w:sz w:val="15"/>
                <w:szCs w:val="15"/>
              </w:rPr>
            </w:pPr>
            <w:r>
              <w:rPr>
                <w:rFonts w:hint="eastAsia"/>
                <w:sz w:val="15"/>
                <w:szCs w:val="15"/>
              </w:rPr>
              <w:t>11</w:t>
            </w:r>
          </w:p>
        </w:tc>
        <w:tc>
          <w:tcPr>
            <w:tcW w:w="285" w:type="pct"/>
            <w:tcBorders>
              <w:top w:val="single" w:color="auto" w:sz="8" w:space="0"/>
            </w:tcBorders>
            <w:noWrap/>
            <w:vAlign w:val="center"/>
          </w:tcPr>
          <w:p>
            <w:pPr>
              <w:jc w:val="center"/>
              <w:rPr>
                <w:sz w:val="15"/>
                <w:szCs w:val="15"/>
              </w:rPr>
            </w:pPr>
            <w:r>
              <w:rPr>
                <w:rFonts w:hint="eastAsia"/>
                <w:sz w:val="15"/>
                <w:szCs w:val="15"/>
              </w:rPr>
              <w:t>12</w:t>
            </w:r>
          </w:p>
        </w:tc>
        <w:tc>
          <w:tcPr>
            <w:tcW w:w="285" w:type="pct"/>
            <w:tcBorders>
              <w:top w:val="single" w:color="auto" w:sz="8" w:space="0"/>
            </w:tcBorders>
            <w:noWrap/>
            <w:vAlign w:val="center"/>
          </w:tcPr>
          <w:p>
            <w:pPr>
              <w:jc w:val="center"/>
              <w:rPr>
                <w:sz w:val="15"/>
                <w:szCs w:val="15"/>
              </w:rPr>
            </w:pPr>
            <w:r>
              <w:rPr>
                <w:rFonts w:hint="eastAsia"/>
                <w:sz w:val="15"/>
                <w:szCs w:val="15"/>
              </w:rPr>
              <w:t>13</w:t>
            </w:r>
          </w:p>
        </w:tc>
        <w:tc>
          <w:tcPr>
            <w:tcW w:w="338" w:type="pct"/>
            <w:tcBorders>
              <w:top w:val="single" w:color="auto" w:sz="8" w:space="0"/>
            </w:tcBorders>
            <w:noWrap/>
            <w:vAlign w:val="center"/>
          </w:tcPr>
          <w:p>
            <w:pPr>
              <w:jc w:val="center"/>
              <w:rPr>
                <w:sz w:val="15"/>
                <w:szCs w:val="15"/>
              </w:rPr>
            </w:pPr>
            <w:r>
              <w:rPr>
                <w:rFonts w:hint="eastAsia"/>
                <w:sz w:val="15"/>
                <w:szCs w:val="15"/>
              </w:rPr>
              <w:t>14</w:t>
            </w:r>
          </w:p>
        </w:tc>
        <w:tc>
          <w:tcPr>
            <w:tcW w:w="285" w:type="pct"/>
            <w:tcBorders>
              <w:top w:val="single" w:color="auto" w:sz="8" w:space="0"/>
            </w:tcBorders>
            <w:noWrap/>
            <w:vAlign w:val="center"/>
          </w:tcPr>
          <w:p>
            <w:pPr>
              <w:jc w:val="center"/>
              <w:rPr>
                <w:sz w:val="15"/>
                <w:szCs w:val="15"/>
              </w:rPr>
            </w:pPr>
            <w:r>
              <w:rPr>
                <w:rFonts w:hint="eastAsia"/>
                <w:sz w:val="15"/>
                <w:szCs w:val="15"/>
              </w:rPr>
              <w:t>15</w:t>
            </w:r>
          </w:p>
        </w:tc>
        <w:tc>
          <w:tcPr>
            <w:tcW w:w="285" w:type="pct"/>
            <w:tcBorders>
              <w:top w:val="single" w:color="auto" w:sz="8" w:space="0"/>
            </w:tcBorders>
            <w:noWrap/>
            <w:vAlign w:val="center"/>
          </w:tcPr>
          <w:p>
            <w:pPr>
              <w:jc w:val="center"/>
              <w:rPr>
                <w:sz w:val="15"/>
                <w:szCs w:val="15"/>
              </w:rPr>
            </w:pPr>
            <w:r>
              <w:rPr>
                <w:rFonts w:hint="eastAsia"/>
                <w:sz w:val="15"/>
                <w:szCs w:val="15"/>
              </w:rPr>
              <w:t>16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jc w:val="center"/>
        </w:trPr>
        <w:tc>
          <w:tcPr>
            <w:tcW w:w="179" w:type="pct"/>
            <w:noWrap/>
            <w:vAlign w:val="center"/>
          </w:tcPr>
          <w:p>
            <w:pPr>
              <w:jc w:val="center"/>
              <w:rPr>
                <w:sz w:val="15"/>
                <w:szCs w:val="15"/>
              </w:rPr>
            </w:pPr>
            <w:r>
              <w:rPr>
                <w:rFonts w:hint="eastAsia"/>
                <w:sz w:val="15"/>
                <w:szCs w:val="15"/>
              </w:rPr>
              <w:t>1</w:t>
            </w:r>
          </w:p>
        </w:tc>
        <w:tc>
          <w:tcPr>
            <w:tcW w:w="1865" w:type="pct"/>
            <w:gridSpan w:val="6"/>
            <w:noWrap/>
            <w:vAlign w:val="center"/>
          </w:tcPr>
          <w:p>
            <w:pPr>
              <w:jc w:val="center"/>
              <w:rPr>
                <w:sz w:val="15"/>
                <w:szCs w:val="15"/>
              </w:rPr>
            </w:pPr>
            <w:r>
              <w:rPr>
                <w:rFonts w:hint="eastAsia"/>
                <w:sz w:val="15"/>
                <w:szCs w:val="15"/>
              </w:rPr>
              <w:t>FAS</w:t>
            </w:r>
          </w:p>
        </w:tc>
        <w:tc>
          <w:tcPr>
            <w:tcW w:w="338" w:type="pct"/>
            <w:noWrap/>
            <w:vAlign w:val="center"/>
          </w:tcPr>
          <w:p>
            <w:pPr>
              <w:jc w:val="center"/>
              <w:rPr>
                <w:sz w:val="15"/>
                <w:szCs w:val="15"/>
              </w:rPr>
            </w:pPr>
            <w:r>
              <w:rPr>
                <w:rFonts w:hint="eastAsia"/>
                <w:sz w:val="15"/>
                <w:szCs w:val="15"/>
              </w:rPr>
              <w:t>MFAS</w:t>
            </w:r>
          </w:p>
        </w:tc>
        <w:tc>
          <w:tcPr>
            <w:tcW w:w="855" w:type="pct"/>
            <w:gridSpan w:val="3"/>
            <w:noWrap/>
            <w:vAlign w:val="center"/>
          </w:tcPr>
          <w:p>
            <w:pPr>
              <w:jc w:val="center"/>
              <w:rPr>
                <w:sz w:val="15"/>
                <w:szCs w:val="15"/>
              </w:rPr>
            </w:pPr>
            <w:r>
              <w:rPr>
                <w:rFonts w:hint="eastAsia"/>
                <w:sz w:val="15"/>
                <w:szCs w:val="15"/>
              </w:rPr>
              <w:t>SM</w:t>
            </w:r>
          </w:p>
        </w:tc>
        <w:tc>
          <w:tcPr>
            <w:tcW w:w="570" w:type="pct"/>
            <w:gridSpan w:val="2"/>
            <w:noWrap/>
            <w:vAlign w:val="center"/>
          </w:tcPr>
          <w:p>
            <w:pPr>
              <w:jc w:val="center"/>
              <w:rPr>
                <w:sz w:val="15"/>
                <w:szCs w:val="15"/>
              </w:rPr>
            </w:pPr>
            <w:r>
              <w:rPr>
                <w:rFonts w:hint="eastAsia"/>
                <w:sz w:val="15"/>
                <w:szCs w:val="15"/>
              </w:rPr>
              <w:t>GCC0</w:t>
            </w:r>
          </w:p>
        </w:tc>
        <w:tc>
          <w:tcPr>
            <w:tcW w:w="623" w:type="pct"/>
            <w:gridSpan w:val="2"/>
            <w:noWrap/>
            <w:vAlign w:val="center"/>
          </w:tcPr>
          <w:p>
            <w:pPr>
              <w:jc w:val="center"/>
              <w:rPr>
                <w:sz w:val="15"/>
                <w:szCs w:val="15"/>
              </w:rPr>
            </w:pPr>
            <w:r>
              <w:rPr>
                <w:rFonts w:hint="eastAsia"/>
                <w:sz w:val="15"/>
                <w:szCs w:val="15"/>
              </w:rPr>
              <w:t>RES</w:t>
            </w:r>
          </w:p>
        </w:tc>
        <w:tc>
          <w:tcPr>
            <w:tcW w:w="570" w:type="pct"/>
            <w:gridSpan w:val="2"/>
            <w:vMerge w:val="restart"/>
            <w:noWrap/>
            <w:vAlign w:val="center"/>
          </w:tcPr>
          <w:p>
            <w:pPr>
              <w:jc w:val="center"/>
              <w:rPr>
                <w:sz w:val="15"/>
                <w:szCs w:val="15"/>
              </w:rPr>
            </w:pPr>
            <w:r>
              <w:rPr>
                <w:rFonts w:hint="eastAsia"/>
                <w:sz w:val="15"/>
                <w:szCs w:val="15"/>
              </w:rPr>
              <w:t>RES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600" w:hRule="atLeast"/>
          <w:jc w:val="center"/>
        </w:trPr>
        <w:tc>
          <w:tcPr>
            <w:tcW w:w="179" w:type="pct"/>
            <w:noWrap/>
            <w:vAlign w:val="center"/>
          </w:tcPr>
          <w:p>
            <w:pPr>
              <w:jc w:val="center"/>
              <w:rPr>
                <w:sz w:val="15"/>
                <w:szCs w:val="15"/>
              </w:rPr>
            </w:pPr>
            <w:r>
              <w:rPr>
                <w:rFonts w:hint="eastAsia"/>
                <w:sz w:val="15"/>
                <w:szCs w:val="15"/>
              </w:rPr>
              <w:t>2</w:t>
            </w:r>
          </w:p>
        </w:tc>
        <w:tc>
          <w:tcPr>
            <w:tcW w:w="568" w:type="pct"/>
            <w:gridSpan w:val="2"/>
            <w:noWrap/>
            <w:vAlign w:val="center"/>
          </w:tcPr>
          <w:p>
            <w:pPr>
              <w:jc w:val="center"/>
              <w:rPr>
                <w:sz w:val="15"/>
                <w:szCs w:val="15"/>
              </w:rPr>
            </w:pPr>
            <w:r>
              <w:rPr>
                <w:rFonts w:hint="eastAsia"/>
                <w:sz w:val="15"/>
                <w:szCs w:val="15"/>
              </w:rPr>
              <w:t>RES</w:t>
            </w:r>
          </w:p>
        </w:tc>
        <w:tc>
          <w:tcPr>
            <w:tcW w:w="443" w:type="pct"/>
            <w:noWrap/>
            <w:vAlign w:val="center"/>
          </w:tcPr>
          <w:p>
            <w:pPr>
              <w:jc w:val="center"/>
              <w:rPr>
                <w:sz w:val="15"/>
                <w:szCs w:val="15"/>
              </w:rPr>
            </w:pPr>
            <w:r>
              <w:rPr>
                <w:rFonts w:hint="eastAsia"/>
                <w:sz w:val="15"/>
                <w:szCs w:val="15"/>
              </w:rPr>
              <w:t>PM&amp;TCM</w:t>
            </w:r>
          </w:p>
        </w:tc>
        <w:tc>
          <w:tcPr>
            <w:tcW w:w="285" w:type="pct"/>
            <w:noWrap/>
            <w:vAlign w:val="center"/>
          </w:tcPr>
          <w:p>
            <w:pPr>
              <w:jc w:val="center"/>
              <w:rPr>
                <w:sz w:val="15"/>
                <w:szCs w:val="15"/>
              </w:rPr>
            </w:pPr>
            <w:r>
              <w:rPr>
                <w:rFonts w:hint="eastAsia"/>
                <w:sz w:val="15"/>
                <w:szCs w:val="15"/>
              </w:rPr>
              <w:t>TCM</w:t>
            </w:r>
          </w:p>
          <w:p>
            <w:pPr>
              <w:jc w:val="center"/>
              <w:rPr>
                <w:sz w:val="15"/>
                <w:szCs w:val="15"/>
              </w:rPr>
            </w:pPr>
            <w:r>
              <w:rPr>
                <w:rFonts w:hint="eastAsia"/>
                <w:sz w:val="15"/>
                <w:szCs w:val="15"/>
              </w:rPr>
              <w:t>ACT</w:t>
            </w:r>
          </w:p>
        </w:tc>
        <w:tc>
          <w:tcPr>
            <w:tcW w:w="906" w:type="pct"/>
            <w:gridSpan w:val="3"/>
            <w:noWrap/>
            <w:vAlign w:val="center"/>
          </w:tcPr>
          <w:p>
            <w:pPr>
              <w:jc w:val="center"/>
              <w:rPr>
                <w:sz w:val="15"/>
                <w:szCs w:val="15"/>
              </w:rPr>
            </w:pPr>
            <w:r>
              <w:rPr>
                <w:rFonts w:hint="eastAsia"/>
                <w:sz w:val="15"/>
                <w:szCs w:val="15"/>
              </w:rPr>
              <w:t>TCM6</w:t>
            </w:r>
          </w:p>
        </w:tc>
        <w:tc>
          <w:tcPr>
            <w:tcW w:w="855" w:type="pct"/>
            <w:gridSpan w:val="3"/>
            <w:noWrap/>
            <w:vAlign w:val="center"/>
          </w:tcPr>
          <w:p>
            <w:pPr>
              <w:jc w:val="center"/>
              <w:rPr>
                <w:sz w:val="15"/>
                <w:szCs w:val="15"/>
              </w:rPr>
            </w:pPr>
            <w:r>
              <w:rPr>
                <w:rFonts w:hint="eastAsia"/>
                <w:sz w:val="15"/>
                <w:szCs w:val="15"/>
              </w:rPr>
              <w:t>TCM5</w:t>
            </w:r>
          </w:p>
        </w:tc>
        <w:tc>
          <w:tcPr>
            <w:tcW w:w="855" w:type="pct"/>
            <w:gridSpan w:val="3"/>
            <w:noWrap/>
            <w:vAlign w:val="center"/>
          </w:tcPr>
          <w:p>
            <w:pPr>
              <w:jc w:val="center"/>
              <w:rPr>
                <w:sz w:val="15"/>
                <w:szCs w:val="15"/>
              </w:rPr>
            </w:pPr>
            <w:r>
              <w:rPr>
                <w:rFonts w:hint="eastAsia"/>
                <w:sz w:val="15"/>
                <w:szCs w:val="15"/>
              </w:rPr>
              <w:t>TCM4</w:t>
            </w:r>
          </w:p>
        </w:tc>
        <w:tc>
          <w:tcPr>
            <w:tcW w:w="338" w:type="pct"/>
            <w:noWrap/>
            <w:vAlign w:val="center"/>
          </w:tcPr>
          <w:p>
            <w:pPr>
              <w:jc w:val="center"/>
              <w:rPr>
                <w:sz w:val="15"/>
                <w:szCs w:val="15"/>
              </w:rPr>
            </w:pPr>
            <w:r>
              <w:rPr>
                <w:rFonts w:hint="eastAsia"/>
                <w:sz w:val="15"/>
                <w:szCs w:val="15"/>
              </w:rPr>
              <w:t>FTFL</w:t>
            </w:r>
          </w:p>
        </w:tc>
        <w:tc>
          <w:tcPr>
            <w:tcW w:w="570" w:type="pct"/>
            <w:gridSpan w:val="2"/>
            <w:vMerge w:val="continue"/>
            <w:vAlign w:val="center"/>
          </w:tcPr>
          <w:p>
            <w:pPr>
              <w:jc w:val="center"/>
              <w:rPr>
                <w:sz w:val="15"/>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jc w:val="center"/>
        </w:trPr>
        <w:tc>
          <w:tcPr>
            <w:tcW w:w="179" w:type="pct"/>
            <w:noWrap/>
            <w:vAlign w:val="center"/>
          </w:tcPr>
          <w:p>
            <w:pPr>
              <w:jc w:val="center"/>
              <w:rPr>
                <w:sz w:val="15"/>
                <w:szCs w:val="15"/>
              </w:rPr>
            </w:pPr>
            <w:r>
              <w:rPr>
                <w:rFonts w:hint="eastAsia"/>
                <w:sz w:val="15"/>
                <w:szCs w:val="15"/>
              </w:rPr>
              <w:t>3</w:t>
            </w:r>
          </w:p>
        </w:tc>
        <w:tc>
          <w:tcPr>
            <w:tcW w:w="1011" w:type="pct"/>
            <w:gridSpan w:val="3"/>
            <w:noWrap/>
            <w:vAlign w:val="center"/>
          </w:tcPr>
          <w:p>
            <w:pPr>
              <w:jc w:val="center"/>
              <w:rPr>
                <w:sz w:val="15"/>
                <w:szCs w:val="15"/>
              </w:rPr>
            </w:pPr>
            <w:r>
              <w:rPr>
                <w:rFonts w:hint="eastAsia"/>
                <w:sz w:val="15"/>
                <w:szCs w:val="15"/>
              </w:rPr>
              <w:t>TCM3</w:t>
            </w:r>
          </w:p>
        </w:tc>
        <w:tc>
          <w:tcPr>
            <w:tcW w:w="853" w:type="pct"/>
            <w:gridSpan w:val="3"/>
            <w:noWrap/>
            <w:vAlign w:val="center"/>
          </w:tcPr>
          <w:p>
            <w:pPr>
              <w:jc w:val="center"/>
              <w:rPr>
                <w:sz w:val="15"/>
                <w:szCs w:val="15"/>
              </w:rPr>
            </w:pPr>
            <w:r>
              <w:rPr>
                <w:rFonts w:hint="eastAsia"/>
                <w:sz w:val="15"/>
                <w:szCs w:val="15"/>
              </w:rPr>
              <w:t>TCM2</w:t>
            </w:r>
          </w:p>
        </w:tc>
        <w:tc>
          <w:tcPr>
            <w:tcW w:w="908" w:type="pct"/>
            <w:gridSpan w:val="3"/>
            <w:noWrap/>
            <w:vAlign w:val="center"/>
          </w:tcPr>
          <w:p>
            <w:pPr>
              <w:jc w:val="center"/>
              <w:rPr>
                <w:sz w:val="15"/>
                <w:szCs w:val="15"/>
              </w:rPr>
            </w:pPr>
            <w:r>
              <w:rPr>
                <w:rFonts w:hint="eastAsia"/>
                <w:sz w:val="15"/>
                <w:szCs w:val="15"/>
              </w:rPr>
              <w:t>TCM1</w:t>
            </w:r>
          </w:p>
        </w:tc>
        <w:tc>
          <w:tcPr>
            <w:tcW w:w="855" w:type="pct"/>
            <w:gridSpan w:val="3"/>
            <w:noWrap/>
            <w:vAlign w:val="center"/>
          </w:tcPr>
          <w:p>
            <w:pPr>
              <w:jc w:val="center"/>
              <w:rPr>
                <w:sz w:val="15"/>
                <w:szCs w:val="15"/>
              </w:rPr>
            </w:pPr>
            <w:r>
              <w:rPr>
                <w:rFonts w:hint="eastAsia"/>
                <w:sz w:val="15"/>
                <w:szCs w:val="15"/>
              </w:rPr>
              <w:t>PM</w:t>
            </w:r>
          </w:p>
        </w:tc>
        <w:tc>
          <w:tcPr>
            <w:tcW w:w="623" w:type="pct"/>
            <w:gridSpan w:val="2"/>
            <w:noWrap/>
            <w:vAlign w:val="center"/>
          </w:tcPr>
          <w:p>
            <w:pPr>
              <w:jc w:val="center"/>
              <w:rPr>
                <w:sz w:val="15"/>
                <w:szCs w:val="15"/>
              </w:rPr>
            </w:pPr>
            <w:r>
              <w:rPr>
                <w:rFonts w:hint="eastAsia"/>
                <w:sz w:val="15"/>
                <w:szCs w:val="15"/>
              </w:rPr>
              <w:t>EXP</w:t>
            </w:r>
          </w:p>
        </w:tc>
        <w:tc>
          <w:tcPr>
            <w:tcW w:w="570" w:type="pct"/>
            <w:gridSpan w:val="2"/>
            <w:vMerge w:val="continue"/>
            <w:vAlign w:val="center"/>
          </w:tcPr>
          <w:p>
            <w:pPr>
              <w:jc w:val="center"/>
              <w:rPr>
                <w:sz w:val="15"/>
                <w:szCs w:val="15"/>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79" w:type="pct"/>
            <w:tcBorders>
              <w:bottom w:val="single" w:color="auto" w:sz="8" w:space="0"/>
            </w:tcBorders>
            <w:noWrap/>
            <w:vAlign w:val="center"/>
          </w:tcPr>
          <w:p>
            <w:pPr>
              <w:jc w:val="center"/>
              <w:rPr>
                <w:sz w:val="15"/>
                <w:szCs w:val="15"/>
              </w:rPr>
            </w:pPr>
            <w:r>
              <w:rPr>
                <w:rFonts w:hint="eastAsia"/>
                <w:sz w:val="15"/>
                <w:szCs w:val="15"/>
              </w:rPr>
              <w:t>4</w:t>
            </w:r>
          </w:p>
        </w:tc>
        <w:tc>
          <w:tcPr>
            <w:tcW w:w="568" w:type="pct"/>
            <w:gridSpan w:val="2"/>
            <w:tcBorders>
              <w:bottom w:val="single" w:color="auto" w:sz="8" w:space="0"/>
            </w:tcBorders>
            <w:noWrap/>
            <w:vAlign w:val="center"/>
          </w:tcPr>
          <w:p>
            <w:pPr>
              <w:jc w:val="center"/>
              <w:rPr>
                <w:sz w:val="15"/>
                <w:szCs w:val="15"/>
              </w:rPr>
            </w:pPr>
            <w:r>
              <w:rPr>
                <w:rFonts w:hint="eastAsia"/>
                <w:sz w:val="15"/>
                <w:szCs w:val="15"/>
              </w:rPr>
              <w:t>GCC1</w:t>
            </w:r>
          </w:p>
        </w:tc>
        <w:tc>
          <w:tcPr>
            <w:tcW w:w="728" w:type="pct"/>
            <w:gridSpan w:val="2"/>
            <w:tcBorders>
              <w:bottom w:val="single" w:color="auto" w:sz="8" w:space="0"/>
            </w:tcBorders>
            <w:noWrap/>
            <w:vAlign w:val="center"/>
          </w:tcPr>
          <w:p>
            <w:pPr>
              <w:jc w:val="center"/>
              <w:rPr>
                <w:sz w:val="15"/>
                <w:szCs w:val="15"/>
              </w:rPr>
            </w:pPr>
            <w:r>
              <w:rPr>
                <w:rFonts w:hint="eastAsia"/>
                <w:sz w:val="15"/>
                <w:szCs w:val="15"/>
              </w:rPr>
              <w:t>GCC2</w:t>
            </w:r>
          </w:p>
        </w:tc>
        <w:tc>
          <w:tcPr>
            <w:tcW w:w="1191" w:type="pct"/>
            <w:gridSpan w:val="4"/>
            <w:tcBorders>
              <w:bottom w:val="single" w:color="auto" w:sz="8" w:space="0"/>
            </w:tcBorders>
            <w:noWrap/>
            <w:vAlign w:val="center"/>
          </w:tcPr>
          <w:p>
            <w:pPr>
              <w:jc w:val="center"/>
              <w:rPr>
                <w:sz w:val="15"/>
                <w:szCs w:val="15"/>
              </w:rPr>
            </w:pPr>
            <w:r>
              <w:rPr>
                <w:rFonts w:hint="eastAsia"/>
                <w:sz w:val="15"/>
                <w:szCs w:val="15"/>
              </w:rPr>
              <w:t>APS/PCC</w:t>
            </w:r>
          </w:p>
        </w:tc>
        <w:tc>
          <w:tcPr>
            <w:tcW w:w="1763" w:type="pct"/>
            <w:gridSpan w:val="6"/>
            <w:tcBorders>
              <w:bottom w:val="single" w:color="auto" w:sz="8" w:space="0"/>
            </w:tcBorders>
            <w:noWrap/>
            <w:vAlign w:val="center"/>
          </w:tcPr>
          <w:p>
            <w:pPr>
              <w:jc w:val="center"/>
              <w:rPr>
                <w:sz w:val="15"/>
                <w:szCs w:val="15"/>
              </w:rPr>
            </w:pPr>
            <w:r>
              <w:rPr>
                <w:rFonts w:hint="eastAsia"/>
                <w:sz w:val="15"/>
                <w:szCs w:val="15"/>
              </w:rPr>
              <w:t>RES</w:t>
            </w:r>
          </w:p>
        </w:tc>
        <w:tc>
          <w:tcPr>
            <w:tcW w:w="285" w:type="pct"/>
            <w:tcBorders>
              <w:bottom w:val="single" w:color="auto" w:sz="8" w:space="0"/>
            </w:tcBorders>
            <w:noWrap/>
            <w:vAlign w:val="center"/>
          </w:tcPr>
          <w:p>
            <w:pPr>
              <w:jc w:val="center"/>
              <w:rPr>
                <w:sz w:val="15"/>
                <w:szCs w:val="15"/>
              </w:rPr>
            </w:pPr>
            <w:r>
              <w:rPr>
                <w:rFonts w:hint="eastAsia"/>
                <w:sz w:val="15"/>
                <w:szCs w:val="15"/>
              </w:rPr>
              <w:t>PSI</w:t>
            </w:r>
          </w:p>
        </w:tc>
        <w:tc>
          <w:tcPr>
            <w:tcW w:w="285" w:type="pct"/>
            <w:tcBorders>
              <w:bottom w:val="single" w:color="auto" w:sz="8" w:space="0"/>
            </w:tcBorders>
            <w:noWrap/>
            <w:vAlign w:val="center"/>
          </w:tcPr>
          <w:p>
            <w:pPr>
              <w:jc w:val="center"/>
              <w:rPr>
                <w:sz w:val="15"/>
                <w:szCs w:val="15"/>
              </w:rPr>
            </w:pPr>
            <w:r>
              <w:rPr>
                <w:rFonts w:hint="eastAsia"/>
                <w:sz w:val="15"/>
                <w:szCs w:val="15"/>
              </w:rPr>
              <w:t>RES</w:t>
            </w:r>
          </w:p>
        </w:tc>
      </w:tr>
    </w:tbl>
    <w:p>
      <w:pPr>
        <w:jc w:val="center"/>
        <w:rPr>
          <w:b/>
          <w:bCs/>
          <w:sz w:val="15"/>
          <w:szCs w:val="15"/>
        </w:rPr>
      </w:pPr>
      <w:r>
        <w:rPr>
          <w:rFonts w:hint="eastAsia"/>
          <w:b/>
          <w:bCs/>
          <w:sz w:val="15"/>
          <w:szCs w:val="15"/>
        </w:rPr>
        <w:t>Figure 3.4.2-2 OTUk, ODUk, OPUk overhead structure</w:t>
      </w:r>
    </w:p>
    <w:p>
      <w:pPr>
        <w:pStyle w:val="3"/>
        <w:jc w:val="center"/>
      </w:pPr>
      <w:bookmarkStart w:id="320" w:name="_Toc10710"/>
      <w:bookmarkStart w:id="321" w:name="_Toc3127"/>
      <w:bookmarkStart w:id="322" w:name="_Toc17507"/>
      <w:bookmarkStart w:id="323" w:name="_Toc9253"/>
      <w:bookmarkStart w:id="324" w:name="_Toc198301274"/>
      <w:bookmarkStart w:id="325" w:name="_Toc982"/>
      <w:bookmarkStart w:id="326" w:name="_Toc26436"/>
      <w:r>
        <w:rPr>
          <w:rFonts w:hint="eastAsia"/>
        </w:rPr>
        <w:t>3.5 Basic requirements of OTN equipment</w:t>
      </w:r>
      <w:bookmarkEnd w:id="320"/>
      <w:bookmarkEnd w:id="321"/>
      <w:bookmarkEnd w:id="322"/>
      <w:bookmarkEnd w:id="323"/>
      <w:bookmarkEnd w:id="324"/>
      <w:bookmarkEnd w:id="325"/>
      <w:bookmarkEnd w:id="326"/>
    </w:p>
    <w:p>
      <w:pPr>
        <w:spacing w:line="360" w:lineRule="auto"/>
      </w:pPr>
      <w:r>
        <w:rPr>
          <w:sz w:val="21"/>
          <w:szCs w:val="21"/>
        </w:rPr>
        <w:t xml:space="preserve">3.5.1 OTN terminal multiplexing equipment refers to WDM transmission equipment that supports electrical layer (ODUk) and optical layer (OCh) multiplexing. OTN electrical cross-connect devices complete ODUk level circuit cross-connect functions, providing flexible circuit scheduling and protection capabilities for OTN networks. OTN electrical cross-connect devices </w:t>
      </w:r>
      <w:r>
        <w:rPr>
          <w:rFonts w:hint="eastAsia"/>
          <w:sz w:val="21"/>
          <w:szCs w:val="21"/>
        </w:rPr>
        <w:t>may</w:t>
      </w:r>
      <w:r>
        <w:rPr>
          <w:sz w:val="21"/>
          <w:szCs w:val="21"/>
        </w:rPr>
        <w:t xml:space="preserve"> exist independently and provide various </w:t>
      </w:r>
      <w:r>
        <w:rPr>
          <w:rFonts w:hint="eastAsia"/>
          <w:sz w:val="21"/>
          <w:szCs w:val="21"/>
        </w:rPr>
        <w:t>service</w:t>
      </w:r>
      <w:r>
        <w:rPr>
          <w:sz w:val="21"/>
          <w:szCs w:val="21"/>
        </w:rPr>
        <w:t xml:space="preserve"> interfaces and OTUk interfaces (including IrDI interfaces) to the outside world</w:t>
      </w:r>
      <w:r>
        <w:rPr>
          <w:rFonts w:hint="eastAsia"/>
          <w:sz w:val="21"/>
          <w:szCs w:val="21"/>
        </w:rPr>
        <w:t>.</w:t>
      </w:r>
      <w:r>
        <w:rPr>
          <w:sz w:val="21"/>
          <w:szCs w:val="21"/>
        </w:rPr>
        <w:t xml:space="preserve"> It </w:t>
      </w:r>
      <w:r>
        <w:rPr>
          <w:rFonts w:hint="eastAsia"/>
          <w:sz w:val="21"/>
          <w:szCs w:val="21"/>
        </w:rPr>
        <w:t>may</w:t>
      </w:r>
      <w:r>
        <w:rPr>
          <w:sz w:val="21"/>
          <w:szCs w:val="21"/>
        </w:rPr>
        <w:t xml:space="preserve"> also be integrated with OTN terminal multiplexing function, in addition to providing various </w:t>
      </w:r>
      <w:r>
        <w:rPr>
          <w:rFonts w:hint="eastAsia"/>
          <w:sz w:val="21"/>
          <w:szCs w:val="21"/>
        </w:rPr>
        <w:t>service</w:t>
      </w:r>
      <w:r>
        <w:rPr>
          <w:sz w:val="21"/>
          <w:szCs w:val="21"/>
        </w:rPr>
        <w:t xml:space="preserve"> interfaces and OTUk interfaces (including IrDI interface), it also provides optical </w:t>
      </w:r>
      <w:r>
        <w:rPr>
          <w:rFonts w:hint="eastAsia"/>
          <w:sz w:val="21"/>
          <w:szCs w:val="21"/>
        </w:rPr>
        <w:t>multiplex section</w:t>
      </w:r>
      <w:r>
        <w:rPr>
          <w:sz w:val="21"/>
          <w:szCs w:val="21"/>
        </w:rPr>
        <w:t xml:space="preserve"> and optical transmission </w:t>
      </w:r>
      <w:r>
        <w:rPr>
          <w:rFonts w:hint="eastAsia"/>
          <w:sz w:val="21"/>
          <w:szCs w:val="21"/>
        </w:rPr>
        <w:t>section</w:t>
      </w:r>
      <w:r>
        <w:rPr>
          <w:sz w:val="21"/>
          <w:szCs w:val="21"/>
        </w:rPr>
        <w:t xml:space="preserve"> functions, supporting WDM transmission. OTN optical cross-connect devices (i.e. ROADM/PXC) provide OCh optical layer scheduling capabilities to achieve wavelength level </w:t>
      </w:r>
      <w:r>
        <w:rPr>
          <w:rFonts w:hint="eastAsia"/>
          <w:sz w:val="21"/>
          <w:szCs w:val="21"/>
        </w:rPr>
        <w:t>service</w:t>
      </w:r>
      <w:r>
        <w:rPr>
          <w:sz w:val="21"/>
          <w:szCs w:val="21"/>
        </w:rPr>
        <w:t xml:space="preserve"> scheduling and protection recovery. OTN optoelectronic hybrid cross-connect equipment is a combination of OTN electrical cross-connect equipment and OTN optical cross-connect equipment, providing ODUk electrical layer and OCh optical layer scheduling capabilities. Wavelength level services </w:t>
      </w:r>
      <w:r>
        <w:rPr>
          <w:rFonts w:hint="eastAsia"/>
          <w:sz w:val="21"/>
          <w:szCs w:val="21"/>
        </w:rPr>
        <w:t>may</w:t>
      </w:r>
      <w:r>
        <w:rPr>
          <w:sz w:val="21"/>
          <w:szCs w:val="21"/>
        </w:rPr>
        <w:t xml:space="preserve"> be directly crossed through OCh, while other services that require scheduling </w:t>
      </w:r>
      <w:r>
        <w:rPr>
          <w:rFonts w:hint="eastAsia"/>
          <w:sz w:val="21"/>
          <w:szCs w:val="21"/>
        </w:rPr>
        <w:t>may</w:t>
      </w:r>
      <w:r>
        <w:rPr>
          <w:sz w:val="21"/>
          <w:szCs w:val="21"/>
        </w:rPr>
        <w:t xml:space="preserve"> be crossed through ODUk</w:t>
      </w:r>
      <w:r>
        <w:t>.</w:t>
      </w:r>
    </w:p>
    <w:p/>
    <w:p>
      <w:pPr>
        <w:pStyle w:val="2"/>
        <w:jc w:val="center"/>
      </w:pPr>
      <w:bookmarkStart w:id="327" w:name="_Toc4551"/>
      <w:bookmarkStart w:id="328" w:name="_Toc25690"/>
      <w:bookmarkStart w:id="329" w:name="_Toc7983"/>
      <w:bookmarkStart w:id="330" w:name="_Toc198301275"/>
      <w:r>
        <w:rPr>
          <w:rFonts w:hint="eastAsia"/>
        </w:rPr>
        <w:t>4 Engineering design</w:t>
      </w:r>
      <w:bookmarkEnd w:id="327"/>
      <w:bookmarkEnd w:id="328"/>
      <w:bookmarkEnd w:id="329"/>
      <w:bookmarkEnd w:id="330"/>
    </w:p>
    <w:p>
      <w:pPr>
        <w:spacing w:line="360" w:lineRule="auto"/>
        <w:jc w:val="center"/>
        <w:rPr>
          <w:b/>
          <w:bCs/>
        </w:rPr>
      </w:pPr>
    </w:p>
    <w:p>
      <w:pPr>
        <w:pStyle w:val="3"/>
        <w:jc w:val="center"/>
      </w:pPr>
      <w:bookmarkStart w:id="331" w:name="_Toc2508"/>
      <w:bookmarkStart w:id="332" w:name="_Toc8052"/>
      <w:bookmarkStart w:id="333" w:name="_Toc198301276"/>
      <w:bookmarkStart w:id="334" w:name="_Toc13704"/>
      <w:r>
        <w:rPr>
          <w:rFonts w:hint="eastAsia"/>
        </w:rPr>
        <w:t>4.1 Network planning</w:t>
      </w:r>
      <w:bookmarkEnd w:id="331"/>
      <w:bookmarkEnd w:id="332"/>
      <w:bookmarkEnd w:id="333"/>
      <w:bookmarkEnd w:id="334"/>
    </w:p>
    <w:p>
      <w:pPr>
        <w:spacing w:line="360" w:lineRule="auto"/>
        <w:rPr>
          <w:sz w:val="21"/>
          <w:szCs w:val="21"/>
        </w:rPr>
      </w:pPr>
    </w:p>
    <w:p>
      <w:pPr>
        <w:spacing w:line="360" w:lineRule="auto"/>
        <w:rPr>
          <w:sz w:val="21"/>
          <w:szCs w:val="21"/>
        </w:rPr>
      </w:pPr>
      <w:r>
        <w:rPr>
          <w:rFonts w:eastAsia="Times New Roman"/>
          <w:b/>
          <w:bCs/>
          <w:sz w:val="21"/>
          <w:szCs w:val="21"/>
        </w:rPr>
        <w:t>4.1.1</w:t>
      </w:r>
      <w:r>
        <w:rPr>
          <w:rFonts w:eastAsia="Times New Roman"/>
          <w:sz w:val="21"/>
          <w:szCs w:val="21"/>
        </w:rPr>
        <w:t xml:space="preserve"> OTN network planning has high complexity and generally requires planning software. Network planning </w:t>
      </w:r>
      <w:r>
        <w:rPr>
          <w:rFonts w:hint="eastAsia"/>
          <w:sz w:val="21"/>
          <w:szCs w:val="21"/>
        </w:rPr>
        <w:t>may</w:t>
      </w:r>
      <w:r>
        <w:rPr>
          <w:rFonts w:eastAsia="Times New Roman"/>
          <w:sz w:val="21"/>
          <w:szCs w:val="21"/>
        </w:rPr>
        <w:t xml:space="preserve"> use equipment vendor-specific software or general software. If using specialized software, it only organizes networks for equipment from that vendor.</w:t>
      </w:r>
    </w:p>
    <w:p>
      <w:pPr>
        <w:spacing w:line="360" w:lineRule="auto"/>
        <w:rPr>
          <w:sz w:val="21"/>
          <w:szCs w:val="21"/>
        </w:rPr>
      </w:pPr>
      <w:r>
        <w:rPr>
          <w:rFonts w:eastAsia="Times New Roman"/>
          <w:b/>
          <w:bCs/>
          <w:sz w:val="21"/>
          <w:szCs w:val="21"/>
        </w:rPr>
        <w:t>4.1.3</w:t>
      </w:r>
      <w:r>
        <w:rPr>
          <w:rFonts w:eastAsia="Times New Roman"/>
          <w:sz w:val="21"/>
          <w:szCs w:val="21"/>
        </w:rPr>
        <w:t xml:space="preserve"> Optical transmission performance indicators that require simulation calculations include OSNR, residual dispersion, and pre-FEC bit error rate.</w:t>
      </w:r>
    </w:p>
    <w:p>
      <w:pPr>
        <w:spacing w:line="360" w:lineRule="auto"/>
        <w:rPr>
          <w:sz w:val="21"/>
          <w:szCs w:val="21"/>
        </w:rPr>
      </w:pPr>
    </w:p>
    <w:p>
      <w:pPr>
        <w:pStyle w:val="3"/>
        <w:jc w:val="center"/>
      </w:pPr>
      <w:bookmarkStart w:id="335" w:name="_Toc20734"/>
      <w:bookmarkStart w:id="336" w:name="_Toc198301277"/>
      <w:bookmarkStart w:id="337" w:name="_Toc7013"/>
      <w:bookmarkStart w:id="338" w:name="_Toc16930"/>
      <w:r>
        <w:rPr>
          <w:rFonts w:hint="eastAsia"/>
        </w:rPr>
        <w:t>4.2 Transmission system designing</w:t>
      </w:r>
      <w:bookmarkEnd w:id="335"/>
      <w:bookmarkEnd w:id="336"/>
      <w:bookmarkEnd w:id="337"/>
      <w:bookmarkEnd w:id="338"/>
    </w:p>
    <w:p>
      <w:pPr>
        <w:spacing w:line="360" w:lineRule="auto"/>
        <w:rPr>
          <w:sz w:val="21"/>
          <w:szCs w:val="21"/>
        </w:rPr>
      </w:pPr>
    </w:p>
    <w:p>
      <w:pPr>
        <w:spacing w:line="360" w:lineRule="auto"/>
        <w:rPr>
          <w:rFonts w:eastAsia="Times New Roman"/>
          <w:sz w:val="21"/>
          <w:szCs w:val="21"/>
        </w:rPr>
      </w:pPr>
      <w:r>
        <w:rPr>
          <w:rFonts w:eastAsia="Times New Roman"/>
          <w:b/>
          <w:bCs/>
          <w:sz w:val="21"/>
          <w:szCs w:val="21"/>
        </w:rPr>
        <w:t>4.2.1</w:t>
      </w:r>
      <w:r>
        <w:rPr>
          <w:rFonts w:eastAsia="Times New Roman"/>
          <w:sz w:val="21"/>
          <w:szCs w:val="21"/>
        </w:rPr>
        <w:t xml:space="preserve"> The application of OTN in local and trunk networks is to meet the increasing bandwidth demands of services and to ensure service security. It is recommended to use a rate of 10 Gb</w:t>
      </w:r>
      <w:r>
        <w:rPr>
          <w:rFonts w:hint="eastAsia" w:eastAsia="Times New Roman"/>
          <w:sz w:val="21"/>
          <w:szCs w:val="21"/>
        </w:rPr>
        <w:t>it</w:t>
      </w:r>
      <w:r>
        <w:rPr>
          <w:rFonts w:eastAsia="Times New Roman"/>
          <w:sz w:val="21"/>
          <w:szCs w:val="21"/>
        </w:rPr>
        <w:t>/s or higher for newly built OTN system lines, but generally not to use a rate of 40 Gb</w:t>
      </w:r>
      <w:r>
        <w:rPr>
          <w:rFonts w:hint="eastAsia" w:eastAsia="Times New Roman"/>
          <w:sz w:val="21"/>
          <w:szCs w:val="21"/>
        </w:rPr>
        <w:t>it</w:t>
      </w:r>
      <w:r>
        <w:rPr>
          <w:rFonts w:eastAsia="Times New Roman"/>
          <w:sz w:val="21"/>
          <w:szCs w:val="21"/>
        </w:rPr>
        <w:t>/s.</w:t>
      </w:r>
    </w:p>
    <w:p>
      <w:pPr>
        <w:spacing w:line="360" w:lineRule="auto"/>
        <w:rPr>
          <w:sz w:val="21"/>
          <w:szCs w:val="21"/>
        </w:rPr>
      </w:pPr>
      <w:r>
        <w:rPr>
          <w:rFonts w:eastAsia="Times New Roman"/>
          <w:b/>
          <w:bCs/>
          <w:sz w:val="21"/>
          <w:szCs w:val="21"/>
        </w:rPr>
        <w:t>4.2.5</w:t>
      </w:r>
      <w:r>
        <w:rPr>
          <w:rFonts w:eastAsia="Times New Roman"/>
          <w:sz w:val="21"/>
          <w:szCs w:val="21"/>
        </w:rPr>
        <w:t xml:space="preserve"> When mixing channels with different rates in the line, channels with different rates </w:t>
      </w:r>
      <w:r>
        <w:rPr>
          <w:rFonts w:hint="eastAsia"/>
          <w:sz w:val="21"/>
          <w:szCs w:val="21"/>
        </w:rPr>
        <w:t>shall</w:t>
      </w:r>
      <w:r>
        <w:rPr>
          <w:rFonts w:eastAsia="Times New Roman"/>
          <w:sz w:val="21"/>
          <w:szCs w:val="21"/>
        </w:rPr>
        <w:t xml:space="preserve"> be arranged in different bands. The main purpose is to avoid or reduce the impact of nonlinear effects between channels on system performance when mixing channels with different rates.</w:t>
      </w:r>
    </w:p>
    <w:p>
      <w:pPr>
        <w:spacing w:line="360" w:lineRule="auto"/>
        <w:rPr>
          <w:sz w:val="21"/>
          <w:szCs w:val="21"/>
        </w:rPr>
      </w:pPr>
      <w:r>
        <w:rPr>
          <w:rFonts w:eastAsia="Times New Roman"/>
          <w:b/>
          <w:bCs/>
          <w:sz w:val="21"/>
          <w:szCs w:val="21"/>
        </w:rPr>
        <w:t>4.2.7</w:t>
      </w:r>
      <w:r>
        <w:rPr>
          <w:rFonts w:eastAsia="Times New Roman"/>
          <w:sz w:val="21"/>
          <w:szCs w:val="21"/>
        </w:rPr>
        <w:t xml:space="preserve"> Whether to configure the control plane</w:t>
      </w:r>
      <w:r>
        <w:rPr>
          <w:rFonts w:hint="eastAsia"/>
          <w:sz w:val="21"/>
          <w:szCs w:val="21"/>
        </w:rPr>
        <w:t xml:space="preserve"> </w:t>
      </w:r>
      <w:r>
        <w:rPr>
          <w:rFonts w:eastAsia="Times New Roman"/>
          <w:sz w:val="21"/>
          <w:szCs w:val="21"/>
        </w:rPr>
        <w:t>be selected according to the requirements of the project.</w:t>
      </w:r>
    </w:p>
    <w:p>
      <w:pPr>
        <w:spacing w:line="360" w:lineRule="auto"/>
        <w:rPr>
          <w:sz w:val="21"/>
          <w:szCs w:val="21"/>
        </w:rPr>
      </w:pPr>
    </w:p>
    <w:p>
      <w:pPr>
        <w:pStyle w:val="3"/>
        <w:jc w:val="center"/>
      </w:pPr>
      <w:bookmarkStart w:id="339" w:name="_Toc198301278"/>
      <w:bookmarkStart w:id="340" w:name="_Toc13579"/>
      <w:bookmarkStart w:id="341" w:name="_Toc24071"/>
      <w:bookmarkStart w:id="342" w:name="_Toc32406"/>
      <w:r>
        <w:rPr>
          <w:rFonts w:hint="eastAsia"/>
        </w:rPr>
        <w:t>4.3 Network protection and recovery</w:t>
      </w:r>
      <w:bookmarkEnd w:id="339"/>
      <w:bookmarkEnd w:id="340"/>
      <w:bookmarkEnd w:id="341"/>
      <w:bookmarkEnd w:id="342"/>
    </w:p>
    <w:p>
      <w:pPr>
        <w:spacing w:line="360" w:lineRule="auto"/>
        <w:rPr>
          <w:sz w:val="21"/>
          <w:szCs w:val="21"/>
        </w:rPr>
      </w:pPr>
    </w:p>
    <w:p>
      <w:pPr>
        <w:spacing w:line="360" w:lineRule="auto"/>
        <w:rPr>
          <w:sz w:val="21"/>
          <w:szCs w:val="21"/>
        </w:rPr>
      </w:pPr>
      <w:r>
        <w:rPr>
          <w:rFonts w:eastAsia="Times New Roman"/>
          <w:b/>
          <w:bCs/>
          <w:sz w:val="21"/>
          <w:szCs w:val="21"/>
        </w:rPr>
        <w:t>4.3.1</w:t>
      </w:r>
      <w:r>
        <w:rPr>
          <w:rFonts w:eastAsia="Times New Roman"/>
          <w:sz w:val="21"/>
          <w:szCs w:val="21"/>
        </w:rPr>
        <w:t xml:space="preserve"> This section is about the regulations for OTN network protection.</w:t>
      </w:r>
    </w:p>
    <w:p>
      <w:pPr>
        <w:spacing w:line="360" w:lineRule="auto"/>
        <w:ind w:firstLine="420" w:firstLineChars="200"/>
        <w:rPr>
          <w:sz w:val="21"/>
          <w:szCs w:val="21"/>
        </w:rPr>
      </w:pPr>
      <w:r>
        <w:rPr>
          <w:rFonts w:eastAsia="Times New Roman"/>
          <w:b/>
          <w:bCs/>
          <w:sz w:val="21"/>
          <w:szCs w:val="21"/>
        </w:rPr>
        <w:t>3</w:t>
      </w:r>
      <w:r>
        <w:rPr>
          <w:rFonts w:eastAsia="Times New Roman"/>
          <w:sz w:val="21"/>
          <w:szCs w:val="21"/>
        </w:rPr>
        <w:t xml:space="preserve"> When using OLP based on optical amplifier sections and OMSP based on optical multiplex sections in optical line systems, attention </w:t>
      </w:r>
      <w:r>
        <w:rPr>
          <w:rFonts w:hint="eastAsia"/>
          <w:sz w:val="21"/>
          <w:szCs w:val="21"/>
        </w:rPr>
        <w:t>shall</w:t>
      </w:r>
      <w:r>
        <w:rPr>
          <w:rFonts w:eastAsia="Times New Roman"/>
          <w:sz w:val="21"/>
          <w:szCs w:val="21"/>
        </w:rPr>
        <w:t xml:space="preserve"> be paid to the coordination of line protection and OTN protection, as well as the differences in channel organization.</w:t>
      </w:r>
    </w:p>
    <w:p>
      <w:pPr>
        <w:spacing w:line="360" w:lineRule="auto"/>
        <w:rPr>
          <w:sz w:val="21"/>
          <w:szCs w:val="21"/>
        </w:rPr>
      </w:pPr>
      <w:r>
        <w:rPr>
          <w:rFonts w:eastAsia="Times New Roman"/>
          <w:b/>
          <w:bCs/>
          <w:sz w:val="21"/>
          <w:szCs w:val="21"/>
        </w:rPr>
        <w:t>4.3.2</w:t>
      </w:r>
      <w:r>
        <w:rPr>
          <w:rFonts w:eastAsia="Times New Roman"/>
          <w:sz w:val="21"/>
          <w:szCs w:val="21"/>
        </w:rPr>
        <w:t xml:space="preserve"> </w:t>
      </w:r>
      <w:r>
        <w:rPr>
          <w:rFonts w:hint="eastAsia"/>
          <w:sz w:val="21"/>
          <w:szCs w:val="21"/>
        </w:rPr>
        <w:t xml:space="preserve"> </w:t>
      </w:r>
      <w:r>
        <w:rPr>
          <w:rFonts w:eastAsia="Times New Roman"/>
          <w:sz w:val="21"/>
          <w:szCs w:val="21"/>
        </w:rPr>
        <w:t>This section is about the regulations for protection and recovery based on the control plane.</w:t>
      </w:r>
    </w:p>
    <w:p>
      <w:pPr>
        <w:spacing w:line="360" w:lineRule="auto"/>
        <w:ind w:firstLine="420" w:firstLineChars="200"/>
        <w:rPr>
          <w:sz w:val="21"/>
          <w:szCs w:val="21"/>
        </w:rPr>
      </w:pPr>
      <w:r>
        <w:rPr>
          <w:rFonts w:eastAsia="Times New Roman"/>
          <w:b/>
          <w:bCs/>
          <w:sz w:val="21"/>
          <w:szCs w:val="21"/>
        </w:rPr>
        <w:t>3</w:t>
      </w:r>
      <w:r>
        <w:rPr>
          <w:rFonts w:hint="eastAsia"/>
          <w:b/>
          <w:bCs/>
          <w:sz w:val="21"/>
          <w:szCs w:val="21"/>
        </w:rPr>
        <w:t xml:space="preserve"> </w:t>
      </w:r>
      <w:r>
        <w:rPr>
          <w:rFonts w:eastAsia="Times New Roman"/>
          <w:sz w:val="21"/>
          <w:szCs w:val="21"/>
        </w:rPr>
        <w:t xml:space="preserve">In a photonic-electronic hybrid network, when a transmission line or node fails, both layers' protection and recovery mechanisms will respond and take action. A good mechanism is needed to coordinate and control them. The following three coordination mechanisms </w:t>
      </w:r>
      <w:r>
        <w:rPr>
          <w:rFonts w:hint="eastAsia"/>
          <w:sz w:val="21"/>
          <w:szCs w:val="21"/>
        </w:rPr>
        <w:t>may</w:t>
      </w:r>
      <w:r>
        <w:rPr>
          <w:rFonts w:eastAsia="Times New Roman"/>
          <w:sz w:val="21"/>
          <w:szCs w:val="21"/>
        </w:rPr>
        <w:t xml:space="preserve"> be used:</w:t>
      </w:r>
    </w:p>
    <w:p>
      <w:pPr>
        <w:spacing w:line="360" w:lineRule="auto"/>
        <w:ind w:firstLine="422" w:firstLineChars="200"/>
        <w:rPr>
          <w:sz w:val="21"/>
          <w:szCs w:val="21"/>
        </w:rPr>
      </w:pPr>
      <w:r>
        <w:rPr>
          <w:rFonts w:hint="eastAsia"/>
          <w:b/>
          <w:bCs/>
          <w:sz w:val="21"/>
          <w:szCs w:val="21"/>
        </w:rPr>
        <w:t>(</w:t>
      </w:r>
      <w:r>
        <w:rPr>
          <w:rFonts w:eastAsia="Times New Roman"/>
          <w:b/>
          <w:bCs/>
          <w:sz w:val="21"/>
          <w:szCs w:val="21"/>
        </w:rPr>
        <w:t>1)</w:t>
      </w:r>
      <w:r>
        <w:rPr>
          <w:rFonts w:eastAsia="Times New Roman"/>
          <w:sz w:val="21"/>
          <w:szCs w:val="21"/>
        </w:rPr>
        <w:t xml:space="preserve"> Bottom-up: restoration is first performed at the optical layer, and if the optical layer cannot restore, the upper layer electrical layer will handle it;</w:t>
      </w:r>
    </w:p>
    <w:p>
      <w:pPr>
        <w:spacing w:line="360" w:lineRule="auto"/>
        <w:ind w:firstLine="422" w:firstLineChars="200"/>
        <w:rPr>
          <w:sz w:val="21"/>
          <w:szCs w:val="21"/>
        </w:rPr>
      </w:pPr>
      <w:r>
        <w:rPr>
          <w:rFonts w:hint="eastAsia"/>
          <w:b/>
          <w:bCs/>
          <w:sz w:val="21"/>
          <w:szCs w:val="21"/>
        </w:rPr>
        <w:t>(</w:t>
      </w:r>
      <w:r>
        <w:rPr>
          <w:rFonts w:eastAsia="Times New Roman"/>
          <w:b/>
          <w:bCs/>
          <w:sz w:val="21"/>
          <w:szCs w:val="21"/>
        </w:rPr>
        <w:t>2)</w:t>
      </w:r>
      <w:r>
        <w:rPr>
          <w:rFonts w:hint="eastAsia"/>
          <w:b/>
          <w:sz w:val="21"/>
        </w:rPr>
        <w:t xml:space="preserve"> </w:t>
      </w:r>
      <w:r>
        <w:rPr>
          <w:rFonts w:eastAsia="Times New Roman"/>
          <w:sz w:val="21"/>
          <w:szCs w:val="21"/>
        </w:rPr>
        <w:t>Top-down: restoration is first performed at the electrical layer, and if it cannot restore, the optical layer will handle it</w:t>
      </w:r>
      <w:r>
        <w:rPr>
          <w:rFonts w:hint="eastAsia"/>
          <w:sz w:val="21"/>
          <w:szCs w:val="21"/>
        </w:rPr>
        <w:t>;</w:t>
      </w:r>
    </w:p>
    <w:p>
      <w:pPr>
        <w:spacing w:line="360" w:lineRule="auto"/>
        <w:ind w:firstLine="422" w:firstLineChars="200"/>
        <w:rPr>
          <w:sz w:val="21"/>
          <w:szCs w:val="21"/>
        </w:rPr>
      </w:pPr>
      <w:r>
        <w:rPr>
          <w:rFonts w:hint="eastAsia"/>
          <w:b/>
          <w:bCs/>
          <w:sz w:val="21"/>
          <w:szCs w:val="21"/>
        </w:rPr>
        <w:t>(</w:t>
      </w:r>
      <w:r>
        <w:rPr>
          <w:rFonts w:eastAsia="Times New Roman"/>
          <w:b/>
          <w:bCs/>
          <w:sz w:val="21"/>
          <w:szCs w:val="21"/>
        </w:rPr>
        <w:t>3)</w:t>
      </w:r>
      <w:r>
        <w:rPr>
          <w:rFonts w:eastAsia="Times New Roman"/>
          <w:sz w:val="21"/>
          <w:szCs w:val="21"/>
        </w:rPr>
        <w:t xml:space="preserve"> Hybrid mechanism: optimize and combine the above two mechanisms to obtain the best recovery solution.</w:t>
      </w:r>
    </w:p>
    <w:p>
      <w:pPr>
        <w:spacing w:line="360" w:lineRule="auto"/>
        <w:rPr>
          <w:sz w:val="21"/>
          <w:szCs w:val="21"/>
        </w:rPr>
      </w:pPr>
    </w:p>
    <w:p>
      <w:pPr>
        <w:pStyle w:val="3"/>
        <w:jc w:val="center"/>
      </w:pPr>
      <w:bookmarkStart w:id="343" w:name="_Toc15906"/>
      <w:bookmarkStart w:id="344" w:name="_Toc1730"/>
      <w:bookmarkStart w:id="345" w:name="_Toc26591"/>
      <w:bookmarkStart w:id="346" w:name="_Toc198301279"/>
      <w:r>
        <w:rPr>
          <w:rFonts w:hint="eastAsia"/>
        </w:rPr>
        <w:t>4.4  Auxiliary system designing</w:t>
      </w:r>
      <w:bookmarkEnd w:id="343"/>
      <w:bookmarkEnd w:id="344"/>
      <w:bookmarkEnd w:id="345"/>
      <w:bookmarkEnd w:id="346"/>
    </w:p>
    <w:p>
      <w:pPr>
        <w:spacing w:line="360" w:lineRule="auto"/>
        <w:rPr>
          <w:sz w:val="21"/>
          <w:szCs w:val="21"/>
        </w:rPr>
      </w:pPr>
    </w:p>
    <w:p>
      <w:pPr>
        <w:spacing w:line="360" w:lineRule="auto"/>
        <w:rPr>
          <w:sz w:val="21"/>
          <w:szCs w:val="21"/>
        </w:rPr>
      </w:pPr>
      <w:r>
        <w:rPr>
          <w:rFonts w:eastAsia="Times New Roman"/>
          <w:b/>
          <w:bCs/>
          <w:sz w:val="21"/>
          <w:szCs w:val="21"/>
        </w:rPr>
        <w:t>4.4.2</w:t>
      </w:r>
      <w:r>
        <w:rPr>
          <w:rFonts w:hint="eastAsia"/>
          <w:b/>
          <w:bCs/>
          <w:sz w:val="21"/>
          <w:szCs w:val="21"/>
        </w:rPr>
        <w:t xml:space="preserve"> </w:t>
      </w:r>
      <w:r>
        <w:rPr>
          <w:rFonts w:eastAsia="Times New Roman"/>
          <w:b/>
          <w:bCs/>
          <w:sz w:val="21"/>
          <w:szCs w:val="21"/>
        </w:rPr>
        <w:t xml:space="preserve"> </w:t>
      </w:r>
      <w:r>
        <w:rPr>
          <w:rFonts w:eastAsia="Times New Roman"/>
          <w:sz w:val="21"/>
          <w:szCs w:val="21"/>
        </w:rPr>
        <w:t xml:space="preserve">Out-of-band DCN equipment </w:t>
      </w:r>
      <w:r>
        <w:rPr>
          <w:rFonts w:hint="eastAsia"/>
          <w:sz w:val="21"/>
          <w:szCs w:val="21"/>
        </w:rPr>
        <w:t>shall</w:t>
      </w:r>
      <w:r>
        <w:rPr>
          <w:rFonts w:eastAsia="Times New Roman"/>
          <w:sz w:val="21"/>
          <w:szCs w:val="21"/>
        </w:rPr>
        <w:t xml:space="preserve"> use Ethernet switches that support VLAN functions, Ethernet switches or routers with layer 3 functions.</w:t>
      </w:r>
    </w:p>
    <w:p>
      <w:pPr>
        <w:spacing w:line="360" w:lineRule="auto"/>
        <w:rPr>
          <w:sz w:val="21"/>
          <w:szCs w:val="21"/>
        </w:rPr>
      </w:pPr>
      <w:r>
        <w:rPr>
          <w:rFonts w:eastAsia="Times New Roman"/>
          <w:b/>
          <w:bCs/>
          <w:sz w:val="21"/>
          <w:szCs w:val="21"/>
        </w:rPr>
        <w:t>4.4.4</w:t>
      </w:r>
      <w:r>
        <w:rPr>
          <w:rFonts w:eastAsia="Times New Roman"/>
          <w:sz w:val="21"/>
          <w:szCs w:val="21"/>
        </w:rPr>
        <w:t xml:space="preserve"> </w:t>
      </w:r>
      <w:r>
        <w:rPr>
          <w:rFonts w:hint="eastAsia"/>
          <w:sz w:val="21"/>
          <w:szCs w:val="21"/>
        </w:rPr>
        <w:t xml:space="preserve"> </w:t>
      </w:r>
      <w:r>
        <w:rPr>
          <w:rFonts w:eastAsia="Times New Roman"/>
          <w:sz w:val="21"/>
          <w:szCs w:val="21"/>
        </w:rPr>
        <w:t>The OTN network itself is an asynchronous network, but with the widespread application of OTN networks and the gradual phasing out of SDH technology, the OTN network should support the function of transmitting clock frequency and time synchronization information.</w:t>
      </w:r>
    </w:p>
    <w:p/>
    <w:p>
      <w:pPr>
        <w:pStyle w:val="2"/>
        <w:jc w:val="center"/>
      </w:pPr>
      <w:bookmarkStart w:id="347" w:name="_Toc2544"/>
      <w:bookmarkStart w:id="348" w:name="_Toc14740"/>
      <w:bookmarkStart w:id="349" w:name="_Toc22455"/>
      <w:bookmarkStart w:id="350" w:name="_Toc198301280"/>
      <w:r>
        <w:rPr>
          <w:rFonts w:hint="eastAsia"/>
        </w:rPr>
        <w:t>5  System performance index</w:t>
      </w:r>
      <w:bookmarkEnd w:id="347"/>
      <w:bookmarkEnd w:id="348"/>
      <w:bookmarkEnd w:id="349"/>
      <w:bookmarkEnd w:id="350"/>
    </w:p>
    <w:p>
      <w:pPr>
        <w:spacing w:line="360" w:lineRule="auto"/>
        <w:jc w:val="center"/>
        <w:rPr>
          <w:b/>
          <w:bCs/>
        </w:rPr>
      </w:pPr>
    </w:p>
    <w:p>
      <w:pPr>
        <w:pStyle w:val="3"/>
        <w:jc w:val="center"/>
      </w:pPr>
      <w:bookmarkStart w:id="351" w:name="_Toc30896"/>
      <w:bookmarkStart w:id="352" w:name="_Toc11678"/>
      <w:bookmarkStart w:id="353" w:name="_Toc198301281"/>
      <w:bookmarkStart w:id="354" w:name="_Toc576"/>
      <w:r>
        <w:rPr>
          <w:rFonts w:hint="eastAsia"/>
        </w:rPr>
        <w:t>5.1  OSNR, bit error and Ethernet network performance</w:t>
      </w:r>
      <w:bookmarkEnd w:id="351"/>
      <w:bookmarkEnd w:id="352"/>
      <w:bookmarkEnd w:id="353"/>
      <w:bookmarkEnd w:id="354"/>
    </w:p>
    <w:p>
      <w:pPr>
        <w:spacing w:line="360" w:lineRule="auto"/>
        <w:rPr>
          <w:sz w:val="21"/>
          <w:szCs w:val="21"/>
        </w:rPr>
      </w:pPr>
    </w:p>
    <w:p>
      <w:pPr>
        <w:spacing w:line="360" w:lineRule="auto"/>
        <w:rPr>
          <w:sz w:val="21"/>
          <w:szCs w:val="21"/>
        </w:rPr>
      </w:pPr>
      <w:r>
        <w:rPr>
          <w:rFonts w:eastAsia="Times New Roman"/>
          <w:b/>
          <w:bCs/>
          <w:sz w:val="21"/>
          <w:szCs w:val="21"/>
        </w:rPr>
        <w:t>5.1.2</w:t>
      </w:r>
      <w:r>
        <w:rPr>
          <w:rFonts w:eastAsia="Times New Roman"/>
          <w:sz w:val="21"/>
          <w:szCs w:val="21"/>
        </w:rPr>
        <w:t xml:space="preserve"> </w:t>
      </w:r>
      <w:r>
        <w:rPr>
          <w:rFonts w:hint="eastAsia"/>
          <w:sz w:val="21"/>
          <w:szCs w:val="21"/>
        </w:rPr>
        <w:t xml:space="preserve"> </w:t>
      </w:r>
      <w:r>
        <w:rPr>
          <w:rFonts w:eastAsia="Times New Roman"/>
          <w:sz w:val="21"/>
          <w:szCs w:val="21"/>
        </w:rPr>
        <w:t>The optical channel indicators composed of a single optical multiplex section are specified in the corresponding requirements for the optical multiplex section.</w:t>
      </w:r>
    </w:p>
    <w:p>
      <w:pPr>
        <w:spacing w:line="360" w:lineRule="auto"/>
        <w:rPr>
          <w:sz w:val="21"/>
          <w:szCs w:val="21"/>
        </w:rPr>
      </w:pPr>
      <w:r>
        <w:rPr>
          <w:rFonts w:eastAsia="Times New Roman"/>
          <w:b/>
          <w:bCs/>
          <w:sz w:val="21"/>
          <w:szCs w:val="21"/>
        </w:rPr>
        <w:t>5.1.5</w:t>
      </w:r>
      <w:r>
        <w:rPr>
          <w:rFonts w:hint="eastAsia"/>
          <w:b/>
          <w:bCs/>
          <w:sz w:val="21"/>
          <w:szCs w:val="21"/>
        </w:rPr>
        <w:t xml:space="preserve"> </w:t>
      </w:r>
      <w:r>
        <w:rPr>
          <w:rFonts w:eastAsia="Times New Roman"/>
          <w:sz w:val="21"/>
          <w:szCs w:val="21"/>
        </w:rPr>
        <w:t xml:space="preserve"> This section is about the maximum pre-FEC bit error rate for rate optical channels.</w:t>
      </w:r>
    </w:p>
    <w:p>
      <w:pPr>
        <w:spacing w:line="360" w:lineRule="auto"/>
        <w:ind w:firstLine="420" w:firstLineChars="200"/>
        <w:rPr>
          <w:sz w:val="21"/>
          <w:szCs w:val="21"/>
        </w:rPr>
      </w:pPr>
      <w:r>
        <w:rPr>
          <w:rFonts w:eastAsia="Times New Roman"/>
          <w:b/>
          <w:bCs/>
          <w:sz w:val="21"/>
          <w:szCs w:val="21"/>
        </w:rPr>
        <w:t>1</w:t>
      </w:r>
      <w:r>
        <w:rPr>
          <w:rFonts w:eastAsia="Times New Roman"/>
          <w:sz w:val="21"/>
          <w:szCs w:val="21"/>
        </w:rPr>
        <w:t xml:space="preserve"> </w:t>
      </w:r>
      <w:r>
        <w:rPr>
          <w:rFonts w:hint="eastAsia"/>
          <w:sz w:val="21"/>
          <w:szCs w:val="21"/>
        </w:rPr>
        <w:t xml:space="preserve"> </w:t>
      </w:r>
      <w:r>
        <w:rPr>
          <w:rFonts w:eastAsia="Times New Roman"/>
          <w:sz w:val="21"/>
          <w:szCs w:val="21"/>
        </w:rPr>
        <w:t>For hard-decision 100G rate optical channels, when the maximum pre-FEC bit error rate is 7.0E-5, the corresponding FEC correction tolerance is 3.5E-3 (inclusive) to 6.0E-3, and when the maximum pre-FEC bit error rate is 3.0E-4, the corresponding FEC correction tolerance is 8E-3 (inclusive) to 1.5E-2</w:t>
      </w:r>
      <w:r>
        <w:rPr>
          <w:rFonts w:hint="eastAsia"/>
          <w:sz w:val="21"/>
          <w:szCs w:val="21"/>
        </w:rPr>
        <w:t>;</w:t>
      </w:r>
    </w:p>
    <w:p>
      <w:pPr>
        <w:spacing w:line="360" w:lineRule="auto"/>
        <w:ind w:firstLine="420" w:firstLineChars="200"/>
        <w:rPr>
          <w:sz w:val="21"/>
          <w:szCs w:val="21"/>
        </w:rPr>
      </w:pPr>
      <w:r>
        <w:rPr>
          <w:rFonts w:eastAsia="Times New Roman"/>
          <w:b/>
          <w:bCs/>
          <w:sz w:val="21"/>
          <w:szCs w:val="21"/>
        </w:rPr>
        <w:t>2</w:t>
      </w:r>
      <w:r>
        <w:rPr>
          <w:rFonts w:eastAsia="Times New Roman"/>
          <w:sz w:val="21"/>
          <w:szCs w:val="21"/>
        </w:rPr>
        <w:t xml:space="preserve"> </w:t>
      </w:r>
      <w:r>
        <w:rPr>
          <w:rFonts w:hint="eastAsia"/>
          <w:sz w:val="21"/>
          <w:szCs w:val="21"/>
        </w:rPr>
        <w:t xml:space="preserve"> </w:t>
      </w:r>
      <w:r>
        <w:rPr>
          <w:rFonts w:eastAsia="Times New Roman"/>
          <w:sz w:val="21"/>
          <w:szCs w:val="21"/>
        </w:rPr>
        <w:t>For soft-decision 100G rate optical channels, when the maximum pre-FEC bit error rate is 1.0E-3, the corresponding FEC correction tolerance is 1.5E-2 (inclusive) to 2.5E-2</w:t>
      </w:r>
      <w:r>
        <w:rPr>
          <w:rFonts w:hint="eastAsia"/>
          <w:sz w:val="21"/>
          <w:szCs w:val="21"/>
        </w:rPr>
        <w:t>;</w:t>
      </w:r>
    </w:p>
    <w:p>
      <w:pPr>
        <w:spacing w:line="360" w:lineRule="auto"/>
        <w:ind w:firstLine="420" w:firstLineChars="200"/>
      </w:pPr>
      <w:r>
        <w:rPr>
          <w:rFonts w:eastAsia="Times New Roman"/>
          <w:b/>
          <w:bCs/>
          <w:sz w:val="21"/>
          <w:szCs w:val="21"/>
        </w:rPr>
        <w:t>3</w:t>
      </w:r>
      <w:r>
        <w:rPr>
          <w:rFonts w:eastAsia="Times New Roman"/>
          <w:sz w:val="21"/>
          <w:szCs w:val="21"/>
        </w:rPr>
        <w:t xml:space="preserve"> </w:t>
      </w:r>
      <w:r>
        <w:rPr>
          <w:rFonts w:hint="eastAsia"/>
          <w:sz w:val="21"/>
          <w:szCs w:val="21"/>
        </w:rPr>
        <w:t xml:space="preserve"> </w:t>
      </w:r>
      <w:r>
        <w:rPr>
          <w:rFonts w:eastAsia="Times New Roman"/>
          <w:sz w:val="21"/>
          <w:szCs w:val="21"/>
        </w:rPr>
        <w:t>For ultra-long distance coded 100G rate optical channels, when the maximum pre-FEC bit error rate is 4.0E-3, the corresponding FEC correction tolerance is 3.5E-2 (inclusive) to 4.5E-2.</w:t>
      </w:r>
    </w:p>
    <w:p/>
    <w:p>
      <w:pPr>
        <w:pStyle w:val="2"/>
        <w:numPr>
          <w:ilvl w:val="0"/>
          <w:numId w:val="33"/>
        </w:numPr>
        <w:jc w:val="center"/>
      </w:pPr>
      <w:bookmarkStart w:id="355" w:name="_Toc485721932"/>
      <w:bookmarkStart w:id="356" w:name="_Toc18417"/>
      <w:bookmarkStart w:id="357" w:name="_Toc7006"/>
      <w:bookmarkStart w:id="358" w:name="_Toc280620365"/>
      <w:bookmarkStart w:id="359" w:name="_Toc503535118"/>
      <w:bookmarkStart w:id="360" w:name="_Toc471982926"/>
      <w:bookmarkStart w:id="361" w:name="_Toc503542493"/>
      <w:bookmarkStart w:id="362" w:name="_Toc471910894"/>
      <w:bookmarkStart w:id="363" w:name="_Toc503539644"/>
      <w:bookmarkStart w:id="364" w:name="_Toc477116298"/>
      <w:bookmarkStart w:id="365" w:name="_Toc482024183"/>
      <w:bookmarkStart w:id="366" w:name="_Toc469849757"/>
      <w:bookmarkStart w:id="367" w:name="_Toc503542335"/>
      <w:bookmarkStart w:id="368" w:name="_Toc496244506"/>
      <w:bookmarkStart w:id="369" w:name="_Toc299713003"/>
      <w:bookmarkStart w:id="370" w:name="_Toc21408"/>
      <w:bookmarkStart w:id="371" w:name="_Toc482024303"/>
      <w:bookmarkStart w:id="372" w:name="_Toc503543164"/>
      <w:bookmarkStart w:id="373" w:name="_Toc198301282"/>
      <w:bookmarkStart w:id="374" w:name="_Toc30501"/>
      <w:bookmarkStart w:id="375" w:name="_Toc2788"/>
      <w:bookmarkStart w:id="376" w:name="_Toc24790"/>
      <w:r>
        <w:rPr>
          <w:rFonts w:hint="eastAsia" w:eastAsia="Times New Roman"/>
          <w:bCs/>
        </w:rPr>
        <w:t xml:space="preserve">Maintenance tools and </w:t>
      </w:r>
      <w:r>
        <w:rPr>
          <w:rFonts w:hint="eastAsia" w:eastAsia="宋体"/>
          <w:bCs/>
        </w:rPr>
        <w:t>instruments</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pPr>
        <w:numPr>
          <w:ilvl w:val="2"/>
          <w:numId w:val="34"/>
        </w:numPr>
        <w:spacing w:line="360" w:lineRule="auto"/>
        <w:rPr>
          <w:color w:val="000000"/>
        </w:rPr>
      </w:pPr>
      <w:r>
        <w:rPr>
          <w:rFonts w:hint="eastAsia"/>
          <w:color w:val="000000"/>
          <w:sz w:val="21"/>
          <w:szCs w:val="21"/>
        </w:rPr>
        <w:t xml:space="preserve"> </w:t>
      </w:r>
      <w:r>
        <w:rPr>
          <w:color w:val="000000"/>
          <w:sz w:val="21"/>
          <w:szCs w:val="21"/>
        </w:rPr>
        <w:t>OTN network maintenance tools and instrumentation configurations typically include SDH/OTN network analyzers, spectrum analyzers, and data network analyzers.</w:t>
      </w:r>
    </w:p>
    <w:p>
      <w:pPr>
        <w:spacing w:line="360" w:lineRule="auto"/>
        <w:rPr>
          <w:color w:val="000000"/>
        </w:rPr>
      </w:pPr>
      <w:r>
        <w:br w:type="page"/>
      </w:r>
    </w:p>
    <w:p>
      <w:pPr>
        <w:pStyle w:val="2"/>
        <w:numPr>
          <w:ilvl w:val="0"/>
          <w:numId w:val="34"/>
        </w:numPr>
        <w:jc w:val="center"/>
      </w:pPr>
      <w:bookmarkStart w:id="377" w:name="_Toc503542336"/>
      <w:bookmarkStart w:id="378" w:name="_Toc503542494"/>
      <w:bookmarkStart w:id="379" w:name="_Toc4510"/>
      <w:bookmarkStart w:id="380" w:name="_Toc29445"/>
      <w:bookmarkStart w:id="381" w:name="_Toc10328"/>
      <w:bookmarkStart w:id="382" w:name="_Toc503543165"/>
      <w:bookmarkStart w:id="383" w:name="_Toc14369"/>
      <w:bookmarkStart w:id="384" w:name="_Toc503535119"/>
      <w:bookmarkStart w:id="385" w:name="_Toc4725"/>
      <w:bookmarkStart w:id="386" w:name="_Toc198301283"/>
      <w:bookmarkStart w:id="387" w:name="_Toc503539645"/>
      <w:bookmarkStart w:id="388" w:name="_Toc2524"/>
      <w:r>
        <w:rPr>
          <w:bCs/>
          <w:color w:val="000000"/>
        </w:rPr>
        <w:t>Performance test and function check</w:t>
      </w:r>
      <w:bookmarkEnd w:id="377"/>
      <w:bookmarkEnd w:id="378"/>
      <w:bookmarkEnd w:id="379"/>
      <w:bookmarkEnd w:id="380"/>
      <w:bookmarkEnd w:id="381"/>
      <w:bookmarkEnd w:id="382"/>
      <w:bookmarkEnd w:id="383"/>
      <w:bookmarkEnd w:id="384"/>
      <w:bookmarkEnd w:id="385"/>
      <w:bookmarkEnd w:id="386"/>
      <w:bookmarkEnd w:id="387"/>
      <w:bookmarkEnd w:id="388"/>
    </w:p>
    <w:p>
      <w:pPr>
        <w:pStyle w:val="3"/>
        <w:jc w:val="center"/>
      </w:pPr>
      <w:bookmarkStart w:id="389" w:name="_Toc198301284"/>
      <w:bookmarkStart w:id="390" w:name="_Toc17815"/>
      <w:bookmarkStart w:id="391" w:name="_Toc31606"/>
      <w:bookmarkStart w:id="392" w:name="_Toc6109"/>
      <w:bookmarkStart w:id="393" w:name="_Toc16125"/>
      <w:bookmarkStart w:id="394" w:name="_Toc11772"/>
      <w:bookmarkStart w:id="395" w:name="_Toc20367"/>
      <w:r>
        <w:rPr>
          <w:rFonts w:hint="eastAsia"/>
        </w:rPr>
        <w:t>10.1 Single device</w:t>
      </w:r>
      <w:r>
        <w:t xml:space="preserve"> </w:t>
      </w:r>
      <w:r>
        <w:rPr>
          <w:rFonts w:hint="eastAsia"/>
        </w:rPr>
        <w:t xml:space="preserve">test and </w:t>
      </w:r>
      <w:r>
        <w:t>function check</w:t>
      </w:r>
      <w:bookmarkEnd w:id="389"/>
      <w:bookmarkEnd w:id="390"/>
      <w:bookmarkEnd w:id="391"/>
    </w:p>
    <w:p>
      <w:pPr>
        <w:spacing w:line="360" w:lineRule="auto"/>
        <w:jc w:val="left"/>
        <w:rPr>
          <w:color w:val="000000"/>
          <w:sz w:val="21"/>
        </w:rPr>
      </w:pPr>
      <w:r>
        <w:rPr>
          <w:b/>
          <w:bCs/>
          <w:color w:val="000000"/>
          <w:sz w:val="21"/>
        </w:rPr>
        <w:t xml:space="preserve">10.1.2 </w:t>
      </w:r>
      <w:r>
        <w:rPr>
          <w:color w:val="000000"/>
          <w:sz w:val="21"/>
        </w:rPr>
        <w:t>The connection</w:t>
      </w:r>
      <w:r>
        <w:rPr>
          <w:rFonts w:hint="eastAsia"/>
          <w:color w:val="000000"/>
          <w:sz w:val="21"/>
        </w:rPr>
        <w:t xml:space="preserve"> </w:t>
      </w:r>
      <w:r>
        <w:rPr>
          <w:color w:val="000000"/>
          <w:sz w:val="21"/>
        </w:rPr>
        <w:t>configuration</w:t>
      </w:r>
      <w:r>
        <w:rPr>
          <w:rFonts w:hint="eastAsia"/>
          <w:color w:val="000000"/>
          <w:sz w:val="21"/>
        </w:rPr>
        <w:t xml:space="preserve"> for </w:t>
      </w:r>
      <w:r>
        <w:rPr>
          <w:color w:val="000000"/>
          <w:sz w:val="21"/>
        </w:rPr>
        <w:t>OTN interface function test</w:t>
      </w:r>
      <w:r>
        <w:rPr>
          <w:rFonts w:hint="eastAsia"/>
          <w:color w:val="000000"/>
          <w:sz w:val="21"/>
        </w:rPr>
        <w:t xml:space="preserve"> </w:t>
      </w:r>
      <w:r>
        <w:rPr>
          <w:color w:val="000000"/>
          <w:sz w:val="21"/>
        </w:rPr>
        <w:t>is shown in Figure 3.</w:t>
      </w:r>
      <w:bookmarkEnd w:id="392"/>
      <w:bookmarkEnd w:id="393"/>
      <w:bookmarkEnd w:id="394"/>
      <w:bookmarkEnd w:id="395"/>
    </w:p>
    <w:p>
      <w:pPr>
        <w:jc w:val="center"/>
      </w:pPr>
      <w:bookmarkStart w:id="396" w:name="_Toc29399"/>
      <w:bookmarkStart w:id="397" w:name="_Toc9861"/>
      <w:r>
        <w:drawing>
          <wp:inline distT="0" distB="0" distL="114300" distR="114300">
            <wp:extent cx="3441700" cy="1698625"/>
            <wp:effectExtent l="0" t="0" r="6350" b="6350"/>
            <wp:docPr id="31" name="图片 3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
                    <pic:cNvPicPr>
                      <a:picLocks noChangeAspect="1"/>
                    </pic:cNvPicPr>
                  </pic:nvPicPr>
                  <pic:blipFill>
                    <a:blip r:embed="rId57"/>
                    <a:stretch>
                      <a:fillRect/>
                    </a:stretch>
                  </pic:blipFill>
                  <pic:spPr>
                    <a:xfrm>
                      <a:off x="0" y="0"/>
                      <a:ext cx="3441700" cy="1698625"/>
                    </a:xfrm>
                    <a:prstGeom prst="rect">
                      <a:avLst/>
                    </a:prstGeom>
                  </pic:spPr>
                </pic:pic>
              </a:graphicData>
            </a:graphic>
          </wp:inline>
        </w:drawing>
      </w:r>
      <w:bookmarkEnd w:id="396"/>
      <w:bookmarkEnd w:id="397"/>
    </w:p>
    <w:p>
      <w:pPr>
        <w:jc w:val="center"/>
        <w:rPr>
          <w:b/>
          <w:bCs/>
          <w:sz w:val="15"/>
          <w:szCs w:val="15"/>
        </w:rPr>
      </w:pPr>
      <w:bookmarkStart w:id="398" w:name="_Toc10035"/>
      <w:bookmarkStart w:id="399" w:name="_Toc23134"/>
      <w:r>
        <w:rPr>
          <w:rFonts w:hint="eastAsia"/>
          <w:b/>
          <w:bCs/>
          <w:sz w:val="15"/>
          <w:szCs w:val="15"/>
        </w:rPr>
        <w:t xml:space="preserve">Figure 3 OTN interface function test configuration </w:t>
      </w:r>
      <w:bookmarkEnd w:id="398"/>
      <w:bookmarkEnd w:id="399"/>
    </w:p>
    <w:p>
      <w:pPr>
        <w:spacing w:line="360" w:lineRule="auto"/>
        <w:jc w:val="left"/>
        <w:rPr>
          <w:bCs/>
          <w:color w:val="000000"/>
          <w:sz w:val="21"/>
          <w:szCs w:val="21"/>
        </w:rPr>
      </w:pPr>
      <w:r>
        <w:rPr>
          <w:b/>
          <w:bCs/>
          <w:color w:val="000000"/>
          <w:sz w:val="21"/>
        </w:rPr>
        <w:t>10.1.3</w:t>
      </w:r>
      <w:r>
        <w:rPr>
          <w:color w:val="000000"/>
          <w:sz w:val="21"/>
        </w:rPr>
        <w:t xml:space="preserve"> The OTN electrical cross</w:t>
      </w:r>
      <w:r>
        <w:rPr>
          <w:rFonts w:hint="eastAsia"/>
          <w:color w:val="000000"/>
          <w:sz w:val="21"/>
        </w:rPr>
        <w:t>-connect</w:t>
      </w:r>
      <w:r>
        <w:rPr>
          <w:color w:val="000000"/>
          <w:sz w:val="21"/>
        </w:rPr>
        <w:t xml:space="preserve"> function test configuration is shown in Figure 4, and the OTN optical cross</w:t>
      </w:r>
      <w:r>
        <w:rPr>
          <w:rFonts w:hint="eastAsia"/>
          <w:color w:val="000000"/>
          <w:sz w:val="21"/>
        </w:rPr>
        <w:t>-connect</w:t>
      </w:r>
      <w:r>
        <w:rPr>
          <w:color w:val="000000"/>
          <w:sz w:val="21"/>
        </w:rPr>
        <w:t xml:space="preserve"> (OCh) function test configuration is shown in Figure 5.</w:t>
      </w:r>
    </w:p>
    <w:p>
      <w:pPr>
        <w:ind w:left="18" w:leftChars="9"/>
        <w:jc w:val="center"/>
        <w:rPr>
          <w:color w:val="000000"/>
        </w:rPr>
      </w:pPr>
      <w:r>
        <w:rPr>
          <w:rFonts w:hint="eastAsia"/>
          <w:color w:val="000000"/>
        </w:rPr>
        <w:drawing>
          <wp:inline distT="0" distB="0" distL="114300" distR="114300">
            <wp:extent cx="3766185" cy="1716405"/>
            <wp:effectExtent l="0" t="0" r="5715" b="7620"/>
            <wp:docPr id="32" name="图片 3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3"/>
                    <pic:cNvPicPr>
                      <a:picLocks noChangeAspect="1"/>
                    </pic:cNvPicPr>
                  </pic:nvPicPr>
                  <pic:blipFill>
                    <a:blip r:embed="rId58"/>
                    <a:stretch>
                      <a:fillRect/>
                    </a:stretch>
                  </pic:blipFill>
                  <pic:spPr>
                    <a:xfrm>
                      <a:off x="0" y="0"/>
                      <a:ext cx="3766185" cy="1716405"/>
                    </a:xfrm>
                    <a:prstGeom prst="rect">
                      <a:avLst/>
                    </a:prstGeom>
                  </pic:spPr>
                </pic:pic>
              </a:graphicData>
            </a:graphic>
          </wp:inline>
        </w:drawing>
      </w:r>
    </w:p>
    <w:p>
      <w:pPr>
        <w:jc w:val="center"/>
        <w:rPr>
          <w:b/>
          <w:bCs/>
          <w:sz w:val="15"/>
          <w:szCs w:val="15"/>
        </w:rPr>
      </w:pPr>
      <w:r>
        <w:rPr>
          <w:rFonts w:hint="eastAsia"/>
          <w:b/>
          <w:bCs/>
          <w:sz w:val="15"/>
          <w:szCs w:val="15"/>
        </w:rPr>
        <w:t>Figure 4 OTN electrical cross-connect function test configuration diagram</w:t>
      </w:r>
    </w:p>
    <w:p>
      <w:pPr>
        <w:jc w:val="center"/>
        <w:rPr>
          <w:color w:val="000000"/>
        </w:rPr>
      </w:pPr>
      <w:r>
        <w:rPr>
          <w:rFonts w:hint="eastAsia"/>
          <w:color w:val="000000"/>
        </w:rPr>
        <w:drawing>
          <wp:inline distT="0" distB="0" distL="114300" distR="114300">
            <wp:extent cx="4194175" cy="1452245"/>
            <wp:effectExtent l="0" t="0" r="6350" b="5080"/>
            <wp:docPr id="34" name="图片 3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2"/>
                    <pic:cNvPicPr>
                      <a:picLocks noChangeAspect="1"/>
                    </pic:cNvPicPr>
                  </pic:nvPicPr>
                  <pic:blipFill>
                    <a:blip r:embed="rId59"/>
                    <a:stretch>
                      <a:fillRect/>
                    </a:stretch>
                  </pic:blipFill>
                  <pic:spPr>
                    <a:xfrm>
                      <a:off x="0" y="0"/>
                      <a:ext cx="4194175" cy="1452245"/>
                    </a:xfrm>
                    <a:prstGeom prst="rect">
                      <a:avLst/>
                    </a:prstGeom>
                  </pic:spPr>
                </pic:pic>
              </a:graphicData>
            </a:graphic>
          </wp:inline>
        </w:drawing>
      </w:r>
    </w:p>
    <w:p>
      <w:pPr>
        <w:jc w:val="center"/>
        <w:rPr>
          <w:b/>
          <w:bCs/>
          <w:sz w:val="15"/>
          <w:szCs w:val="15"/>
        </w:rPr>
      </w:pPr>
      <w:r>
        <w:rPr>
          <w:rFonts w:hint="eastAsia"/>
          <w:b/>
          <w:bCs/>
          <w:sz w:val="15"/>
          <w:szCs w:val="15"/>
        </w:rPr>
        <w:t>Figure 5 OTN optical cross-connect for OC</w:t>
      </w:r>
      <w:r>
        <w:rPr>
          <w:b/>
          <w:bCs/>
          <w:sz w:val="15"/>
          <w:szCs w:val="15"/>
        </w:rPr>
        <w:t>h</w:t>
      </w:r>
      <w:r>
        <w:rPr>
          <w:rFonts w:hint="eastAsia"/>
          <w:b/>
          <w:bCs/>
          <w:sz w:val="15"/>
          <w:szCs w:val="15"/>
        </w:rPr>
        <w:t xml:space="preserve"> function test configuration diagram</w:t>
      </w:r>
      <w:bookmarkStart w:id="400" w:name="_Toc493"/>
      <w:bookmarkStart w:id="401" w:name="_Toc3939"/>
      <w:bookmarkStart w:id="402" w:name="_Toc1205"/>
      <w:bookmarkStart w:id="403" w:name="_Toc12559"/>
    </w:p>
    <w:p>
      <w:pPr>
        <w:jc w:val="center"/>
        <w:rPr>
          <w:b/>
          <w:bCs/>
          <w:sz w:val="15"/>
          <w:szCs w:val="15"/>
        </w:rPr>
      </w:pPr>
    </w:p>
    <w:p>
      <w:pPr>
        <w:jc w:val="left"/>
        <w:rPr>
          <w:bCs/>
          <w:color w:val="000000"/>
          <w:sz w:val="21"/>
          <w:szCs w:val="21"/>
        </w:rPr>
      </w:pPr>
      <w:r>
        <w:rPr>
          <w:color w:val="000000"/>
          <w:sz w:val="21"/>
        </w:rPr>
        <w:t>10.1.4 OTN</w:t>
      </w:r>
      <w:r>
        <w:rPr>
          <w:rFonts w:hint="eastAsia"/>
          <w:color w:val="000000"/>
          <w:sz w:val="21"/>
        </w:rPr>
        <w:t xml:space="preserve"> </w:t>
      </w:r>
      <w:r>
        <w:rPr>
          <w:color w:val="000000"/>
          <w:sz w:val="21"/>
        </w:rPr>
        <w:t>recei</w:t>
      </w:r>
      <w:r>
        <w:rPr>
          <w:rFonts w:hint="eastAsia"/>
          <w:color w:val="000000"/>
          <w:sz w:val="21"/>
        </w:rPr>
        <w:t>ver optical power</w:t>
      </w:r>
      <w:r>
        <w:rPr>
          <w:color w:val="000000"/>
          <w:sz w:val="21"/>
        </w:rPr>
        <w:t xml:space="preserve"> sensitivity, overload optical power test configuration connection shown in Figure 6, OTN jitter performance test configuration connection shown in Figure 7.</w:t>
      </w:r>
      <w:bookmarkEnd w:id="400"/>
      <w:bookmarkEnd w:id="401"/>
      <w:bookmarkEnd w:id="402"/>
      <w:bookmarkEnd w:id="403"/>
    </w:p>
    <w:p>
      <w:pPr>
        <w:jc w:val="center"/>
        <w:rPr>
          <w:color w:val="000000"/>
        </w:rPr>
      </w:pPr>
      <w:r>
        <w:rPr>
          <w:color w:val="000000"/>
        </w:rPr>
        <mc:AlternateContent>
          <mc:Choice Requires="wpg">
            <w:drawing>
              <wp:inline distT="0" distB="0" distL="114300" distR="114300">
                <wp:extent cx="3324860" cy="1923415"/>
                <wp:effectExtent l="4445" t="4445" r="13970" b="5715"/>
                <wp:docPr id="25" name="组合 25"/>
                <wp:cNvGraphicFramePr/>
                <a:graphic xmlns:a="http://schemas.openxmlformats.org/drawingml/2006/main">
                  <a:graphicData uri="http://schemas.microsoft.com/office/word/2010/wordprocessingGroup">
                    <wpg:wgp>
                      <wpg:cNvGrpSpPr/>
                      <wpg:grpSpPr>
                        <a:xfrm>
                          <a:off x="0" y="0"/>
                          <a:ext cx="3324860" cy="1923415"/>
                          <a:chOff x="3273" y="1446"/>
                          <a:chExt cx="4813" cy="2595"/>
                        </a:xfrm>
                      </wpg:grpSpPr>
                      <wps:wsp>
                        <wps:cNvPr id="9" name="矩形 2"/>
                        <wps:cNvSpPr/>
                        <wps:spPr>
                          <a:xfrm>
                            <a:off x="3273" y="2205"/>
                            <a:ext cx="1201" cy="16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
                                <w:rPr>
                                  <w:rFonts w:eastAsia="宋体"/>
                                  <w:color w:val="333333"/>
                                  <w:sz w:val="24"/>
                                  <w:szCs w:val="24"/>
                                  <w:shd w:val="clear" w:color="auto" w:fill="FFFFFF"/>
                                </w:rPr>
                              </w:pPr>
                            </w:p>
                            <w:p>
                              <w:pPr>
                                <w:pStyle w:val="5"/>
                                <w:rPr>
                                  <w:rFonts w:eastAsia="宋体"/>
                                  <w:color w:val="333333"/>
                                  <w:sz w:val="24"/>
                                  <w:szCs w:val="24"/>
                                  <w:shd w:val="clear" w:color="auto" w:fill="FFFFFF"/>
                                </w:rPr>
                              </w:pPr>
                            </w:p>
                            <w:p>
                              <w:pPr>
                                <w:pStyle w:val="5"/>
                                <w:rPr>
                                  <w:rFonts w:ascii="Times New Roman" w:hAnsi="Times New Roman" w:eastAsia="宋体" w:cs="Times New Roman"/>
                                  <w:color w:val="333333"/>
                                  <w:shd w:val="clear" w:color="auto" w:fill="FFFFFF"/>
                                </w:rPr>
                              </w:pPr>
                              <w:r>
                                <w:rPr>
                                  <w:rFonts w:ascii="Times New Roman" w:hAnsi="Times New Roman" w:eastAsia="宋体" w:cs="Times New Roman"/>
                                  <w:color w:val="333333"/>
                                  <w:shd w:val="clear" w:color="auto" w:fill="FFFFFF"/>
                                </w:rPr>
                                <w:t xml:space="preserve">Transmission </w:t>
                              </w:r>
                            </w:p>
                            <w:p>
                              <w:pPr>
                                <w:pStyle w:val="5"/>
                                <w:rPr>
                                  <w:rFonts w:ascii="Times New Roman" w:hAnsi="Times New Roman" w:cs="Times New Roman"/>
                                </w:rPr>
                              </w:pPr>
                              <w:r>
                                <w:rPr>
                                  <w:rFonts w:ascii="Times New Roman" w:hAnsi="Times New Roman" w:eastAsia="宋体" w:cs="Times New Roman"/>
                                  <w:color w:val="333333"/>
                                  <w:shd w:val="clear" w:color="auto" w:fill="FFFFFF"/>
                                </w:rPr>
                                <w:t>analyzer</w:t>
                              </w:r>
                            </w:p>
                          </w:txbxContent>
                        </wps:txbx>
                        <wps:bodyPr upright="1"/>
                      </wps:wsp>
                      <wps:wsp>
                        <wps:cNvPr id="10" name="矩形 3"/>
                        <wps:cNvSpPr/>
                        <wps:spPr>
                          <a:xfrm>
                            <a:off x="5129" y="2165"/>
                            <a:ext cx="1616"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widowControl/>
                                <w:shd w:val="clear" w:color="auto" w:fill="FFFFFF"/>
                                <w:jc w:val="center"/>
                                <w:rPr>
                                  <w:rFonts w:ascii="Arial" w:hAnsi="Arial" w:cs="Arial"/>
                                  <w:color w:val="333333"/>
                                  <w:sz w:val="21"/>
                                  <w:szCs w:val="21"/>
                                </w:rPr>
                              </w:pPr>
                              <w:r>
                                <w:rPr>
                                  <w:color w:val="333333"/>
                                  <w:sz w:val="21"/>
                                  <w:szCs w:val="21"/>
                                  <w:shd w:val="clear" w:color="auto" w:fill="FFFFFF"/>
                                </w:rPr>
                                <w:t>Adjustable optical attenuato</w:t>
                              </w:r>
                              <w:r>
                                <w:rPr>
                                  <w:rFonts w:ascii="Arial" w:hAnsi="Arial" w:cs="Arial"/>
                                  <w:color w:val="333333"/>
                                  <w:sz w:val="21"/>
                                  <w:szCs w:val="21"/>
                                  <w:shd w:val="clear" w:color="auto" w:fill="FFFFFF"/>
                                </w:rPr>
                                <w:t>r</w:t>
                              </w:r>
                            </w:p>
                            <w:p/>
                          </w:txbxContent>
                        </wps:txbx>
                        <wps:bodyPr upright="1"/>
                      </wps:wsp>
                      <wps:wsp>
                        <wps:cNvPr id="11" name="矩形 4"/>
                        <wps:cNvSpPr/>
                        <wps:spPr>
                          <a:xfrm>
                            <a:off x="7291" y="1725"/>
                            <a:ext cx="795" cy="23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rPr>
                              </w:pPr>
                            </w:p>
                            <w:p>
                              <w:pPr>
                                <w:rPr>
                                  <w:sz w:val="18"/>
                                </w:rPr>
                              </w:pPr>
                            </w:p>
                            <w:p>
                              <w:pPr>
                                <w:rPr>
                                  <w:sz w:val="21"/>
                                  <w:szCs w:val="21"/>
                                </w:rPr>
                              </w:pPr>
                              <w:r>
                                <w:rPr>
                                  <w:rFonts w:hint="eastAsia"/>
                                  <w:sz w:val="21"/>
                                  <w:szCs w:val="21"/>
                                </w:rPr>
                                <w:t>Tested</w:t>
                              </w:r>
                            </w:p>
                            <w:p>
                              <w:pPr>
                                <w:rPr>
                                  <w:sz w:val="21"/>
                                  <w:szCs w:val="21"/>
                                </w:rPr>
                              </w:pPr>
                              <w:r>
                                <w:rPr>
                                  <w:rFonts w:hint="eastAsia"/>
                                  <w:sz w:val="21"/>
                                  <w:szCs w:val="21"/>
                                </w:rPr>
                                <w:t>port</w:t>
                              </w:r>
                            </w:p>
                          </w:txbxContent>
                        </wps:txbx>
                        <wps:bodyPr upright="1"/>
                      </wps:wsp>
                      <wps:wsp>
                        <wps:cNvPr id="12" name="矩形 5"/>
                        <wps:cNvSpPr/>
                        <wps:spPr>
                          <a:xfrm>
                            <a:off x="5081" y="1446"/>
                            <a:ext cx="1308" cy="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tLeast"/>
                                <w:jc w:val="center"/>
                                <w:rPr>
                                  <w:sz w:val="21"/>
                                  <w:szCs w:val="21"/>
                                </w:rPr>
                              </w:pPr>
                              <w:r>
                                <w:rPr>
                                  <w:color w:val="333333"/>
                                  <w:sz w:val="21"/>
                                  <w:szCs w:val="21"/>
                                  <w:shd w:val="clear" w:color="auto" w:fill="FFFFFF"/>
                                </w:rPr>
                                <w:t>Optical power mete</w:t>
                              </w:r>
                              <w:r>
                                <w:rPr>
                                  <w:rFonts w:ascii="Arial" w:hAnsi="Arial" w:cs="Arial"/>
                                  <w:color w:val="333333"/>
                                  <w:sz w:val="21"/>
                                  <w:szCs w:val="21"/>
                                  <w:shd w:val="clear" w:color="auto" w:fill="FFFFFF"/>
                                </w:rPr>
                                <w:t>r</w:t>
                              </w:r>
                            </w:p>
                          </w:txbxContent>
                        </wps:txbx>
                        <wps:bodyPr upright="1"/>
                      </wps:wsp>
                      <wps:wsp>
                        <wps:cNvPr id="16" name="直接连接符 6"/>
                        <wps:cNvCnPr/>
                        <wps:spPr>
                          <a:xfrm flipV="1">
                            <a:off x="4474" y="2396"/>
                            <a:ext cx="649" cy="10"/>
                          </a:xfrm>
                          <a:prstGeom prst="line">
                            <a:avLst/>
                          </a:prstGeom>
                          <a:ln w="9525" cap="flat" cmpd="sng">
                            <a:solidFill>
                              <a:srgbClr val="000000"/>
                            </a:solidFill>
                            <a:prstDash val="solid"/>
                            <a:headEnd type="none" w="med" len="med"/>
                            <a:tailEnd type="triangle" w="med" len="med"/>
                          </a:ln>
                        </wps:spPr>
                        <wps:bodyPr/>
                      </wps:wsp>
                      <wps:wsp>
                        <wps:cNvPr id="18" name="直接连接符 7"/>
                        <wps:cNvCnPr/>
                        <wps:spPr>
                          <a:xfrm flipV="1">
                            <a:off x="4474" y="3476"/>
                            <a:ext cx="707" cy="0"/>
                          </a:xfrm>
                          <a:prstGeom prst="line">
                            <a:avLst/>
                          </a:prstGeom>
                          <a:ln w="9525" cap="flat" cmpd="sng">
                            <a:solidFill>
                              <a:srgbClr val="000000"/>
                            </a:solidFill>
                            <a:prstDash val="solid"/>
                            <a:headEnd type="triangle" w="med" len="med"/>
                            <a:tailEnd type="none" w="med" len="med"/>
                          </a:ln>
                        </wps:spPr>
                        <wps:bodyPr/>
                      </wps:wsp>
                      <wps:wsp>
                        <wps:cNvPr id="20" name="直接连接符 8"/>
                        <wps:cNvCnPr/>
                        <wps:spPr>
                          <a:xfrm>
                            <a:off x="6756" y="2404"/>
                            <a:ext cx="533" cy="16"/>
                          </a:xfrm>
                          <a:prstGeom prst="line">
                            <a:avLst/>
                          </a:prstGeom>
                          <a:ln w="9525" cap="flat" cmpd="sng">
                            <a:solidFill>
                              <a:srgbClr val="000000"/>
                            </a:solidFill>
                            <a:prstDash val="solid"/>
                            <a:headEnd type="none" w="med" len="med"/>
                            <a:tailEnd type="none" w="med" len="med"/>
                          </a:ln>
                        </wps:spPr>
                        <wps:bodyPr/>
                      </wps:wsp>
                      <wps:wsp>
                        <wps:cNvPr id="21" name="直接连接符 9"/>
                        <wps:cNvCnPr/>
                        <wps:spPr>
                          <a:xfrm>
                            <a:off x="6785" y="1665"/>
                            <a:ext cx="472" cy="690"/>
                          </a:xfrm>
                          <a:prstGeom prst="line">
                            <a:avLst/>
                          </a:prstGeom>
                          <a:ln w="9525" cap="flat" cmpd="sng">
                            <a:solidFill>
                              <a:srgbClr val="000000"/>
                            </a:solidFill>
                            <a:prstDash val="solid"/>
                            <a:headEnd type="none" w="med" len="med"/>
                            <a:tailEnd type="triangle" w="med" len="med"/>
                          </a:ln>
                        </wps:spPr>
                        <wps:bodyPr/>
                      </wps:wsp>
                      <wps:wsp>
                        <wps:cNvPr id="22" name="矩形 10"/>
                        <wps:cNvSpPr/>
                        <wps:spPr>
                          <a:xfrm>
                            <a:off x="5193" y="3183"/>
                            <a:ext cx="1428" cy="7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11"/>
                                <w:widowControl/>
                                <w:shd w:val="clear" w:color="auto" w:fill="FFFFFF"/>
                                <w:jc w:val="center"/>
                                <w:rPr>
                                  <w:color w:val="333333"/>
                                  <w:sz w:val="21"/>
                                  <w:szCs w:val="21"/>
                                </w:rPr>
                              </w:pPr>
                              <w:r>
                                <w:rPr>
                                  <w:color w:val="333333"/>
                                  <w:sz w:val="21"/>
                                  <w:szCs w:val="21"/>
                                  <w:shd w:val="clear" w:color="auto" w:fill="FFFFFF"/>
                                </w:rPr>
                                <w:t>Optical attenuator</w:t>
                              </w:r>
                            </w:p>
                            <w:p/>
                          </w:txbxContent>
                        </wps:txbx>
                        <wps:bodyPr upright="1"/>
                      </wps:wsp>
                      <wps:wsp>
                        <wps:cNvPr id="23" name="直接连接符 11"/>
                        <wps:cNvCnPr/>
                        <wps:spPr>
                          <a:xfrm>
                            <a:off x="6625" y="3470"/>
                            <a:ext cx="646" cy="1"/>
                          </a:xfrm>
                          <a:prstGeom prst="line">
                            <a:avLst/>
                          </a:prstGeom>
                          <a:ln w="9525" cap="flat" cmpd="sng">
                            <a:solidFill>
                              <a:srgbClr val="000000"/>
                            </a:solidFill>
                            <a:prstDash val="solid"/>
                            <a:headEnd type="none" w="med" len="med"/>
                            <a:tailEnd type="none" w="med" len="med"/>
                          </a:ln>
                        </wps:spPr>
                        <wps:bodyPr/>
                      </wps:wsp>
                      <wps:wsp>
                        <wps:cNvPr id="27" name="直接连接符 12"/>
                        <wps:cNvCnPr/>
                        <wps:spPr>
                          <a:xfrm>
                            <a:off x="6383" y="1665"/>
                            <a:ext cx="390" cy="0"/>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id="_x0000_s1026" o:spid="_x0000_s1026" o:spt="203" style="height:151.45pt;width:261.8pt;" coordorigin="3273,1446" coordsize="4813,2595" o:gfxdata="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">
                <o:lock v:ext="edit" aspectratio="f"/>
                <v:rect id="矩形 2" o:spid="_x0000_s1026" o:spt="1" style="position:absolute;left:3273;top:2205;height:1668;width:1201;"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5"/>
                          <w:rPr>
                            <w:rFonts w:eastAsia="宋体"/>
                            <w:color w:val="333333"/>
                            <w:sz w:val="24"/>
                            <w:szCs w:val="24"/>
                            <w:shd w:val="clear" w:color="auto" w:fill="FFFFFF"/>
                          </w:rPr>
                        </w:pPr>
                      </w:p>
                      <w:p>
                        <w:pPr>
                          <w:pStyle w:val="5"/>
                          <w:rPr>
                            <w:rFonts w:eastAsia="宋体"/>
                            <w:color w:val="333333"/>
                            <w:sz w:val="24"/>
                            <w:szCs w:val="24"/>
                            <w:shd w:val="clear" w:color="auto" w:fill="FFFFFF"/>
                          </w:rPr>
                        </w:pPr>
                      </w:p>
                      <w:p>
                        <w:pPr>
                          <w:pStyle w:val="5"/>
                          <w:rPr>
                            <w:rFonts w:ascii="Times New Roman" w:hAnsi="Times New Roman" w:eastAsia="宋体" w:cs="Times New Roman"/>
                            <w:color w:val="333333"/>
                            <w:shd w:val="clear" w:color="auto" w:fill="FFFFFF"/>
                          </w:rPr>
                        </w:pPr>
                        <w:r>
                          <w:rPr>
                            <w:rFonts w:ascii="Times New Roman" w:hAnsi="Times New Roman" w:eastAsia="宋体" w:cs="Times New Roman"/>
                            <w:color w:val="333333"/>
                            <w:shd w:val="clear" w:color="auto" w:fill="FFFFFF"/>
                          </w:rPr>
                          <w:t xml:space="preserve">Transmission </w:t>
                        </w:r>
                      </w:p>
                      <w:p>
                        <w:pPr>
                          <w:pStyle w:val="5"/>
                          <w:rPr>
                            <w:rFonts w:ascii="Times New Roman" w:hAnsi="Times New Roman" w:cs="Times New Roman"/>
                          </w:rPr>
                        </w:pPr>
                        <w:r>
                          <w:rPr>
                            <w:rFonts w:ascii="Times New Roman" w:hAnsi="Times New Roman" w:eastAsia="宋体" w:cs="Times New Roman"/>
                            <w:color w:val="333333"/>
                            <w:shd w:val="clear" w:color="auto" w:fill="FFFFFF"/>
                          </w:rPr>
                          <w:t>analyzer</w:t>
                        </w:r>
                      </w:p>
                    </w:txbxContent>
                  </v:textbox>
                </v:rect>
                <v:rect id="矩形 3" o:spid="_x0000_s1026" o:spt="1" style="position:absolute;left:5129;top:2165;height:910;width:1616;"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11"/>
                          <w:widowControl/>
                          <w:shd w:val="clear" w:color="auto" w:fill="FFFFFF"/>
                          <w:jc w:val="center"/>
                          <w:rPr>
                            <w:rFonts w:ascii="Arial" w:hAnsi="Arial" w:cs="Arial"/>
                            <w:color w:val="333333"/>
                            <w:sz w:val="21"/>
                            <w:szCs w:val="21"/>
                          </w:rPr>
                        </w:pPr>
                        <w:r>
                          <w:rPr>
                            <w:color w:val="333333"/>
                            <w:sz w:val="21"/>
                            <w:szCs w:val="21"/>
                            <w:shd w:val="clear" w:color="auto" w:fill="FFFFFF"/>
                          </w:rPr>
                          <w:t>Adjustable optical attenuato</w:t>
                        </w:r>
                        <w:r>
                          <w:rPr>
                            <w:rFonts w:ascii="Arial" w:hAnsi="Arial" w:cs="Arial"/>
                            <w:color w:val="333333"/>
                            <w:sz w:val="21"/>
                            <w:szCs w:val="21"/>
                            <w:shd w:val="clear" w:color="auto" w:fill="FFFFFF"/>
                          </w:rPr>
                          <w:t>r</w:t>
                        </w:r>
                      </w:p>
                      <w:p/>
                    </w:txbxContent>
                  </v:textbox>
                </v:rect>
                <v:rect id="矩形 4" o:spid="_x0000_s1026" o:spt="1" style="position:absolute;left:7291;top:1725;height:2316;width:795;"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 w:val="18"/>
                          </w:rPr>
                        </w:pPr>
                      </w:p>
                      <w:p>
                        <w:pPr>
                          <w:rPr>
                            <w:sz w:val="18"/>
                          </w:rPr>
                        </w:pPr>
                      </w:p>
                      <w:p>
                        <w:pPr>
                          <w:rPr>
                            <w:sz w:val="21"/>
                            <w:szCs w:val="21"/>
                          </w:rPr>
                        </w:pPr>
                        <w:r>
                          <w:rPr>
                            <w:rFonts w:hint="eastAsia"/>
                            <w:sz w:val="21"/>
                            <w:szCs w:val="21"/>
                          </w:rPr>
                          <w:t>Tested</w:t>
                        </w:r>
                      </w:p>
                      <w:p>
                        <w:pPr>
                          <w:rPr>
                            <w:sz w:val="21"/>
                            <w:szCs w:val="21"/>
                          </w:rPr>
                        </w:pPr>
                        <w:r>
                          <w:rPr>
                            <w:rFonts w:hint="eastAsia"/>
                            <w:sz w:val="21"/>
                            <w:szCs w:val="21"/>
                          </w:rPr>
                          <w:t>port</w:t>
                        </w:r>
                      </w:p>
                    </w:txbxContent>
                  </v:textbox>
                </v:rect>
                <v:rect id="矩形 5" o:spid="_x0000_s1026" o:spt="1" style="position:absolute;left:5081;top:1446;height:595;width:1308;"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tLeast"/>
                          <w:jc w:val="center"/>
                          <w:rPr>
                            <w:sz w:val="21"/>
                            <w:szCs w:val="21"/>
                          </w:rPr>
                        </w:pPr>
                        <w:r>
                          <w:rPr>
                            <w:color w:val="333333"/>
                            <w:sz w:val="21"/>
                            <w:szCs w:val="21"/>
                            <w:shd w:val="clear" w:color="auto" w:fill="FFFFFF"/>
                          </w:rPr>
                          <w:t>Optical power mete</w:t>
                        </w:r>
                        <w:r>
                          <w:rPr>
                            <w:rFonts w:ascii="Arial" w:hAnsi="Arial" w:cs="Arial"/>
                            <w:color w:val="333333"/>
                            <w:sz w:val="21"/>
                            <w:szCs w:val="21"/>
                            <w:shd w:val="clear" w:color="auto" w:fill="FFFFFF"/>
                          </w:rPr>
                          <w:t>r</w:t>
                        </w:r>
                      </w:p>
                    </w:txbxContent>
                  </v:textbox>
                </v:rect>
                <v:line id="直接连接符 6" o:spid="_x0000_s1026" o:spt="20" style="position:absolute;left:4474;top:2396;flip:y;height:10;width:649;" filled="f" stroked="t" coordsize="21600,21600" o:gfxdata="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55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 o:spid="_x0000_s1026" o:spt="20" style="position:absolute;left:4474;top:3476;flip:y;height:0;width:707;" filled="f" stroked="t" coordsize="21600,21600" o:gfxdata="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DaA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直接连接符 8" o:spid="_x0000_s1026" o:spt="20" style="position:absolute;left:6756;top:2404;height:16;width:533;"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 o:spid="_x0000_s1026" o:spt="20" style="position:absolute;left:6785;top:1665;height:690;width:472;"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0" o:spid="_x0000_s1026" o:spt="1" style="position:absolute;left:5193;top:3183;height:759;width:1428;"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11"/>
                          <w:widowControl/>
                          <w:shd w:val="clear" w:color="auto" w:fill="FFFFFF"/>
                          <w:jc w:val="center"/>
                          <w:rPr>
                            <w:color w:val="333333"/>
                            <w:sz w:val="21"/>
                            <w:szCs w:val="21"/>
                          </w:rPr>
                        </w:pPr>
                        <w:r>
                          <w:rPr>
                            <w:color w:val="333333"/>
                            <w:sz w:val="21"/>
                            <w:szCs w:val="21"/>
                            <w:shd w:val="clear" w:color="auto" w:fill="FFFFFF"/>
                          </w:rPr>
                          <w:t>Optical attenuator</w:t>
                        </w:r>
                      </w:p>
                      <w:p/>
                    </w:txbxContent>
                  </v:textbox>
                </v:rect>
                <v:line id="直接连接符 11" o:spid="_x0000_s1026" o:spt="20" style="position:absolute;left:6625;top:3470;height:1;width:646;"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2" o:spid="_x0000_s1026" o:spt="20" style="position:absolute;left:6383;top:1665;height:0;width:390;" filled="f" stroked="t" coordsize="21600,21600" o:gfxdata="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YJ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w10:wrap type="none"/>
                <w10:anchorlock/>
              </v:group>
            </w:pict>
          </mc:Fallback>
        </mc:AlternateContent>
      </w:r>
    </w:p>
    <w:p>
      <w:pPr>
        <w:jc w:val="center"/>
        <w:rPr>
          <w:b/>
          <w:bCs/>
          <w:sz w:val="15"/>
          <w:szCs w:val="15"/>
        </w:rPr>
      </w:pPr>
      <w:r>
        <w:rPr>
          <w:rFonts w:hint="eastAsia"/>
          <w:b/>
          <w:bCs/>
          <w:sz w:val="15"/>
          <w:szCs w:val="15"/>
        </w:rPr>
        <w:t>Figure 6 OTN receiver optical power sensitivity, overload optical power test connection diagram</w:t>
      </w:r>
    </w:p>
    <w:p>
      <w:pPr>
        <w:jc w:val="center"/>
        <w:rPr>
          <w:color w:val="000000"/>
        </w:rPr>
      </w:pPr>
    </w:p>
    <w:p>
      <w:pPr>
        <w:ind w:left="-40" w:leftChars="-20"/>
        <w:jc w:val="center"/>
        <w:rPr>
          <w:color w:val="000000"/>
        </w:rPr>
      </w:pPr>
      <w:r>
        <w:rPr>
          <w:rFonts w:hint="eastAsia"/>
          <w:color w:val="000000"/>
        </w:rPr>
        <w:drawing>
          <wp:inline distT="0" distB="0" distL="114300" distR="114300">
            <wp:extent cx="3931920" cy="1038860"/>
            <wp:effectExtent l="0" t="0" r="1905" b="8890"/>
            <wp:docPr id="36" name="图片 3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4"/>
                    <pic:cNvPicPr>
                      <a:picLocks noChangeAspect="1"/>
                    </pic:cNvPicPr>
                  </pic:nvPicPr>
                  <pic:blipFill>
                    <a:blip r:embed="rId60"/>
                    <a:stretch>
                      <a:fillRect/>
                    </a:stretch>
                  </pic:blipFill>
                  <pic:spPr>
                    <a:xfrm>
                      <a:off x="0" y="0"/>
                      <a:ext cx="3931920" cy="1038860"/>
                    </a:xfrm>
                    <a:prstGeom prst="rect">
                      <a:avLst/>
                    </a:prstGeom>
                  </pic:spPr>
                </pic:pic>
              </a:graphicData>
            </a:graphic>
          </wp:inline>
        </w:drawing>
      </w:r>
    </w:p>
    <w:p>
      <w:pPr>
        <w:spacing w:line="240" w:lineRule="auto"/>
        <w:jc w:val="center"/>
        <w:rPr>
          <w:b/>
          <w:bCs/>
          <w:sz w:val="15"/>
          <w:szCs w:val="15"/>
        </w:rPr>
      </w:pPr>
      <w:r>
        <w:rPr>
          <w:rFonts w:hint="eastAsia"/>
          <w:b/>
          <w:bCs/>
          <w:sz w:val="15"/>
          <w:szCs w:val="15"/>
        </w:rPr>
        <w:t>Figure 7 Connection diagram for OTN jitter performance test</w:t>
      </w:r>
    </w:p>
    <w:p>
      <w:pPr>
        <w:pStyle w:val="3"/>
        <w:snapToGrid w:val="0"/>
        <w:spacing w:before="600" w:after="200" w:line="200" w:lineRule="atLeast"/>
        <w:jc w:val="center"/>
        <w:rPr>
          <w:color w:val="000000"/>
          <w:sz w:val="24"/>
          <w:szCs w:val="24"/>
        </w:rPr>
      </w:pPr>
      <w:bookmarkStart w:id="404" w:name="_Toc17366"/>
      <w:bookmarkStart w:id="405" w:name="_Toc15581"/>
      <w:bookmarkStart w:id="406" w:name="_Toc3254"/>
      <w:bookmarkStart w:id="407" w:name="_Toc2721"/>
      <w:bookmarkStart w:id="408" w:name="_Toc30090"/>
      <w:bookmarkStart w:id="409" w:name="_Toc198301285"/>
      <w:bookmarkStart w:id="410" w:name="_Toc13626"/>
      <w:r>
        <w:rPr>
          <w:color w:val="000000"/>
          <w:sz w:val="24"/>
        </w:rPr>
        <w:t xml:space="preserve">10.3 </w:t>
      </w:r>
      <w:r>
        <w:rPr>
          <w:color w:val="000000"/>
          <w:sz w:val="21"/>
          <w:szCs w:val="21"/>
        </w:rPr>
        <w:t>Protection performance test and function check</w:t>
      </w:r>
      <w:bookmarkEnd w:id="404"/>
      <w:bookmarkEnd w:id="405"/>
      <w:bookmarkEnd w:id="406"/>
      <w:bookmarkEnd w:id="407"/>
      <w:bookmarkEnd w:id="408"/>
      <w:bookmarkEnd w:id="409"/>
      <w:bookmarkEnd w:id="410"/>
    </w:p>
    <w:p>
      <w:pPr>
        <w:jc w:val="left"/>
        <w:rPr>
          <w:bCs/>
          <w:color w:val="000000"/>
          <w:sz w:val="21"/>
          <w:szCs w:val="21"/>
        </w:rPr>
      </w:pPr>
      <w:r>
        <w:rPr>
          <w:color w:val="000000"/>
          <w:sz w:val="21"/>
        </w:rPr>
        <w:t>10.3.3 ODUk-based SNC protection includes ODUk 1+1 protection and ODUk M:N protection.</w:t>
      </w:r>
    </w:p>
    <w:p>
      <w:pPr>
        <w:pStyle w:val="3"/>
        <w:snapToGrid w:val="0"/>
        <w:spacing w:before="600" w:after="200" w:line="200" w:lineRule="atLeast"/>
        <w:jc w:val="center"/>
        <w:rPr>
          <w:color w:val="000000"/>
          <w:sz w:val="24"/>
          <w:szCs w:val="24"/>
        </w:rPr>
      </w:pPr>
      <w:bookmarkStart w:id="411" w:name="_Toc503539647"/>
      <w:bookmarkStart w:id="412" w:name="_Toc503535121"/>
      <w:bookmarkStart w:id="413" w:name="_Toc11943"/>
      <w:bookmarkStart w:id="414" w:name="_Toc503542496"/>
      <w:bookmarkStart w:id="415" w:name="_Toc7093"/>
      <w:bookmarkStart w:id="416" w:name="_Toc7273"/>
      <w:bookmarkStart w:id="417" w:name="_Toc503543167"/>
      <w:bookmarkStart w:id="418" w:name="_Toc8454"/>
      <w:bookmarkStart w:id="419" w:name="_Toc8086"/>
      <w:bookmarkStart w:id="420" w:name="_Toc5008"/>
      <w:bookmarkStart w:id="421" w:name="_Toc503542338"/>
      <w:bookmarkStart w:id="422" w:name="_Toc198301286"/>
      <w:r>
        <w:rPr>
          <w:color w:val="000000"/>
          <w:sz w:val="24"/>
        </w:rPr>
        <w:t xml:space="preserve">10.4 </w:t>
      </w:r>
      <w:bookmarkEnd w:id="411"/>
      <w:bookmarkEnd w:id="412"/>
      <w:bookmarkEnd w:id="413"/>
      <w:bookmarkEnd w:id="414"/>
      <w:bookmarkEnd w:id="415"/>
      <w:bookmarkEnd w:id="416"/>
      <w:bookmarkEnd w:id="417"/>
      <w:bookmarkEnd w:id="418"/>
      <w:bookmarkEnd w:id="419"/>
      <w:bookmarkEnd w:id="420"/>
      <w:bookmarkEnd w:id="421"/>
      <w:r>
        <w:rPr>
          <w:rFonts w:hint="eastAsia"/>
        </w:rPr>
        <w:t>OAM System F</w:t>
      </w:r>
      <w:r>
        <w:t>unction check</w:t>
      </w:r>
      <w:bookmarkEnd w:id="422"/>
    </w:p>
    <w:p>
      <w:pPr>
        <w:jc w:val="left"/>
        <w:rPr>
          <w:bCs/>
          <w:color w:val="000000"/>
          <w:sz w:val="21"/>
          <w:szCs w:val="21"/>
        </w:rPr>
      </w:pPr>
      <w:r>
        <w:rPr>
          <w:color w:val="000000"/>
          <w:sz w:val="21"/>
        </w:rPr>
        <w:t xml:space="preserve">10.4.2 </w:t>
      </w:r>
      <w:r>
        <w:rPr>
          <w:rFonts w:hint="eastAsia"/>
          <w:color w:val="000000"/>
          <w:sz w:val="21"/>
        </w:rPr>
        <w:t>P</w:t>
      </w:r>
      <w:r>
        <w:rPr>
          <w:color w:val="000000"/>
          <w:sz w:val="21"/>
        </w:rPr>
        <w:t>arameters for fault monitoring are detailed in Table 14.</w:t>
      </w:r>
    </w:p>
    <w:p>
      <w:pPr>
        <w:jc w:val="center"/>
        <w:rPr>
          <w:b/>
          <w:bCs/>
          <w:sz w:val="15"/>
          <w:szCs w:val="15"/>
        </w:rPr>
      </w:pPr>
      <w:r>
        <w:rPr>
          <w:rFonts w:hint="eastAsia"/>
          <w:b/>
          <w:bCs/>
          <w:sz w:val="15"/>
          <w:szCs w:val="15"/>
        </w:rPr>
        <w:t>Table 14  Parameters for fault monitoring</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7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316" w:type="pct"/>
            <w:shd w:val="clear" w:color="auto" w:fill="auto"/>
            <w:noWrap/>
            <w:vAlign w:val="center"/>
          </w:tcPr>
          <w:p>
            <w:pPr>
              <w:widowControl/>
              <w:jc w:val="center"/>
              <w:rPr>
                <w:color w:val="000000"/>
                <w:sz w:val="15"/>
                <w:szCs w:val="15"/>
              </w:rPr>
            </w:pPr>
            <w:r>
              <w:rPr>
                <w:color w:val="000000"/>
                <w:sz w:val="15"/>
                <w:szCs w:val="15"/>
              </w:rPr>
              <w:t>Alarm</w:t>
            </w:r>
            <w:r>
              <w:rPr>
                <w:rFonts w:hint="eastAsia"/>
                <w:color w:val="000000"/>
                <w:sz w:val="15"/>
                <w:szCs w:val="15"/>
              </w:rPr>
              <w:t xml:space="preserve"> Type</w:t>
            </w:r>
          </w:p>
        </w:tc>
        <w:tc>
          <w:tcPr>
            <w:tcW w:w="3684" w:type="pct"/>
            <w:shd w:val="clear" w:color="auto" w:fill="auto"/>
            <w:noWrap/>
            <w:vAlign w:val="center"/>
          </w:tcPr>
          <w:p>
            <w:pPr>
              <w:widowControl/>
              <w:jc w:val="left"/>
              <w:rPr>
                <w:color w:val="000000"/>
                <w:sz w:val="15"/>
                <w:szCs w:val="15"/>
              </w:rPr>
            </w:pPr>
            <w:r>
              <w:rPr>
                <w:rFonts w:hint="eastAsia"/>
                <w:color w:val="000000"/>
                <w:sz w:val="15"/>
                <w:szCs w:val="15"/>
              </w:rPr>
              <w:t>P</w:t>
            </w:r>
            <w:r>
              <w:rPr>
                <w:color w:val="000000"/>
                <w:sz w:val="15"/>
                <w:szCs w:val="15"/>
              </w:rPr>
              <w:t>arameter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Ethernet client alarm</w:t>
            </w:r>
          </w:p>
        </w:tc>
        <w:tc>
          <w:tcPr>
            <w:tcW w:w="3684" w:type="pct"/>
            <w:shd w:val="clear" w:color="auto" w:fill="auto"/>
            <w:noWrap/>
            <w:vAlign w:val="center"/>
          </w:tcPr>
          <w:p>
            <w:pPr>
              <w:widowControl/>
              <w:jc w:val="left"/>
              <w:rPr>
                <w:color w:val="000000"/>
                <w:sz w:val="15"/>
                <w:szCs w:val="15"/>
              </w:rPr>
            </w:pPr>
            <w:r>
              <w:rPr>
                <w:color w:val="000000"/>
                <w:sz w:val="15"/>
                <w:szCs w:val="15"/>
              </w:rPr>
              <w:t>- Ethernet physical port signal loss alarm (ETHLOS)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CRC Error packet overrun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SDH client alarm</w:t>
            </w:r>
          </w:p>
        </w:tc>
        <w:tc>
          <w:tcPr>
            <w:tcW w:w="3684" w:type="pct"/>
            <w:shd w:val="clear" w:color="auto" w:fill="auto"/>
            <w:noWrap/>
            <w:vAlign w:val="center"/>
          </w:tcPr>
          <w:p>
            <w:pPr>
              <w:widowControl/>
              <w:jc w:val="left"/>
              <w:rPr>
                <w:color w:val="000000"/>
                <w:sz w:val="15"/>
                <w:szCs w:val="15"/>
              </w:rPr>
            </w:pPr>
            <w:r>
              <w:rPr>
                <w:color w:val="000000"/>
                <w:sz w:val="15"/>
                <w:szCs w:val="15"/>
              </w:rPr>
              <w:t>- Loss of Signal (LOS)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-Loss of Frame (LOF)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vAlign w:val="center"/>
          </w:tcPr>
          <w:p>
            <w:pPr>
              <w:widowControl/>
              <w:jc w:val="center"/>
              <w:rPr>
                <w:color w:val="000000"/>
                <w:sz w:val="15"/>
                <w:szCs w:val="15"/>
              </w:rPr>
            </w:pPr>
            <w:r>
              <w:rPr>
                <w:color w:val="000000"/>
                <w:sz w:val="15"/>
                <w:szCs w:val="15"/>
              </w:rPr>
              <w:t>SDH client alarms</w:t>
            </w:r>
          </w:p>
        </w:tc>
        <w:tc>
          <w:tcPr>
            <w:tcW w:w="3684" w:type="pct"/>
            <w:shd w:val="clear" w:color="auto" w:fill="auto"/>
            <w:noWrap/>
            <w:vAlign w:val="center"/>
          </w:tcPr>
          <w:p>
            <w:pPr>
              <w:widowControl/>
              <w:jc w:val="left"/>
              <w:rPr>
                <w:color w:val="000000"/>
                <w:sz w:val="15"/>
                <w:szCs w:val="15"/>
              </w:rPr>
            </w:pPr>
            <w:r>
              <w:rPr>
                <w:color w:val="000000"/>
                <w:sz w:val="15"/>
                <w:szCs w:val="15"/>
              </w:rPr>
              <w:t>- Regeneration segment signal degradation (RSDEG)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J0 Trace byte mismatch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ODUk sublayer OPUk alarms</w:t>
            </w:r>
          </w:p>
        </w:tc>
        <w:tc>
          <w:tcPr>
            <w:tcW w:w="3684" w:type="pct"/>
            <w:shd w:val="clear" w:color="auto" w:fill="auto"/>
            <w:noWrap/>
            <w:vAlign w:val="center"/>
          </w:tcPr>
          <w:p>
            <w:pPr>
              <w:widowControl/>
              <w:jc w:val="left"/>
              <w:rPr>
                <w:color w:val="000000"/>
                <w:sz w:val="15"/>
                <w:szCs w:val="15"/>
              </w:rPr>
            </w:pPr>
            <w:r>
              <w:rPr>
                <w:color w:val="000000"/>
                <w:sz w:val="15"/>
                <w:szCs w:val="15"/>
              </w:rPr>
              <w:t xml:space="preserve">- OPUk </w:t>
            </w:r>
            <w:r>
              <w:rPr>
                <w:rFonts w:hint="eastAsia"/>
                <w:color w:val="000000"/>
                <w:sz w:val="15"/>
                <w:szCs w:val="15"/>
              </w:rPr>
              <w:t>pay</w:t>
            </w:r>
            <w:r>
              <w:rPr>
                <w:color w:val="000000"/>
                <w:sz w:val="15"/>
                <w:szCs w:val="15"/>
              </w:rPr>
              <w:t>load mismatch (OPUk_PLM)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xml:space="preserve">- OPUk VCAT Virtual Cascade </w:t>
            </w:r>
            <w:r>
              <w:rPr>
                <w:rFonts w:hint="eastAsia"/>
                <w:color w:val="000000"/>
                <w:sz w:val="15"/>
                <w:szCs w:val="15"/>
              </w:rPr>
              <w:t>payload</w:t>
            </w:r>
            <w:r>
              <w:rPr>
                <w:color w:val="000000"/>
                <w:sz w:val="15"/>
                <w:szCs w:val="15"/>
              </w:rPr>
              <w:t xml:space="preserve"> Mismatch (OPUk_VCAT_VcPLM)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OPUk VCAT sequence number mismatch (OPUk_VCAT_SQM)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OPUk Multiplexing Structure Identifier Mismatch (OPUk_MSIM)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ODUk sublayer TCMi alarms</w:t>
            </w:r>
          </w:p>
        </w:tc>
        <w:tc>
          <w:tcPr>
            <w:tcW w:w="3684" w:type="pct"/>
            <w:shd w:val="clear" w:color="auto" w:fill="auto"/>
            <w:noWrap/>
            <w:vAlign w:val="center"/>
          </w:tcPr>
          <w:p>
            <w:pPr>
              <w:widowControl/>
              <w:jc w:val="left"/>
              <w:rPr>
                <w:color w:val="000000"/>
                <w:sz w:val="15"/>
                <w:szCs w:val="15"/>
              </w:rPr>
            </w:pPr>
            <w:r>
              <w:rPr>
                <w:color w:val="000000"/>
                <w:sz w:val="15"/>
                <w:szCs w:val="15"/>
              </w:rPr>
              <w:t>- ODUk TCMi alarm indication (ODUk_TCMi_AIS)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TCMi lockout defect (ODUk_TCMi_LCK)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TCMi Open Connection Indication (ODUk_TCMi_OCI)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TCMi Trace Identification Mismatch (ODUk_TCMi_TIM)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TCMi signal degradation (ODUk_TCMi_DEG)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TCMi Backward Defect Indication (ODUk_TCMi_BDI)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TCMi Loss of serial connection (ODUk_TCMi_LTC)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TCMi Service Signaling Failure (ODUk_TCMi_SSF)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ODUk sublayer PM alarms</w:t>
            </w:r>
          </w:p>
        </w:tc>
        <w:tc>
          <w:tcPr>
            <w:tcW w:w="3684" w:type="pct"/>
            <w:shd w:val="clear" w:color="auto" w:fill="auto"/>
            <w:noWrap/>
            <w:vAlign w:val="center"/>
          </w:tcPr>
          <w:p>
            <w:pPr>
              <w:widowControl/>
              <w:jc w:val="left"/>
              <w:rPr>
                <w:color w:val="000000"/>
                <w:sz w:val="15"/>
                <w:szCs w:val="15"/>
              </w:rPr>
            </w:pPr>
            <w:r>
              <w:rPr>
                <w:color w:val="000000"/>
                <w:sz w:val="15"/>
                <w:szCs w:val="15"/>
              </w:rPr>
              <w:t>- ODUk PM alarm indication (ODUk_PM_AIS)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PM lockout defect (ODUk_PM_LCK)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PM open connection indication (ODUk_PM_OCI)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PM trace mismatch (ODUk_PM_TIM)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PM signal degradation (ODUk_PM_DEG)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PM Backward Defect Indication (ODUk_PM_BDI)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ODUk PM service signal failure (ODUk_PM_SSF)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OTUk sublayer alarms</w:t>
            </w:r>
          </w:p>
        </w:tc>
        <w:tc>
          <w:tcPr>
            <w:tcW w:w="3684" w:type="pct"/>
            <w:shd w:val="clear" w:color="auto" w:fill="auto"/>
            <w:noWrap/>
            <w:vAlign w:val="center"/>
          </w:tcPr>
          <w:p>
            <w:pPr>
              <w:widowControl/>
              <w:jc w:val="left"/>
              <w:rPr>
                <w:color w:val="000000"/>
                <w:sz w:val="15"/>
                <w:szCs w:val="15"/>
              </w:rPr>
            </w:pPr>
            <w:r>
              <w:rPr>
                <w:color w:val="000000"/>
                <w:sz w:val="15"/>
                <w:szCs w:val="15"/>
              </w:rPr>
              <w:t>- OTUk Loss of Frame (OTUk_LOF)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OTUk Loss of Frame of Repeat (OTUk_LOM)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OTUk alarm indication (OTUk_AIS)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OTUk trace mismatch (OTUk_TIM)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OTUk signal degradation (OTUk_DEG)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OTUk reverse defect indication (OTUk_BDI)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OTUk signal failure (OTUk_SSF)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FEC Pre-Error Correction Excessive BER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FEC Excessive BER after error correction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OCh sublayer alarm</w:t>
            </w:r>
          </w:p>
        </w:tc>
        <w:tc>
          <w:tcPr>
            <w:tcW w:w="3684" w:type="pct"/>
            <w:shd w:val="clear" w:color="auto" w:fill="auto"/>
            <w:noWrap/>
            <w:vAlign w:val="center"/>
          </w:tcPr>
          <w:p>
            <w:pPr>
              <w:widowControl/>
              <w:jc w:val="left"/>
              <w:rPr>
                <w:color w:val="000000"/>
                <w:sz w:val="15"/>
                <w:szCs w:val="15"/>
              </w:rPr>
            </w:pPr>
            <w:r>
              <w:rPr>
                <w:color w:val="000000"/>
                <w:sz w:val="15"/>
                <w:szCs w:val="15"/>
              </w:rPr>
              <w:t>- Input optical power overrun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Output optical power over-limit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Laser transmission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OTS layer alarm</w:t>
            </w:r>
          </w:p>
        </w:tc>
        <w:tc>
          <w:tcPr>
            <w:tcW w:w="3684" w:type="pct"/>
            <w:shd w:val="clear" w:color="auto" w:fill="auto"/>
            <w:noWrap/>
            <w:vAlign w:val="center"/>
          </w:tcPr>
          <w:p>
            <w:pPr>
              <w:widowControl/>
              <w:jc w:val="left"/>
              <w:rPr>
                <w:color w:val="000000"/>
                <w:sz w:val="15"/>
                <w:szCs w:val="15"/>
              </w:rPr>
            </w:pPr>
            <w:r>
              <w:rPr>
                <w:color w:val="000000"/>
                <w:sz w:val="15"/>
                <w:szCs w:val="15"/>
              </w:rPr>
              <w:t>- Input optical power overrun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Optical amplifier pump laser bias current overrun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 xml:space="preserve">Optical Supervisory </w:t>
            </w:r>
            <w:r>
              <w:rPr>
                <w:rFonts w:hint="eastAsia"/>
                <w:color w:val="000000"/>
                <w:sz w:val="15"/>
                <w:szCs w:val="15"/>
              </w:rPr>
              <w:t>channel</w:t>
            </w:r>
            <w:r>
              <w:rPr>
                <w:color w:val="000000"/>
                <w:sz w:val="15"/>
                <w:szCs w:val="15"/>
              </w:rPr>
              <w:t xml:space="preserve"> Alarm</w:t>
            </w:r>
          </w:p>
        </w:tc>
        <w:tc>
          <w:tcPr>
            <w:tcW w:w="3684" w:type="pct"/>
            <w:shd w:val="clear" w:color="auto" w:fill="auto"/>
            <w:noWrap/>
            <w:vAlign w:val="center"/>
          </w:tcPr>
          <w:p>
            <w:pPr>
              <w:widowControl/>
              <w:jc w:val="left"/>
              <w:rPr>
                <w:color w:val="000000"/>
                <w:sz w:val="15"/>
                <w:szCs w:val="15"/>
              </w:rPr>
            </w:pPr>
            <w:r>
              <w:rPr>
                <w:color w:val="000000"/>
                <w:sz w:val="15"/>
                <w:szCs w:val="15"/>
              </w:rPr>
              <w:t>- Signal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Signal degradation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vAlign w:val="center"/>
          </w:tcPr>
          <w:p>
            <w:pPr>
              <w:widowControl/>
              <w:jc w:val="center"/>
              <w:rPr>
                <w:color w:val="000000"/>
                <w:sz w:val="15"/>
                <w:szCs w:val="15"/>
              </w:rPr>
            </w:pPr>
            <w:r>
              <w:rPr>
                <w:color w:val="000000"/>
                <w:sz w:val="15"/>
                <w:szCs w:val="15"/>
              </w:rPr>
              <w:t xml:space="preserve">Optical Supervisory </w:t>
            </w:r>
            <w:r>
              <w:rPr>
                <w:rFonts w:hint="eastAsia"/>
                <w:color w:val="000000"/>
                <w:sz w:val="15"/>
                <w:szCs w:val="15"/>
              </w:rPr>
              <w:t>channel</w:t>
            </w:r>
            <w:r>
              <w:rPr>
                <w:color w:val="000000"/>
                <w:sz w:val="15"/>
                <w:szCs w:val="15"/>
              </w:rPr>
              <w:t xml:space="preserve"> Alarm</w:t>
            </w:r>
          </w:p>
        </w:tc>
        <w:tc>
          <w:tcPr>
            <w:tcW w:w="3684" w:type="pct"/>
            <w:shd w:val="clear" w:color="auto" w:fill="auto"/>
            <w:noWrap/>
            <w:vAlign w:val="center"/>
          </w:tcPr>
          <w:p>
            <w:pPr>
              <w:widowControl/>
              <w:jc w:val="left"/>
              <w:rPr>
                <w:color w:val="000000"/>
                <w:sz w:val="15"/>
                <w:szCs w:val="15"/>
              </w:rPr>
            </w:pPr>
            <w:r>
              <w:rPr>
                <w:color w:val="000000"/>
                <w:sz w:val="15"/>
                <w:szCs w:val="15"/>
              </w:rPr>
              <w:t>- Error code overrun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Laser transmission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Hardware device alarms</w:t>
            </w:r>
          </w:p>
        </w:tc>
        <w:tc>
          <w:tcPr>
            <w:tcW w:w="3684" w:type="pct"/>
            <w:shd w:val="clear" w:color="auto" w:fill="auto"/>
            <w:noWrap/>
            <w:vAlign w:val="center"/>
          </w:tcPr>
          <w:p>
            <w:pPr>
              <w:widowControl/>
              <w:jc w:val="left"/>
              <w:rPr>
                <w:color w:val="000000"/>
                <w:sz w:val="15"/>
                <w:szCs w:val="15"/>
              </w:rPr>
            </w:pPr>
            <w:r>
              <w:rPr>
                <w:color w:val="000000"/>
                <w:sz w:val="15"/>
                <w:szCs w:val="15"/>
              </w:rPr>
              <w:t>- Unit disk dislocation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Unit disk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restart"/>
            <w:shd w:val="clear" w:color="auto" w:fill="auto"/>
            <w:noWrap/>
            <w:vAlign w:val="center"/>
          </w:tcPr>
          <w:p>
            <w:pPr>
              <w:widowControl/>
              <w:jc w:val="center"/>
              <w:rPr>
                <w:color w:val="000000"/>
                <w:sz w:val="15"/>
                <w:szCs w:val="15"/>
              </w:rPr>
            </w:pPr>
            <w:r>
              <w:rPr>
                <w:color w:val="000000"/>
                <w:sz w:val="15"/>
                <w:szCs w:val="15"/>
              </w:rPr>
              <w:t>External environment alarms</w:t>
            </w:r>
          </w:p>
        </w:tc>
        <w:tc>
          <w:tcPr>
            <w:tcW w:w="3684" w:type="pct"/>
            <w:shd w:val="clear" w:color="auto" w:fill="auto"/>
            <w:noWrap/>
            <w:vAlign w:val="center"/>
          </w:tcPr>
          <w:p>
            <w:pPr>
              <w:widowControl/>
              <w:jc w:val="left"/>
              <w:rPr>
                <w:color w:val="000000"/>
                <w:sz w:val="15"/>
                <w:szCs w:val="15"/>
              </w:rPr>
            </w:pPr>
            <w:r>
              <w:rPr>
                <w:color w:val="000000"/>
                <w:sz w:val="15"/>
                <w:szCs w:val="15"/>
              </w:rPr>
              <w:t>- Power supply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16" w:type="pct"/>
            <w:vMerge w:val="continue"/>
            <w:shd w:val="clear" w:color="auto" w:fill="auto"/>
            <w:vAlign w:val="center"/>
          </w:tcPr>
          <w:p>
            <w:pPr>
              <w:widowControl/>
              <w:jc w:val="left"/>
              <w:rPr>
                <w:color w:val="000000"/>
                <w:sz w:val="15"/>
                <w:szCs w:val="15"/>
              </w:rPr>
            </w:pPr>
          </w:p>
        </w:tc>
        <w:tc>
          <w:tcPr>
            <w:tcW w:w="3684" w:type="pct"/>
            <w:shd w:val="clear" w:color="auto" w:fill="auto"/>
            <w:noWrap/>
            <w:vAlign w:val="center"/>
          </w:tcPr>
          <w:p>
            <w:pPr>
              <w:widowControl/>
              <w:jc w:val="left"/>
              <w:rPr>
                <w:color w:val="000000"/>
                <w:sz w:val="15"/>
                <w:szCs w:val="15"/>
              </w:rPr>
            </w:pPr>
            <w:r>
              <w:rPr>
                <w:color w:val="000000"/>
                <w:sz w:val="15"/>
                <w:szCs w:val="15"/>
              </w:rPr>
              <w:t>- Ambient temperature overrun</w:t>
            </w:r>
          </w:p>
        </w:tc>
      </w:tr>
    </w:tbl>
    <w:p>
      <w:pPr>
        <w:jc w:val="left"/>
        <w:rPr>
          <w:bCs/>
          <w:color w:val="000000"/>
          <w:sz w:val="22"/>
        </w:rPr>
      </w:pPr>
    </w:p>
    <w:p>
      <w:pPr>
        <w:jc w:val="left"/>
        <w:rPr>
          <w:color w:val="000000"/>
          <w:sz w:val="21"/>
        </w:rPr>
      </w:pPr>
      <w:r>
        <w:rPr>
          <w:color w:val="000000"/>
          <w:sz w:val="21"/>
        </w:rPr>
        <w:t>10.4.3 Basic performance management parameters are detailed in Table 15.</w:t>
      </w:r>
    </w:p>
    <w:p>
      <w:pPr>
        <w:jc w:val="left"/>
        <w:rPr>
          <w:color w:val="000000"/>
          <w:sz w:val="21"/>
        </w:rPr>
      </w:pPr>
    </w:p>
    <w:p>
      <w:pPr>
        <w:jc w:val="left"/>
        <w:rPr>
          <w:color w:val="000000"/>
          <w:sz w:val="21"/>
        </w:rPr>
      </w:pPr>
    </w:p>
    <w:p>
      <w:pPr>
        <w:jc w:val="left"/>
        <w:rPr>
          <w:color w:val="000000"/>
          <w:sz w:val="21"/>
        </w:rPr>
      </w:pPr>
    </w:p>
    <w:p>
      <w:pPr>
        <w:jc w:val="center"/>
        <w:rPr>
          <w:b/>
          <w:bCs/>
          <w:sz w:val="15"/>
          <w:szCs w:val="15"/>
        </w:rPr>
      </w:pPr>
      <w:r>
        <w:rPr>
          <w:rFonts w:hint="eastAsia"/>
          <w:b/>
          <w:bCs/>
          <w:sz w:val="15"/>
          <w:szCs w:val="15"/>
        </w:rPr>
        <w:t>Table 15 Basic performance management parameters</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7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1235" w:type="pct"/>
            <w:shd w:val="clear" w:color="auto" w:fill="auto"/>
            <w:noWrap/>
            <w:vAlign w:val="center"/>
          </w:tcPr>
          <w:p>
            <w:pPr>
              <w:widowControl/>
              <w:jc w:val="center"/>
              <w:rPr>
                <w:color w:val="000000"/>
                <w:sz w:val="15"/>
                <w:szCs w:val="15"/>
              </w:rPr>
            </w:pPr>
            <w:r>
              <w:rPr>
                <w:color w:val="000000"/>
                <w:sz w:val="15"/>
                <w:szCs w:val="15"/>
              </w:rPr>
              <w:t xml:space="preserve">Performance </w:t>
            </w:r>
            <w:r>
              <w:rPr>
                <w:rFonts w:hint="eastAsia"/>
                <w:color w:val="000000"/>
                <w:sz w:val="15"/>
                <w:szCs w:val="15"/>
              </w:rPr>
              <w:t>Type</w:t>
            </w:r>
          </w:p>
        </w:tc>
        <w:tc>
          <w:tcPr>
            <w:tcW w:w="3765" w:type="pct"/>
            <w:shd w:val="clear" w:color="auto" w:fill="auto"/>
            <w:noWrap/>
            <w:vAlign w:val="center"/>
          </w:tcPr>
          <w:p>
            <w:pPr>
              <w:widowControl/>
              <w:jc w:val="left"/>
              <w:rPr>
                <w:color w:val="000000"/>
                <w:sz w:val="15"/>
                <w:szCs w:val="15"/>
              </w:rPr>
            </w:pPr>
            <w:r>
              <w:rPr>
                <w:color w:val="000000"/>
                <w:sz w:val="15"/>
                <w:szCs w:val="15"/>
              </w:rPr>
              <w:t>Parameter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Ethernet client layer performance</w:t>
            </w:r>
          </w:p>
        </w:tc>
        <w:tc>
          <w:tcPr>
            <w:tcW w:w="3765" w:type="pct"/>
            <w:shd w:val="clear" w:color="auto" w:fill="auto"/>
            <w:noWrap/>
            <w:vAlign w:val="center"/>
          </w:tcPr>
          <w:p>
            <w:pPr>
              <w:widowControl/>
              <w:jc w:val="left"/>
              <w:rPr>
                <w:color w:val="000000"/>
                <w:sz w:val="15"/>
                <w:szCs w:val="15"/>
              </w:rPr>
            </w:pPr>
            <w:r>
              <w:rPr>
                <w:color w:val="000000"/>
                <w:sz w:val="15"/>
                <w:szCs w:val="15"/>
              </w:rPr>
              <w:t>- Number of normal packets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Number of normal packets 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Received CRC error packets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 xml:space="preserve">SDH client layer performance </w:t>
            </w:r>
          </w:p>
        </w:tc>
        <w:tc>
          <w:tcPr>
            <w:tcW w:w="3765" w:type="pct"/>
            <w:shd w:val="clear" w:color="auto" w:fill="auto"/>
            <w:noWrap/>
            <w:vAlign w:val="center"/>
          </w:tcPr>
          <w:p>
            <w:pPr>
              <w:widowControl/>
              <w:jc w:val="left"/>
              <w:rPr>
                <w:color w:val="000000"/>
                <w:sz w:val="15"/>
                <w:szCs w:val="15"/>
              </w:rPr>
            </w:pPr>
            <w:r>
              <w:rPr>
                <w:color w:val="000000"/>
                <w:sz w:val="15"/>
                <w:szCs w:val="15"/>
              </w:rPr>
              <w:t>- Regeneration segment error seconds (RSES)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Regeneration Segment Severe Error Seconds (RSSES)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Regeneration Segment Background Block Bit Error (RSBBE)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Regeneration Segment Unavailable Seconds (RSUAS)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ODUk sublayer PM performance</w:t>
            </w:r>
          </w:p>
        </w:tc>
        <w:tc>
          <w:tcPr>
            <w:tcW w:w="3765" w:type="pct"/>
            <w:shd w:val="clear" w:color="auto" w:fill="auto"/>
            <w:noWrap/>
            <w:vAlign w:val="center"/>
          </w:tcPr>
          <w:p>
            <w:pPr>
              <w:widowControl/>
              <w:jc w:val="left"/>
              <w:rPr>
                <w:color w:val="000000"/>
                <w:sz w:val="15"/>
                <w:szCs w:val="15"/>
              </w:rPr>
            </w:pPr>
            <w:r>
              <w:rPr>
                <w:color w:val="000000"/>
                <w:sz w:val="15"/>
                <w:szCs w:val="15"/>
              </w:rPr>
              <w:t>- PM Background Block Bit Error (PMBBE)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PM Bit Error Seconds (PMES)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PM Severe Misuse Seconds (PMSES)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PM Unavailable seconds (PMUAS)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PM far-end background block errors (PMFEBBE)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PM far-end false code seconds (PMFEES)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PM far-end severe error seconds (PMFESES)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PM far-end unavailable seconds (PMFEUAS)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ODUk Sublayer TCM Performance</w:t>
            </w:r>
          </w:p>
        </w:tc>
        <w:tc>
          <w:tcPr>
            <w:tcW w:w="3765" w:type="pct"/>
            <w:shd w:val="clear" w:color="auto" w:fill="auto"/>
            <w:noWrap/>
            <w:vAlign w:val="center"/>
          </w:tcPr>
          <w:p>
            <w:pPr>
              <w:widowControl/>
              <w:jc w:val="left"/>
              <w:rPr>
                <w:color w:val="000000"/>
                <w:sz w:val="15"/>
                <w:szCs w:val="15"/>
              </w:rPr>
            </w:pPr>
            <w:r>
              <w:rPr>
                <w:color w:val="000000"/>
                <w:sz w:val="15"/>
                <w:szCs w:val="15"/>
              </w:rPr>
              <w:t>- TCMi Background BER Block (TCMiBBE)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Backward Input Localization Error Blocks in Seconds (TCMiBIAES)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Input localization error code seconds (TCMiIAES)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Error code seconds (TCMiES)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Severe Error Code Seconds (TCMiSES)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Unavailable seconds (TCMiUAS)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far-end background block error code (TCMiFEBBE)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far-end block error seconds (TCMiFEES)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far-end severe error code seconds (TCMiFESES)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TCMi far-end unavailable seconds (TCMiFEUAS)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OTU Sublayer SM Segment Performance</w:t>
            </w:r>
          </w:p>
        </w:tc>
        <w:tc>
          <w:tcPr>
            <w:tcW w:w="3765" w:type="pct"/>
            <w:shd w:val="clear" w:color="auto" w:fill="auto"/>
            <w:noWrap/>
            <w:vAlign w:val="center"/>
          </w:tcPr>
          <w:p>
            <w:pPr>
              <w:widowControl/>
              <w:jc w:val="left"/>
              <w:rPr>
                <w:color w:val="000000"/>
                <w:sz w:val="15"/>
                <w:szCs w:val="15"/>
              </w:rPr>
            </w:pPr>
            <w:r>
              <w:rPr>
                <w:color w:val="000000"/>
                <w:sz w:val="15"/>
                <w:szCs w:val="15"/>
              </w:rPr>
              <w:t>- SM background block bit error (SMBBE)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center"/>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backward input localization error seconds (SMBIAES)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center"/>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misencoding seconds (SMES)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center"/>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Severe Misbehavior Seconds (SMSES)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vAlign w:val="center"/>
          </w:tcPr>
          <w:p>
            <w:pPr>
              <w:widowControl/>
              <w:jc w:val="center"/>
              <w:rPr>
                <w:color w:val="000000"/>
                <w:sz w:val="15"/>
                <w:szCs w:val="15"/>
              </w:rPr>
            </w:pPr>
            <w:r>
              <w:rPr>
                <w:color w:val="000000"/>
                <w:sz w:val="15"/>
                <w:szCs w:val="15"/>
              </w:rPr>
              <w:t>OTU sublayer SM segment performance</w:t>
            </w:r>
          </w:p>
        </w:tc>
        <w:tc>
          <w:tcPr>
            <w:tcW w:w="3765" w:type="pct"/>
            <w:shd w:val="clear" w:color="auto" w:fill="auto"/>
            <w:noWrap/>
            <w:vAlign w:val="center"/>
          </w:tcPr>
          <w:p>
            <w:pPr>
              <w:widowControl/>
              <w:jc w:val="left"/>
              <w:rPr>
                <w:color w:val="000000"/>
                <w:sz w:val="15"/>
                <w:szCs w:val="15"/>
              </w:rPr>
            </w:pPr>
            <w:r>
              <w:rPr>
                <w:color w:val="000000"/>
                <w:sz w:val="15"/>
                <w:szCs w:val="15"/>
              </w:rPr>
              <w:t>- SM unavailable seconds (SMUAS)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remote background block error (SMFEBBE)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input localization error seconds (SMIAES)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far-end error seconds (SMFEES)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far-end severe error seconds (SMFESES)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SM far-end unavailable seconds (SMFEUAS)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FEC BER before error correction (OTUs supporting FEC)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FEC BER after error correction (OTUs supporting FEC)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OCh sublayer performance</w:t>
            </w:r>
          </w:p>
        </w:tc>
        <w:tc>
          <w:tcPr>
            <w:tcW w:w="3765" w:type="pct"/>
            <w:shd w:val="clear" w:color="auto" w:fill="auto"/>
            <w:noWrap/>
            <w:vAlign w:val="center"/>
          </w:tcPr>
          <w:p>
            <w:pPr>
              <w:widowControl/>
              <w:jc w:val="left"/>
              <w:rPr>
                <w:color w:val="000000"/>
                <w:sz w:val="15"/>
                <w:szCs w:val="15"/>
              </w:rPr>
            </w:pPr>
            <w:r>
              <w:rPr>
                <w:color w:val="000000"/>
                <w:sz w:val="15"/>
                <w:szCs w:val="15"/>
              </w:rPr>
              <w:t>- Input optical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Output optical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Laser bias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Laser cooling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Laser operating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Laser temperature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OMS Layer Performance</w:t>
            </w:r>
          </w:p>
        </w:tc>
        <w:tc>
          <w:tcPr>
            <w:tcW w:w="3765" w:type="pct"/>
            <w:shd w:val="clear" w:color="auto" w:fill="auto"/>
            <w:noWrap/>
            <w:vAlign w:val="center"/>
          </w:tcPr>
          <w:p>
            <w:pPr>
              <w:widowControl/>
              <w:jc w:val="left"/>
              <w:rPr>
                <w:color w:val="000000"/>
                <w:sz w:val="15"/>
                <w:szCs w:val="15"/>
              </w:rPr>
            </w:pPr>
            <w:r>
              <w:rPr>
                <w:color w:val="000000"/>
                <w:sz w:val="15"/>
                <w:szCs w:val="15"/>
              </w:rPr>
              <w:t>- Total input optical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Total output optical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Veneer temperature (for active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restart"/>
            <w:shd w:val="clear" w:color="auto" w:fill="auto"/>
            <w:noWrap/>
            <w:vAlign w:val="center"/>
          </w:tcPr>
          <w:p>
            <w:pPr>
              <w:widowControl/>
              <w:jc w:val="center"/>
              <w:rPr>
                <w:color w:val="000000"/>
                <w:sz w:val="15"/>
                <w:szCs w:val="15"/>
              </w:rPr>
            </w:pPr>
            <w:r>
              <w:rPr>
                <w:color w:val="000000"/>
                <w:sz w:val="15"/>
                <w:szCs w:val="15"/>
              </w:rPr>
              <w:t>OTS Layer Performance</w:t>
            </w:r>
          </w:p>
        </w:tc>
        <w:tc>
          <w:tcPr>
            <w:tcW w:w="3765" w:type="pct"/>
            <w:shd w:val="clear" w:color="auto" w:fill="auto"/>
            <w:noWrap/>
            <w:vAlign w:val="center"/>
          </w:tcPr>
          <w:p>
            <w:pPr>
              <w:widowControl/>
              <w:jc w:val="left"/>
              <w:rPr>
                <w:color w:val="000000"/>
                <w:sz w:val="15"/>
                <w:szCs w:val="15"/>
              </w:rPr>
            </w:pPr>
            <w:r>
              <w:rPr>
                <w:color w:val="000000"/>
                <w:sz w:val="15"/>
                <w:szCs w:val="15"/>
              </w:rPr>
              <w:t>- Input optical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Output optical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35" w:type="pct"/>
            <w:vMerge w:val="continue"/>
            <w:shd w:val="clear" w:color="auto" w:fill="auto"/>
            <w:vAlign w:val="center"/>
          </w:tcPr>
          <w:p>
            <w:pPr>
              <w:widowControl/>
              <w:jc w:val="left"/>
              <w:rPr>
                <w:color w:val="000000"/>
                <w:sz w:val="15"/>
                <w:szCs w:val="15"/>
              </w:rPr>
            </w:pPr>
          </w:p>
        </w:tc>
        <w:tc>
          <w:tcPr>
            <w:tcW w:w="3765" w:type="pct"/>
            <w:shd w:val="clear" w:color="auto" w:fill="auto"/>
            <w:noWrap/>
            <w:vAlign w:val="center"/>
          </w:tcPr>
          <w:p>
            <w:pPr>
              <w:widowControl/>
              <w:jc w:val="left"/>
              <w:rPr>
                <w:color w:val="000000"/>
                <w:sz w:val="15"/>
                <w:szCs w:val="15"/>
              </w:rPr>
            </w:pPr>
            <w:r>
              <w:rPr>
                <w:color w:val="000000"/>
                <w:sz w:val="15"/>
                <w:szCs w:val="15"/>
              </w:rPr>
              <w:t>- Optical amplifier pump laser bias current</w:t>
            </w:r>
          </w:p>
        </w:tc>
      </w:tr>
    </w:tbl>
    <w:p>
      <w:pPr>
        <w:pStyle w:val="3"/>
        <w:snapToGrid w:val="0"/>
        <w:spacing w:before="600" w:after="200" w:line="200" w:lineRule="atLeast"/>
        <w:jc w:val="center"/>
        <w:rPr>
          <w:color w:val="000000"/>
          <w:sz w:val="24"/>
          <w:szCs w:val="24"/>
        </w:rPr>
      </w:pPr>
      <w:bookmarkStart w:id="423" w:name="_Toc503543168"/>
      <w:bookmarkStart w:id="424" w:name="_Toc503539648"/>
      <w:bookmarkStart w:id="425" w:name="_Toc9606"/>
      <w:bookmarkStart w:id="426" w:name="_Toc16080"/>
      <w:bookmarkStart w:id="427" w:name="_Toc503542339"/>
      <w:bookmarkStart w:id="428" w:name="_Toc4763"/>
      <w:bookmarkStart w:id="429" w:name="_Toc25612"/>
      <w:bookmarkStart w:id="430" w:name="_Toc503535122"/>
      <w:bookmarkStart w:id="431" w:name="_Toc12624"/>
      <w:bookmarkStart w:id="432" w:name="_Toc198301287"/>
      <w:bookmarkStart w:id="433" w:name="_Toc503542497"/>
      <w:bookmarkStart w:id="434" w:name="_Toc8091"/>
      <w:r>
        <w:rPr>
          <w:color w:val="000000"/>
          <w:sz w:val="24"/>
        </w:rPr>
        <w:t xml:space="preserve">10.5 </w:t>
      </w:r>
      <w:r>
        <w:rPr>
          <w:rFonts w:hint="eastAsia"/>
          <w:color w:val="000000"/>
          <w:sz w:val="21"/>
          <w:szCs w:val="21"/>
        </w:rPr>
        <w:t>As-built project</w:t>
      </w:r>
      <w:r>
        <w:rPr>
          <w:color w:val="000000"/>
          <w:sz w:val="21"/>
          <w:szCs w:val="21"/>
        </w:rPr>
        <w:t xml:space="preserve"> documents</w:t>
      </w:r>
      <w:bookmarkEnd w:id="423"/>
      <w:bookmarkEnd w:id="424"/>
      <w:bookmarkEnd w:id="425"/>
      <w:bookmarkEnd w:id="426"/>
      <w:bookmarkEnd w:id="427"/>
      <w:bookmarkEnd w:id="428"/>
      <w:bookmarkEnd w:id="429"/>
      <w:bookmarkEnd w:id="430"/>
      <w:bookmarkEnd w:id="431"/>
      <w:bookmarkEnd w:id="432"/>
      <w:bookmarkEnd w:id="433"/>
      <w:bookmarkEnd w:id="434"/>
    </w:p>
    <w:p>
      <w:pPr>
        <w:jc w:val="left"/>
        <w:rPr>
          <w:bCs/>
          <w:color w:val="000000"/>
          <w:sz w:val="21"/>
          <w:szCs w:val="21"/>
        </w:rPr>
      </w:pPr>
      <w:r>
        <w:rPr>
          <w:color w:val="000000"/>
          <w:sz w:val="21"/>
        </w:rPr>
        <w:t>10.5.</w:t>
      </w:r>
      <w:r>
        <w:rPr>
          <w:color w:val="000000"/>
        </w:rPr>
        <w:t>2 This entry is a provision for the Completion document</w:t>
      </w:r>
    </w:p>
    <w:p>
      <w:pPr>
        <w:rPr>
          <w:color w:val="000000"/>
        </w:rPr>
      </w:pPr>
      <w:r>
        <w:rPr>
          <w:color w:val="000000"/>
        </w:rPr>
        <w:t xml:space="preserve">13 Test records may be in the format and content associated with Table 16 </w:t>
      </w:r>
      <w:r>
        <w:rPr>
          <w:rFonts w:hint="eastAsia"/>
          <w:color w:val="000000"/>
        </w:rPr>
        <w:t>to</w:t>
      </w:r>
      <w:r>
        <w:rPr>
          <w:color w:val="000000"/>
        </w:rPr>
        <w:t xml:space="preserve"> Table 24.</w:t>
      </w:r>
    </w:p>
    <w:p>
      <w:pPr>
        <w:ind w:firstLine="1054" w:firstLineChars="700"/>
        <w:jc w:val="center"/>
        <w:rPr>
          <w:b/>
          <w:bCs/>
          <w:color w:val="000000"/>
        </w:rPr>
      </w:pPr>
      <w:r>
        <w:rPr>
          <w:rFonts w:hint="eastAsia"/>
          <w:b/>
          <w:bCs/>
          <w:sz w:val="15"/>
          <w:szCs w:val="15"/>
        </w:rPr>
        <w:t>Table 16 Equipment basic function check record</w:t>
      </w:r>
    </w:p>
    <w:tbl>
      <w:tblPr>
        <w:tblStyle w:val="13"/>
        <w:tblW w:w="87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0"/>
        <w:gridCol w:w="2856"/>
        <w:gridCol w:w="1392"/>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Borders>
              <w:tl2br w:val="single" w:color="auto" w:sz="4" w:space="0"/>
            </w:tcBorders>
          </w:tcPr>
          <w:p>
            <w:pPr>
              <w:jc w:val="center"/>
              <w:rPr>
                <w:color w:val="000000"/>
                <w:sz w:val="15"/>
                <w:szCs w:val="15"/>
              </w:rPr>
            </w:pPr>
            <w:r>
              <w:rPr>
                <w:color w:val="000000"/>
                <w:sz w:val="15"/>
                <w:szCs w:val="15"/>
              </w:rPr>
              <w:t xml:space="preserve">              </w:t>
            </w:r>
            <w:r>
              <w:rPr>
                <w:rFonts w:hint="eastAsia"/>
                <w:color w:val="000000"/>
                <w:sz w:val="15"/>
                <w:szCs w:val="15"/>
              </w:rPr>
              <w:t>R</w:t>
            </w:r>
            <w:r>
              <w:rPr>
                <w:color w:val="000000"/>
                <w:sz w:val="15"/>
                <w:szCs w:val="15"/>
              </w:rPr>
              <w:t>esults</w:t>
            </w:r>
          </w:p>
          <w:p>
            <w:pPr>
              <w:rPr>
                <w:color w:val="000000"/>
                <w:sz w:val="15"/>
                <w:szCs w:val="15"/>
              </w:rPr>
            </w:pPr>
            <w:r>
              <w:rPr>
                <w:color w:val="000000"/>
                <w:sz w:val="15"/>
                <w:szCs w:val="15"/>
              </w:rPr>
              <w:t xml:space="preserve">Test </w:t>
            </w:r>
            <w:r>
              <w:rPr>
                <w:rFonts w:hint="eastAsia"/>
                <w:color w:val="000000"/>
                <w:sz w:val="15"/>
                <w:szCs w:val="15"/>
              </w:rPr>
              <w:t>I</w:t>
            </w:r>
            <w:r>
              <w:rPr>
                <w:color w:val="000000"/>
                <w:sz w:val="15"/>
                <w:szCs w:val="15"/>
              </w:rPr>
              <w:t>tem</w:t>
            </w:r>
          </w:p>
        </w:tc>
        <w:tc>
          <w:tcPr>
            <w:tcW w:w="2856" w:type="dxa"/>
            <w:vAlign w:val="center"/>
          </w:tcPr>
          <w:p>
            <w:pPr>
              <w:jc w:val="center"/>
              <w:rPr>
                <w:color w:val="000000"/>
                <w:sz w:val="15"/>
                <w:szCs w:val="15"/>
              </w:rPr>
            </w:pPr>
            <w:r>
              <w:rPr>
                <w:color w:val="000000"/>
                <w:sz w:val="15"/>
                <w:szCs w:val="15"/>
              </w:rPr>
              <w:t>Requirement</w:t>
            </w:r>
          </w:p>
        </w:tc>
        <w:tc>
          <w:tcPr>
            <w:tcW w:w="1392" w:type="dxa"/>
            <w:vAlign w:val="center"/>
          </w:tcPr>
          <w:p>
            <w:pPr>
              <w:jc w:val="center"/>
              <w:rPr>
                <w:color w:val="000000"/>
                <w:sz w:val="15"/>
                <w:szCs w:val="15"/>
              </w:rPr>
            </w:pPr>
            <w:r>
              <w:rPr>
                <w:color w:val="000000"/>
                <w:sz w:val="15"/>
                <w:szCs w:val="15"/>
              </w:rPr>
              <w:t>Result</w:t>
            </w:r>
          </w:p>
          <w:p>
            <w:pPr>
              <w:jc w:val="center"/>
              <w:rPr>
                <w:color w:val="000000"/>
                <w:sz w:val="15"/>
                <w:szCs w:val="15"/>
              </w:rPr>
            </w:pPr>
            <w:r>
              <w:rPr>
                <w:color w:val="000000"/>
                <w:sz w:val="15"/>
                <w:szCs w:val="15"/>
              </w:rPr>
              <w:t>(Pass, Tick)</w:t>
            </w:r>
          </w:p>
        </w:tc>
        <w:tc>
          <w:tcPr>
            <w:tcW w:w="1488" w:type="dxa"/>
            <w:vAlign w:val="center"/>
          </w:tcPr>
          <w:p>
            <w:pPr>
              <w:jc w:val="center"/>
              <w:rPr>
                <w:color w:val="000000"/>
                <w:sz w:val="15"/>
                <w:szCs w:val="15"/>
              </w:rPr>
            </w:pPr>
            <w:r>
              <w:rPr>
                <w:color w:val="000000"/>
                <w:sz w:val="15"/>
                <w:szCs w:val="15"/>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Power supply voltage of equipment room</w:t>
            </w:r>
          </w:p>
        </w:tc>
        <w:tc>
          <w:tcPr>
            <w:tcW w:w="2856" w:type="dxa"/>
          </w:tcPr>
          <w:p>
            <w:pPr>
              <w:rPr>
                <w:color w:val="000000"/>
                <w:sz w:val="15"/>
                <w:szCs w:val="15"/>
              </w:rPr>
            </w:pPr>
            <w:r>
              <w:rPr>
                <w:rFonts w:hint="eastAsia"/>
                <w:color w:val="000000"/>
                <w:sz w:val="15"/>
                <w:szCs w:val="15"/>
              </w:rPr>
              <w:t>Shall</w:t>
            </w:r>
            <w:r>
              <w:rPr>
                <w:color w:val="000000"/>
                <w:sz w:val="15"/>
                <w:szCs w:val="15"/>
              </w:rPr>
              <w:t xml:space="preserve"> meet the requirements of the equipment</w:t>
            </w:r>
          </w:p>
        </w:tc>
        <w:tc>
          <w:tcPr>
            <w:tcW w:w="1392" w:type="dxa"/>
          </w:tcPr>
          <w:p>
            <w:pPr>
              <w:rPr>
                <w:color w:val="000000"/>
                <w:sz w:val="15"/>
                <w:szCs w:val="15"/>
              </w:rPr>
            </w:pPr>
            <w:r>
              <w:rPr>
                <w:color w:val="000000"/>
                <w:sz w:val="15"/>
                <w:szCs w:val="15"/>
              </w:rPr>
              <w:t>V</w:t>
            </w:r>
          </w:p>
        </w:tc>
        <w:tc>
          <w:tcPr>
            <w:tcW w:w="1488" w:type="dxa"/>
          </w:tcPr>
          <w:p>
            <w:pPr>
              <w:rPr>
                <w:color w:val="000000"/>
                <w:sz w:val="15"/>
                <w:szCs w:val="15"/>
              </w:rPr>
            </w:pPr>
            <w:r>
              <w:rPr>
                <w:color w:val="000000"/>
                <w:sz w:val="15"/>
                <w:szCs w:val="15"/>
              </w:rPr>
              <w:t>Recorded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Fuse capacity of column cabinet</w:t>
            </w:r>
          </w:p>
        </w:tc>
        <w:tc>
          <w:tcPr>
            <w:tcW w:w="2856" w:type="dxa"/>
          </w:tcPr>
          <w:p>
            <w:pPr>
              <w:rPr>
                <w:color w:val="000000"/>
                <w:sz w:val="15"/>
                <w:szCs w:val="15"/>
              </w:rPr>
            </w:pPr>
            <w:r>
              <w:rPr>
                <w:rFonts w:hint="eastAsia"/>
                <w:color w:val="000000"/>
                <w:sz w:val="15"/>
                <w:szCs w:val="15"/>
              </w:rPr>
              <w:t>Shall</w:t>
            </w:r>
            <w:r>
              <w:rPr>
                <w:color w:val="000000"/>
                <w:sz w:val="15"/>
                <w:szCs w:val="15"/>
              </w:rPr>
              <w:t xml:space="preserve"> meet the design requirements</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Equipment main and standby power switching</w:t>
            </w:r>
          </w:p>
        </w:tc>
        <w:tc>
          <w:tcPr>
            <w:tcW w:w="2856" w:type="dxa"/>
          </w:tcPr>
          <w:p>
            <w:pPr>
              <w:rPr>
                <w:color w:val="000000"/>
                <w:sz w:val="15"/>
                <w:szCs w:val="15"/>
              </w:rPr>
            </w:pPr>
            <w:r>
              <w:rPr>
                <w:color w:val="000000"/>
                <w:sz w:val="15"/>
                <w:szCs w:val="15"/>
              </w:rPr>
              <w:t>Simultaneous and independent power supply equipment is normal</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796" w:type="dxa"/>
            <w:gridSpan w:val="4"/>
          </w:tcPr>
          <w:p>
            <w:pPr>
              <w:jc w:val="center"/>
              <w:rPr>
                <w:color w:val="000000"/>
                <w:sz w:val="15"/>
                <w:szCs w:val="15"/>
              </w:rPr>
            </w:pPr>
            <w:r>
              <w:rPr>
                <w:color w:val="000000"/>
                <w:sz w:val="15"/>
                <w:szCs w:val="15"/>
              </w:rPr>
              <w:t>Equipment alarm performance (</w:t>
            </w:r>
            <w:r>
              <w:rPr>
                <w:rFonts w:hint="eastAsia"/>
                <w:color w:val="000000"/>
                <w:sz w:val="15"/>
                <w:szCs w:val="15"/>
              </w:rPr>
              <w:t>may</w:t>
            </w:r>
            <w:r>
              <w:rPr>
                <w:color w:val="000000"/>
                <w:sz w:val="15"/>
                <w:szCs w:val="15"/>
              </w:rPr>
              <w:t xml:space="preserve"> be simulated with the help of network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Power failure</w:t>
            </w:r>
          </w:p>
        </w:tc>
        <w:tc>
          <w:tcPr>
            <w:tcW w:w="2856" w:type="dxa"/>
          </w:tcPr>
          <w:p>
            <w:pPr>
              <w:rPr>
                <w:color w:val="000000"/>
                <w:sz w:val="15"/>
                <w:szCs w:val="15"/>
              </w:rPr>
            </w:pPr>
            <w:r>
              <w:rPr>
                <w:color w:val="000000"/>
                <w:sz w:val="15"/>
                <w:szCs w:val="15"/>
              </w:rPr>
              <w:t xml:space="preserve">Equipment alarms and centralized alarms </w:t>
            </w:r>
            <w:r>
              <w:rPr>
                <w:rFonts w:hint="eastAsia"/>
                <w:color w:val="000000"/>
                <w:sz w:val="15"/>
                <w:szCs w:val="15"/>
              </w:rPr>
              <w:t>shall</w:t>
            </w:r>
            <w:r>
              <w:rPr>
                <w:color w:val="000000"/>
                <w:sz w:val="15"/>
                <w:szCs w:val="15"/>
              </w:rPr>
              <w:t xml:space="preserve"> be normal.</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Computer disk failure</w:t>
            </w:r>
          </w:p>
        </w:tc>
        <w:tc>
          <w:tcPr>
            <w:tcW w:w="2856" w:type="dxa"/>
          </w:tcPr>
          <w:p>
            <w:pPr>
              <w:rPr>
                <w:color w:val="000000"/>
                <w:sz w:val="15"/>
                <w:szCs w:val="15"/>
              </w:rPr>
            </w:pPr>
            <w:r>
              <w:rPr>
                <w:color w:val="000000"/>
                <w:sz w:val="15"/>
                <w:szCs w:val="15"/>
              </w:rPr>
              <w:t xml:space="preserve">Equipment alarms and centralized alarms </w:t>
            </w:r>
            <w:r>
              <w:rPr>
                <w:rFonts w:hint="eastAsia"/>
                <w:color w:val="000000"/>
                <w:sz w:val="15"/>
                <w:szCs w:val="15"/>
              </w:rPr>
              <w:t>shall</w:t>
            </w:r>
            <w:r>
              <w:rPr>
                <w:color w:val="000000"/>
                <w:sz w:val="15"/>
                <w:szCs w:val="15"/>
              </w:rPr>
              <w:t xml:space="preserve"> be normal.</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Loss of Signal (LOS)</w:t>
            </w:r>
          </w:p>
        </w:tc>
        <w:tc>
          <w:tcPr>
            <w:tcW w:w="2856" w:type="dxa"/>
          </w:tcPr>
          <w:p>
            <w:pPr>
              <w:rPr>
                <w:color w:val="000000"/>
                <w:sz w:val="15"/>
                <w:szCs w:val="15"/>
              </w:rPr>
            </w:pPr>
            <w:r>
              <w:rPr>
                <w:color w:val="000000"/>
                <w:sz w:val="15"/>
                <w:szCs w:val="15"/>
              </w:rPr>
              <w:t xml:space="preserve">Equipment alarms and centralized alarms </w:t>
            </w:r>
            <w:r>
              <w:rPr>
                <w:rFonts w:hint="eastAsia"/>
                <w:color w:val="000000"/>
                <w:sz w:val="15"/>
                <w:szCs w:val="15"/>
              </w:rPr>
              <w:t>shall</w:t>
            </w:r>
            <w:r>
              <w:rPr>
                <w:color w:val="000000"/>
                <w:sz w:val="15"/>
                <w:szCs w:val="15"/>
              </w:rPr>
              <w:t xml:space="preserve"> be normal.</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Receive AIS</w:t>
            </w:r>
          </w:p>
        </w:tc>
        <w:tc>
          <w:tcPr>
            <w:tcW w:w="2856" w:type="dxa"/>
          </w:tcPr>
          <w:p>
            <w:pPr>
              <w:rPr>
                <w:color w:val="000000"/>
                <w:sz w:val="15"/>
                <w:szCs w:val="15"/>
              </w:rPr>
            </w:pPr>
            <w:r>
              <w:rPr>
                <w:color w:val="000000"/>
                <w:sz w:val="15"/>
                <w:szCs w:val="15"/>
              </w:rPr>
              <w:t xml:space="preserve">Equipment alarms and centralized alarms </w:t>
            </w:r>
            <w:r>
              <w:rPr>
                <w:rFonts w:hint="eastAsia"/>
                <w:color w:val="000000"/>
                <w:sz w:val="15"/>
                <w:szCs w:val="15"/>
              </w:rPr>
              <w:t>shall</w:t>
            </w:r>
            <w:r>
              <w:rPr>
                <w:color w:val="000000"/>
                <w:sz w:val="15"/>
                <w:szCs w:val="15"/>
              </w:rPr>
              <w:t xml:space="preserve"> be normal.</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Signal degradation (BER&gt;1.0E6)</w:t>
            </w:r>
          </w:p>
        </w:tc>
        <w:tc>
          <w:tcPr>
            <w:tcW w:w="2856" w:type="dxa"/>
          </w:tcPr>
          <w:p>
            <w:pPr>
              <w:rPr>
                <w:color w:val="000000"/>
                <w:sz w:val="15"/>
                <w:szCs w:val="15"/>
              </w:rPr>
            </w:pPr>
            <w:r>
              <w:rPr>
                <w:color w:val="000000"/>
                <w:sz w:val="15"/>
                <w:szCs w:val="15"/>
              </w:rPr>
              <w:t xml:space="preserve">Equipment alarms and centralized alarms </w:t>
            </w:r>
            <w:r>
              <w:rPr>
                <w:rFonts w:hint="eastAsia"/>
                <w:color w:val="000000"/>
                <w:sz w:val="15"/>
                <w:szCs w:val="15"/>
              </w:rPr>
              <w:t>shall</w:t>
            </w:r>
            <w:r>
              <w:rPr>
                <w:color w:val="000000"/>
                <w:sz w:val="15"/>
                <w:szCs w:val="15"/>
              </w:rPr>
              <w:t xml:space="preserve"> be normal.</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BER exceeds threshold (BER&gt;1.0E3)</w:t>
            </w:r>
          </w:p>
        </w:tc>
        <w:tc>
          <w:tcPr>
            <w:tcW w:w="2856" w:type="dxa"/>
          </w:tcPr>
          <w:p>
            <w:pPr>
              <w:rPr>
                <w:color w:val="000000"/>
                <w:sz w:val="15"/>
                <w:szCs w:val="15"/>
              </w:rPr>
            </w:pPr>
            <w:r>
              <w:rPr>
                <w:color w:val="000000"/>
                <w:sz w:val="15"/>
                <w:szCs w:val="15"/>
              </w:rPr>
              <w:t xml:space="preserve">Equipment alarms and centralized alarms </w:t>
            </w:r>
            <w:r>
              <w:rPr>
                <w:rFonts w:hint="eastAsia"/>
                <w:color w:val="000000"/>
                <w:sz w:val="15"/>
                <w:szCs w:val="15"/>
              </w:rPr>
              <w:t>shall</w:t>
            </w:r>
            <w:r>
              <w:rPr>
                <w:color w:val="000000"/>
                <w:sz w:val="15"/>
                <w:szCs w:val="15"/>
              </w:rPr>
              <w:t xml:space="preserve"> be normal.</w:t>
            </w:r>
          </w:p>
        </w:tc>
        <w:tc>
          <w:tcPr>
            <w:tcW w:w="1392" w:type="dxa"/>
          </w:tcPr>
          <w:p>
            <w:pPr>
              <w:rPr>
                <w:color w:val="000000"/>
                <w:sz w:val="15"/>
                <w:szCs w:val="15"/>
              </w:rPr>
            </w:pPr>
          </w:p>
        </w:tc>
        <w:tc>
          <w:tcPr>
            <w:tcW w:w="1488"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0" w:type="dxa"/>
          </w:tcPr>
          <w:p>
            <w:pPr>
              <w:rPr>
                <w:color w:val="000000"/>
                <w:sz w:val="15"/>
                <w:szCs w:val="15"/>
              </w:rPr>
            </w:pPr>
            <w:r>
              <w:rPr>
                <w:color w:val="000000"/>
                <w:sz w:val="15"/>
                <w:szCs w:val="15"/>
              </w:rPr>
              <w:t>Automatic laser shutdown (ALS)</w:t>
            </w:r>
          </w:p>
        </w:tc>
        <w:tc>
          <w:tcPr>
            <w:tcW w:w="2856" w:type="dxa"/>
          </w:tcPr>
          <w:p>
            <w:pPr>
              <w:rPr>
                <w:color w:val="000000"/>
                <w:sz w:val="15"/>
                <w:szCs w:val="15"/>
              </w:rPr>
            </w:pPr>
            <w:r>
              <w:rPr>
                <w:color w:val="000000"/>
                <w:sz w:val="15"/>
                <w:szCs w:val="15"/>
              </w:rPr>
              <w:t xml:space="preserve">Equipment alarms and centralized alarms </w:t>
            </w:r>
            <w:r>
              <w:rPr>
                <w:rFonts w:hint="eastAsia"/>
                <w:color w:val="000000"/>
                <w:sz w:val="15"/>
                <w:szCs w:val="15"/>
              </w:rPr>
              <w:t>shall</w:t>
            </w:r>
            <w:r>
              <w:rPr>
                <w:color w:val="000000"/>
                <w:sz w:val="15"/>
                <w:szCs w:val="15"/>
              </w:rPr>
              <w:t xml:space="preserve"> be normal.</w:t>
            </w:r>
          </w:p>
        </w:tc>
        <w:tc>
          <w:tcPr>
            <w:tcW w:w="1392" w:type="dxa"/>
          </w:tcPr>
          <w:p>
            <w:pPr>
              <w:rPr>
                <w:color w:val="000000"/>
                <w:sz w:val="15"/>
                <w:szCs w:val="15"/>
              </w:rPr>
            </w:pPr>
          </w:p>
        </w:tc>
        <w:tc>
          <w:tcPr>
            <w:tcW w:w="1488" w:type="dxa"/>
          </w:tcPr>
          <w:p>
            <w:pPr>
              <w:rPr>
                <w:color w:val="000000"/>
                <w:sz w:val="15"/>
                <w:szCs w:val="15"/>
              </w:rPr>
            </w:pPr>
          </w:p>
        </w:tc>
      </w:tr>
    </w:tbl>
    <w:p>
      <w:pPr>
        <w:rPr>
          <w:color w:val="000000"/>
          <w:sz w:val="21"/>
          <w:szCs w:val="21"/>
        </w:rPr>
      </w:pPr>
      <w:r>
        <w:rPr>
          <w:color w:val="000000"/>
          <w:sz w:val="21"/>
          <w:szCs w:val="21"/>
        </w:rPr>
        <w:t>Equipment model: Manufacturer:</w:t>
      </w:r>
    </w:p>
    <w:p>
      <w:pPr>
        <w:rPr>
          <w:color w:val="000000"/>
          <w:sz w:val="21"/>
          <w:szCs w:val="21"/>
        </w:rPr>
      </w:pPr>
      <w:r>
        <w:rPr>
          <w:color w:val="000000"/>
          <w:sz w:val="21"/>
          <w:szCs w:val="21"/>
        </w:rPr>
        <w:t>Test instrument: Tester:</w:t>
      </w:r>
    </w:p>
    <w:p>
      <w:pPr>
        <w:rPr>
          <w:color w:val="000000"/>
          <w:sz w:val="21"/>
          <w:szCs w:val="21"/>
        </w:rPr>
      </w:pPr>
      <w:r>
        <w:rPr>
          <w:color w:val="000000"/>
          <w:sz w:val="21"/>
          <w:szCs w:val="21"/>
        </w:rPr>
        <w:t>Attendant (Supervisor): Test time:</w:t>
      </w:r>
    </w:p>
    <w:p>
      <w:pPr>
        <w:jc w:val="left"/>
        <w:rPr>
          <w:bCs/>
          <w:color w:val="000000"/>
          <w:sz w:val="24"/>
        </w:rPr>
      </w:pPr>
    </w:p>
    <w:p>
      <w:pPr>
        <w:jc w:val="center"/>
        <w:rPr>
          <w:b/>
          <w:bCs/>
          <w:sz w:val="15"/>
          <w:szCs w:val="15"/>
        </w:rPr>
      </w:pPr>
      <w:r>
        <w:rPr>
          <w:rFonts w:hint="eastAsia"/>
          <w:b/>
          <w:bCs/>
          <w:sz w:val="15"/>
          <w:szCs w:val="15"/>
        </w:rPr>
        <w:t>Table 17 OTN interface function verification test records</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1240"/>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restart"/>
            <w:tcBorders>
              <w:tl2br w:val="single" w:color="auto" w:sz="4" w:space="0"/>
            </w:tcBorders>
            <w:vAlign w:val="bottom"/>
          </w:tcPr>
          <w:p>
            <w:pPr>
              <w:ind w:firstLine="1350" w:firstLineChars="900"/>
              <w:rPr>
                <w:color w:val="000000"/>
                <w:sz w:val="15"/>
                <w:szCs w:val="15"/>
              </w:rPr>
            </w:pPr>
            <w:r>
              <w:rPr>
                <w:color w:val="000000"/>
                <w:sz w:val="15"/>
                <w:szCs w:val="15"/>
              </w:rPr>
              <w:t>Item</w:t>
            </w:r>
          </w:p>
          <w:p>
            <w:pPr>
              <w:jc w:val="center"/>
              <w:rPr>
                <w:color w:val="000000"/>
                <w:sz w:val="15"/>
                <w:szCs w:val="15"/>
              </w:rPr>
            </w:pPr>
            <w:r>
              <w:rPr>
                <w:rFonts w:hint="eastAsia"/>
                <w:color w:val="000000"/>
                <w:sz w:val="15"/>
                <w:szCs w:val="15"/>
              </w:rPr>
              <w:t>Interface</w:t>
            </w:r>
            <w:r>
              <w:rPr>
                <w:color w:val="000000"/>
                <w:sz w:val="15"/>
                <w:szCs w:val="15"/>
              </w:rPr>
              <w:t xml:space="preserve"> </w:t>
            </w:r>
            <w:r>
              <w:rPr>
                <w:rFonts w:hint="eastAsia"/>
                <w:color w:val="000000"/>
                <w:sz w:val="15"/>
                <w:szCs w:val="15"/>
              </w:rPr>
              <w:t>Type</w:t>
            </w:r>
          </w:p>
        </w:tc>
        <w:tc>
          <w:tcPr>
            <w:tcW w:w="5504" w:type="dxa"/>
            <w:gridSpan w:val="2"/>
          </w:tcPr>
          <w:p>
            <w:pPr>
              <w:jc w:val="center"/>
              <w:rPr>
                <w:color w:val="000000"/>
                <w:sz w:val="15"/>
                <w:szCs w:val="15"/>
              </w:rPr>
            </w:pPr>
            <w:r>
              <w:rPr>
                <w:color w:val="000000"/>
                <w:sz w:val="15"/>
                <w:szCs w:val="15"/>
              </w:rPr>
              <w:t>OTN interface function (adaptation support situation)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continue"/>
          </w:tcPr>
          <w:p>
            <w:pPr>
              <w:rPr>
                <w:color w:val="000000"/>
                <w:sz w:val="15"/>
                <w:szCs w:val="15"/>
              </w:rPr>
            </w:pPr>
          </w:p>
        </w:tc>
        <w:tc>
          <w:tcPr>
            <w:tcW w:w="1240" w:type="dxa"/>
          </w:tcPr>
          <w:p>
            <w:pPr>
              <w:jc w:val="center"/>
              <w:rPr>
                <w:color w:val="000000"/>
                <w:sz w:val="15"/>
                <w:szCs w:val="15"/>
              </w:rPr>
            </w:pPr>
          </w:p>
        </w:tc>
        <w:tc>
          <w:tcPr>
            <w:tcW w:w="4264" w:type="dxa"/>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restart"/>
            <w:vAlign w:val="center"/>
          </w:tcPr>
          <w:p>
            <w:pPr>
              <w:jc w:val="center"/>
              <w:rPr>
                <w:color w:val="000000"/>
                <w:sz w:val="15"/>
                <w:szCs w:val="15"/>
              </w:rPr>
            </w:pPr>
            <w:r>
              <w:rPr>
                <w:color w:val="000000"/>
                <w:sz w:val="15"/>
                <w:szCs w:val="15"/>
              </w:rPr>
              <w:t>10G port</w:t>
            </w:r>
          </w:p>
        </w:tc>
        <w:tc>
          <w:tcPr>
            <w:tcW w:w="1240" w:type="dxa"/>
          </w:tcPr>
          <w:p>
            <w:pPr>
              <w:rPr>
                <w:color w:val="000000"/>
                <w:sz w:val="15"/>
                <w:szCs w:val="15"/>
              </w:rPr>
            </w:pPr>
            <w:r>
              <w:rPr>
                <w:color w:val="000000"/>
                <w:sz w:val="15"/>
                <w:szCs w:val="15"/>
              </w:rPr>
              <w:t>10G POS</w:t>
            </w:r>
          </w:p>
        </w:tc>
        <w:tc>
          <w:tcPr>
            <w:tcW w:w="4264"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continue"/>
            <w:vAlign w:val="center"/>
          </w:tcPr>
          <w:p>
            <w:pPr>
              <w:jc w:val="center"/>
              <w:rPr>
                <w:color w:val="000000"/>
                <w:sz w:val="15"/>
                <w:szCs w:val="15"/>
              </w:rPr>
            </w:pPr>
          </w:p>
        </w:tc>
        <w:tc>
          <w:tcPr>
            <w:tcW w:w="1240" w:type="dxa"/>
          </w:tcPr>
          <w:p>
            <w:pPr>
              <w:rPr>
                <w:color w:val="000000"/>
                <w:sz w:val="15"/>
                <w:szCs w:val="15"/>
              </w:rPr>
            </w:pPr>
            <w:r>
              <w:rPr>
                <w:color w:val="000000"/>
                <w:sz w:val="15"/>
                <w:szCs w:val="15"/>
              </w:rPr>
              <w:t>OTU2</w:t>
            </w:r>
          </w:p>
        </w:tc>
        <w:tc>
          <w:tcPr>
            <w:tcW w:w="4264"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restart"/>
            <w:vAlign w:val="center"/>
          </w:tcPr>
          <w:p>
            <w:pPr>
              <w:jc w:val="center"/>
              <w:rPr>
                <w:color w:val="000000"/>
                <w:sz w:val="15"/>
                <w:szCs w:val="15"/>
              </w:rPr>
            </w:pPr>
            <w:r>
              <w:rPr>
                <w:color w:val="000000"/>
                <w:sz w:val="15"/>
                <w:szCs w:val="15"/>
              </w:rPr>
              <w:t xml:space="preserve">40G </w:t>
            </w:r>
            <w:r>
              <w:rPr>
                <w:rFonts w:hint="eastAsia"/>
                <w:color w:val="000000"/>
                <w:sz w:val="15"/>
                <w:szCs w:val="15"/>
              </w:rPr>
              <w:t>p</w:t>
            </w:r>
            <w:r>
              <w:rPr>
                <w:color w:val="000000"/>
                <w:sz w:val="15"/>
                <w:szCs w:val="15"/>
              </w:rPr>
              <w:t>ort</w:t>
            </w:r>
          </w:p>
        </w:tc>
        <w:tc>
          <w:tcPr>
            <w:tcW w:w="1240" w:type="dxa"/>
          </w:tcPr>
          <w:p>
            <w:pPr>
              <w:rPr>
                <w:color w:val="000000"/>
                <w:sz w:val="15"/>
                <w:szCs w:val="15"/>
              </w:rPr>
            </w:pPr>
            <w:r>
              <w:rPr>
                <w:color w:val="000000"/>
                <w:sz w:val="15"/>
                <w:szCs w:val="15"/>
              </w:rPr>
              <w:t>40G POS</w:t>
            </w:r>
          </w:p>
        </w:tc>
        <w:tc>
          <w:tcPr>
            <w:tcW w:w="4264"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12" w:type="dxa"/>
            <w:vMerge w:val="continue"/>
          </w:tcPr>
          <w:p>
            <w:pPr>
              <w:rPr>
                <w:color w:val="000000"/>
                <w:sz w:val="15"/>
                <w:szCs w:val="15"/>
              </w:rPr>
            </w:pPr>
          </w:p>
        </w:tc>
        <w:tc>
          <w:tcPr>
            <w:tcW w:w="1240" w:type="dxa"/>
          </w:tcPr>
          <w:p>
            <w:pPr>
              <w:rPr>
                <w:color w:val="000000"/>
                <w:sz w:val="15"/>
                <w:szCs w:val="15"/>
              </w:rPr>
            </w:pPr>
            <w:r>
              <w:rPr>
                <w:color w:val="000000"/>
                <w:sz w:val="15"/>
                <w:szCs w:val="15"/>
              </w:rPr>
              <w:t>OTU3</w:t>
            </w:r>
          </w:p>
        </w:tc>
        <w:tc>
          <w:tcPr>
            <w:tcW w:w="4264" w:type="dxa"/>
          </w:tcPr>
          <w:p>
            <w:pPr>
              <w:rPr>
                <w:color w:val="000000"/>
                <w:sz w:val="15"/>
                <w:szCs w:val="15"/>
              </w:rPr>
            </w:pPr>
          </w:p>
        </w:tc>
      </w:tr>
    </w:tbl>
    <w:p>
      <w:pPr>
        <w:rPr>
          <w:color w:val="000000"/>
        </w:rPr>
      </w:pPr>
      <w:r>
        <w:rPr>
          <w:color w:val="000000"/>
        </w:rPr>
        <w:t xml:space="preserve">Device model: </w:t>
      </w:r>
      <w:r>
        <w:rPr>
          <w:rFonts w:hint="eastAsia"/>
          <w:color w:val="000000"/>
        </w:rPr>
        <w:t xml:space="preserve">                                          </w:t>
      </w:r>
      <w:r>
        <w:rPr>
          <w:color w:val="000000"/>
        </w:rPr>
        <w:t>Manufacturer:</w:t>
      </w:r>
    </w:p>
    <w:p>
      <w:pPr>
        <w:rPr>
          <w:color w:val="000000"/>
        </w:rPr>
      </w:pPr>
      <w:r>
        <w:rPr>
          <w:color w:val="000000"/>
        </w:rPr>
        <w:t xml:space="preserve">Test meter: </w:t>
      </w:r>
      <w:r>
        <w:rPr>
          <w:rFonts w:hint="eastAsia"/>
          <w:color w:val="000000"/>
        </w:rPr>
        <w:t xml:space="preserve">                                           Tester signature</w:t>
      </w:r>
      <w:r>
        <w:rPr>
          <w:color w:val="000000"/>
        </w:rPr>
        <w:t>:</w:t>
      </w:r>
    </w:p>
    <w:p>
      <w:pPr>
        <w:rPr>
          <w:color w:val="000000"/>
        </w:rPr>
      </w:pPr>
      <w:r>
        <w:rPr>
          <w:color w:val="000000"/>
        </w:rPr>
        <w:t xml:space="preserve">Attendant (Supervisor): </w:t>
      </w:r>
      <w:r>
        <w:rPr>
          <w:rFonts w:hint="eastAsia"/>
          <w:color w:val="000000"/>
        </w:rPr>
        <w:t xml:space="preserve">                                       </w:t>
      </w:r>
      <w:r>
        <w:rPr>
          <w:color w:val="000000"/>
        </w:rPr>
        <w:t xml:space="preserve">Test </w:t>
      </w:r>
      <w:r>
        <w:rPr>
          <w:rFonts w:hint="eastAsia"/>
          <w:color w:val="000000"/>
        </w:rPr>
        <w:t>Date</w:t>
      </w:r>
      <w:r>
        <w:rPr>
          <w:color w:val="000000"/>
        </w:rPr>
        <w:t>:</w:t>
      </w:r>
    </w:p>
    <w:p>
      <w:pPr>
        <w:jc w:val="center"/>
        <w:rPr>
          <w:bCs/>
          <w:color w:val="000000"/>
          <w:sz w:val="24"/>
        </w:rPr>
      </w:pPr>
    </w:p>
    <w:p>
      <w:pPr>
        <w:jc w:val="center"/>
        <w:rPr>
          <w:b/>
          <w:bCs/>
          <w:sz w:val="15"/>
          <w:szCs w:val="15"/>
        </w:rPr>
      </w:pPr>
      <w:r>
        <w:rPr>
          <w:rFonts w:hint="eastAsia"/>
          <w:b/>
          <w:bCs/>
          <w:sz w:val="15"/>
          <w:szCs w:val="15"/>
        </w:rPr>
        <w:t>Table 18 OTN electrical cross-connect function test records</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2660" w:type="dxa"/>
            <w:tcBorders>
              <w:tl2br w:val="single" w:color="auto" w:sz="4" w:space="0"/>
            </w:tcBorders>
            <w:vAlign w:val="bottom"/>
          </w:tcPr>
          <w:p>
            <w:pPr>
              <w:ind w:firstLine="1500" w:firstLineChars="1000"/>
              <w:rPr>
                <w:color w:val="000000"/>
                <w:sz w:val="15"/>
                <w:szCs w:val="15"/>
              </w:rPr>
            </w:pPr>
            <w:r>
              <w:rPr>
                <w:color w:val="000000"/>
                <w:sz w:val="15"/>
                <w:szCs w:val="15"/>
              </w:rPr>
              <w:t>Item</w:t>
            </w:r>
          </w:p>
          <w:p>
            <w:pPr>
              <w:jc w:val="center"/>
              <w:rPr>
                <w:color w:val="000000"/>
                <w:sz w:val="15"/>
                <w:szCs w:val="15"/>
              </w:rPr>
            </w:pPr>
            <w:r>
              <w:rPr>
                <w:rFonts w:hint="eastAsia"/>
                <w:color w:val="000000"/>
                <w:sz w:val="15"/>
                <w:szCs w:val="15"/>
              </w:rPr>
              <w:t>Cross-Connect Type</w:t>
            </w:r>
          </w:p>
        </w:tc>
        <w:tc>
          <w:tcPr>
            <w:tcW w:w="5256" w:type="dxa"/>
            <w:vAlign w:val="center"/>
          </w:tcPr>
          <w:p>
            <w:pPr>
              <w:jc w:val="center"/>
              <w:rPr>
                <w:color w:val="000000"/>
                <w:sz w:val="15"/>
                <w:szCs w:val="15"/>
              </w:rPr>
            </w:pPr>
            <w:r>
              <w:rPr>
                <w:color w:val="000000"/>
                <w:sz w:val="15"/>
                <w:szCs w:val="15"/>
              </w:rPr>
              <w:t>OTN electrical cross-connect function test (whether supported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60" w:type="dxa"/>
          </w:tcPr>
          <w:p>
            <w:pPr>
              <w:rPr>
                <w:color w:val="000000"/>
                <w:sz w:val="15"/>
                <w:szCs w:val="15"/>
              </w:rPr>
            </w:pPr>
            <w:r>
              <w:rPr>
                <w:rFonts w:hint="eastAsia"/>
                <w:color w:val="000000"/>
                <w:sz w:val="15"/>
                <w:szCs w:val="15"/>
              </w:rPr>
              <w:t>Tributary interface</w:t>
            </w:r>
            <w:r>
              <w:rPr>
                <w:color w:val="000000"/>
                <w:sz w:val="15"/>
                <w:szCs w:val="15"/>
              </w:rPr>
              <w:t xml:space="preserve"> to </w:t>
            </w:r>
            <w:r>
              <w:rPr>
                <w:rFonts w:hint="eastAsia"/>
                <w:color w:val="000000"/>
                <w:sz w:val="15"/>
                <w:szCs w:val="15"/>
              </w:rPr>
              <w:t>tributary interface</w:t>
            </w:r>
            <w:r>
              <w:rPr>
                <w:color w:val="000000"/>
                <w:sz w:val="15"/>
                <w:szCs w:val="15"/>
              </w:rPr>
              <w:t xml:space="preserve"> cross-connect</w:t>
            </w:r>
          </w:p>
        </w:tc>
        <w:tc>
          <w:tcPr>
            <w:tcW w:w="5256"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60" w:type="dxa"/>
          </w:tcPr>
          <w:p>
            <w:pPr>
              <w:rPr>
                <w:color w:val="000000"/>
                <w:sz w:val="15"/>
                <w:szCs w:val="15"/>
              </w:rPr>
            </w:pPr>
            <w:r>
              <w:rPr>
                <w:color w:val="000000"/>
                <w:sz w:val="15"/>
                <w:szCs w:val="15"/>
              </w:rPr>
              <w:t>Line interface to line interface cross-connect</w:t>
            </w:r>
          </w:p>
        </w:tc>
        <w:tc>
          <w:tcPr>
            <w:tcW w:w="5256" w:type="dxa"/>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60" w:type="dxa"/>
          </w:tcPr>
          <w:p>
            <w:pPr>
              <w:rPr>
                <w:color w:val="000000"/>
                <w:sz w:val="15"/>
                <w:szCs w:val="15"/>
              </w:rPr>
            </w:pPr>
            <w:r>
              <w:rPr>
                <w:rFonts w:hint="eastAsia"/>
                <w:color w:val="000000"/>
                <w:sz w:val="15"/>
                <w:szCs w:val="15"/>
              </w:rPr>
              <w:t>Tributary interface</w:t>
            </w:r>
            <w:r>
              <w:rPr>
                <w:color w:val="000000"/>
                <w:sz w:val="15"/>
                <w:szCs w:val="15"/>
              </w:rPr>
              <w:t xml:space="preserve"> to line interface cross-connect</w:t>
            </w:r>
          </w:p>
        </w:tc>
        <w:tc>
          <w:tcPr>
            <w:tcW w:w="5256" w:type="dxa"/>
          </w:tcPr>
          <w:p>
            <w:pPr>
              <w:rPr>
                <w:color w:val="000000"/>
                <w:sz w:val="15"/>
                <w:szCs w:val="15"/>
              </w:rPr>
            </w:pPr>
          </w:p>
        </w:tc>
      </w:tr>
    </w:tbl>
    <w:p>
      <w:pPr>
        <w:rPr>
          <w:color w:val="000000"/>
        </w:rPr>
      </w:pPr>
      <w:r>
        <w:rPr>
          <w:color w:val="000000"/>
        </w:rPr>
        <w:t xml:space="preserve">Device model: </w:t>
      </w:r>
      <w:r>
        <w:rPr>
          <w:rFonts w:hint="eastAsia"/>
          <w:color w:val="000000"/>
        </w:rPr>
        <w:t xml:space="preserve">                                          </w:t>
      </w:r>
      <w:r>
        <w:rPr>
          <w:color w:val="000000"/>
        </w:rPr>
        <w:t>Manufacturer:</w:t>
      </w:r>
    </w:p>
    <w:p>
      <w:pPr>
        <w:rPr>
          <w:color w:val="000000"/>
        </w:rPr>
      </w:pPr>
      <w:r>
        <w:rPr>
          <w:color w:val="000000"/>
        </w:rPr>
        <w:t xml:space="preserve">Test meter: </w:t>
      </w:r>
      <w:r>
        <w:rPr>
          <w:rFonts w:hint="eastAsia"/>
          <w:color w:val="000000"/>
        </w:rPr>
        <w:t xml:space="preserve">                                           Tester signature</w:t>
      </w:r>
      <w:r>
        <w:rPr>
          <w:color w:val="000000"/>
        </w:rPr>
        <w:t>:</w:t>
      </w:r>
    </w:p>
    <w:p>
      <w:pPr>
        <w:rPr>
          <w:color w:val="000000"/>
        </w:rPr>
      </w:pPr>
      <w:r>
        <w:rPr>
          <w:color w:val="000000"/>
        </w:rPr>
        <w:t xml:space="preserve">Attendant (Supervisor): </w:t>
      </w:r>
      <w:r>
        <w:rPr>
          <w:rFonts w:hint="eastAsia"/>
          <w:color w:val="000000"/>
        </w:rPr>
        <w:t xml:space="preserve">                                       </w:t>
      </w:r>
      <w:r>
        <w:rPr>
          <w:color w:val="000000"/>
        </w:rPr>
        <w:t xml:space="preserve">Test </w:t>
      </w:r>
      <w:r>
        <w:rPr>
          <w:rFonts w:hint="eastAsia"/>
          <w:color w:val="000000"/>
        </w:rPr>
        <w:t>Date</w:t>
      </w:r>
      <w:r>
        <w:rPr>
          <w:color w:val="000000"/>
        </w:rPr>
        <w:t>:</w:t>
      </w:r>
    </w:p>
    <w:p>
      <w:pPr>
        <w:jc w:val="center"/>
        <w:rPr>
          <w:bCs/>
          <w:color w:val="000000"/>
          <w:sz w:val="24"/>
        </w:rPr>
      </w:pPr>
    </w:p>
    <w:p>
      <w:pPr>
        <w:jc w:val="center"/>
        <w:rPr>
          <w:b/>
          <w:bCs/>
          <w:sz w:val="15"/>
          <w:szCs w:val="15"/>
        </w:rPr>
      </w:pPr>
      <w:r>
        <w:rPr>
          <w:rFonts w:hint="eastAsia"/>
          <w:b/>
          <w:bCs/>
          <w:sz w:val="15"/>
          <w:szCs w:val="15"/>
        </w:rPr>
        <w:t>Table 19 OTN optical cross-connect function test record</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0"/>
        <w:gridCol w:w="5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trPr>
        <w:tc>
          <w:tcPr>
            <w:tcW w:w="2660" w:type="dxa"/>
            <w:tcBorders>
              <w:tl2br w:val="single" w:color="auto" w:sz="4" w:space="0"/>
            </w:tcBorders>
            <w:vAlign w:val="bottom"/>
          </w:tcPr>
          <w:p>
            <w:pPr>
              <w:ind w:firstLine="1650" w:firstLineChars="1100"/>
              <w:rPr>
                <w:color w:val="000000"/>
                <w:sz w:val="15"/>
                <w:szCs w:val="15"/>
              </w:rPr>
            </w:pPr>
            <w:r>
              <w:rPr>
                <w:rFonts w:hint="eastAsia"/>
                <w:color w:val="000000"/>
                <w:sz w:val="15"/>
                <w:szCs w:val="15"/>
              </w:rPr>
              <w:t>I</w:t>
            </w:r>
            <w:r>
              <w:rPr>
                <w:color w:val="000000"/>
                <w:sz w:val="15"/>
                <w:szCs w:val="15"/>
              </w:rPr>
              <w:t>tem</w:t>
            </w:r>
            <w:r>
              <w:rPr>
                <w:rFonts w:hint="eastAsia"/>
                <w:color w:val="000000"/>
                <w:sz w:val="15"/>
                <w:szCs w:val="15"/>
              </w:rPr>
              <w:t>s</w:t>
            </w:r>
          </w:p>
          <w:p>
            <w:pPr>
              <w:rPr>
                <w:color w:val="000000"/>
                <w:sz w:val="15"/>
                <w:szCs w:val="15"/>
              </w:rPr>
            </w:pPr>
            <w:r>
              <w:rPr>
                <w:rFonts w:hint="eastAsia"/>
                <w:color w:val="000000"/>
                <w:sz w:val="15"/>
                <w:szCs w:val="15"/>
              </w:rPr>
              <w:t>Cross-connect Typs</w:t>
            </w:r>
          </w:p>
        </w:tc>
        <w:tc>
          <w:tcPr>
            <w:tcW w:w="5256" w:type="dxa"/>
            <w:vAlign w:val="center"/>
          </w:tcPr>
          <w:p>
            <w:pPr>
              <w:jc w:val="center"/>
              <w:rPr>
                <w:color w:val="000000"/>
                <w:sz w:val="15"/>
                <w:szCs w:val="15"/>
              </w:rPr>
            </w:pPr>
            <w:r>
              <w:rPr>
                <w:color w:val="000000"/>
                <w:sz w:val="15"/>
                <w:szCs w:val="15"/>
              </w:rPr>
              <w:t>OTN optical cross-connect function test (supported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660" w:type="dxa"/>
          </w:tcPr>
          <w:p>
            <w:pPr>
              <w:rPr>
                <w:color w:val="000000"/>
                <w:sz w:val="15"/>
                <w:szCs w:val="15"/>
              </w:rPr>
            </w:pPr>
            <w:r>
              <w:rPr>
                <w:color w:val="000000"/>
                <w:sz w:val="15"/>
                <w:szCs w:val="15"/>
              </w:rPr>
              <w:t>Channel-to-channel cross-connect</w:t>
            </w:r>
          </w:p>
        </w:tc>
        <w:tc>
          <w:tcPr>
            <w:tcW w:w="5256" w:type="dxa"/>
          </w:tcPr>
          <w:p>
            <w:pPr>
              <w:rPr>
                <w:color w:val="000000"/>
                <w:sz w:val="15"/>
                <w:szCs w:val="15"/>
              </w:rPr>
            </w:pPr>
          </w:p>
        </w:tc>
      </w:tr>
    </w:tbl>
    <w:p>
      <w:pPr>
        <w:rPr>
          <w:color w:val="000000"/>
        </w:rPr>
      </w:pPr>
      <w:r>
        <w:rPr>
          <w:color w:val="000000"/>
        </w:rPr>
        <w:t xml:space="preserve">Device model: </w:t>
      </w:r>
      <w:r>
        <w:rPr>
          <w:rFonts w:hint="eastAsia"/>
          <w:color w:val="000000"/>
        </w:rPr>
        <w:t xml:space="preserve">                                          </w:t>
      </w:r>
      <w:r>
        <w:rPr>
          <w:color w:val="000000"/>
        </w:rPr>
        <w:t>Manufacturer:</w:t>
      </w:r>
    </w:p>
    <w:p>
      <w:pPr>
        <w:rPr>
          <w:color w:val="000000"/>
        </w:rPr>
      </w:pPr>
      <w:r>
        <w:rPr>
          <w:color w:val="000000"/>
        </w:rPr>
        <w:t xml:space="preserve">Test meter: </w:t>
      </w:r>
      <w:r>
        <w:rPr>
          <w:rFonts w:hint="eastAsia"/>
          <w:color w:val="000000"/>
        </w:rPr>
        <w:t xml:space="preserve">                                           Tester signature</w:t>
      </w:r>
      <w:r>
        <w:rPr>
          <w:color w:val="000000"/>
        </w:rPr>
        <w:t>:</w:t>
      </w:r>
    </w:p>
    <w:p>
      <w:pPr>
        <w:rPr>
          <w:color w:val="000000"/>
        </w:rPr>
      </w:pPr>
      <w:r>
        <w:rPr>
          <w:color w:val="000000"/>
        </w:rPr>
        <w:t xml:space="preserve">Attendant (Supervisor): </w:t>
      </w:r>
      <w:r>
        <w:rPr>
          <w:rFonts w:hint="eastAsia"/>
          <w:color w:val="000000"/>
        </w:rPr>
        <w:t xml:space="preserve">                                       </w:t>
      </w:r>
      <w:r>
        <w:rPr>
          <w:color w:val="000000"/>
        </w:rPr>
        <w:t xml:space="preserve">Test </w:t>
      </w:r>
      <w:r>
        <w:rPr>
          <w:rFonts w:hint="eastAsia"/>
          <w:color w:val="000000"/>
        </w:rPr>
        <w:t>Date</w:t>
      </w:r>
      <w:r>
        <w:rPr>
          <w:color w:val="000000"/>
        </w:rPr>
        <w:t>:</w:t>
      </w:r>
    </w:p>
    <w:p>
      <w:pPr>
        <w:jc w:val="center"/>
        <w:rPr>
          <w:color w:val="000000"/>
        </w:rPr>
      </w:pPr>
    </w:p>
    <w:p>
      <w:pPr>
        <w:rPr>
          <w:color w:val="000000"/>
        </w:rPr>
        <w:sectPr>
          <w:pgSz w:w="12240" w:h="18278"/>
          <w:pgMar w:top="1440" w:right="1083" w:bottom="1440" w:left="1083" w:header="0" w:footer="1327" w:gutter="0"/>
          <w:cols w:space="0" w:num="1"/>
          <w:docGrid w:linePitch="312" w:charSpace="0"/>
        </w:sectPr>
      </w:pPr>
    </w:p>
    <w:p>
      <w:pPr>
        <w:jc w:val="center"/>
        <w:rPr>
          <w:b/>
          <w:bCs/>
          <w:sz w:val="15"/>
          <w:szCs w:val="15"/>
        </w:rPr>
      </w:pPr>
      <w:r>
        <w:rPr>
          <w:rFonts w:hint="eastAsia"/>
          <w:b/>
          <w:bCs/>
          <w:sz w:val="15"/>
          <w:szCs w:val="15"/>
        </w:rPr>
        <w:t>Table 20 OTN optical interface stand-alone test records</w:t>
      </w:r>
    </w:p>
    <w:tbl>
      <w:tblPr>
        <w:tblStyle w:val="13"/>
        <w:tblW w:w="0" w:type="auto"/>
        <w:tblInd w:w="-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759"/>
        <w:gridCol w:w="817"/>
        <w:gridCol w:w="817"/>
        <w:gridCol w:w="817"/>
        <w:gridCol w:w="815"/>
        <w:gridCol w:w="815"/>
        <w:gridCol w:w="748"/>
        <w:gridCol w:w="816"/>
        <w:gridCol w:w="591"/>
        <w:gridCol w:w="959"/>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trPr>
        <w:tc>
          <w:tcPr>
            <w:tcW w:w="0" w:type="auto"/>
            <w:vMerge w:val="restart"/>
            <w:tcBorders>
              <w:tl2br w:val="single" w:color="auto" w:sz="4" w:space="0"/>
            </w:tcBorders>
          </w:tcPr>
          <w:p>
            <w:pPr>
              <w:ind w:firstLine="150" w:firstLineChars="100"/>
              <w:rPr>
                <w:color w:val="000000"/>
                <w:sz w:val="15"/>
                <w:szCs w:val="15"/>
              </w:rPr>
            </w:pPr>
            <w:r>
              <w:rPr>
                <w:color w:val="000000"/>
                <w:sz w:val="15"/>
                <w:szCs w:val="15"/>
              </w:rPr>
              <w:t xml:space="preserve">Test Item Indicator      </w:t>
            </w:r>
          </w:p>
          <w:p>
            <w:pPr>
              <w:ind w:firstLine="1476"/>
              <w:jc w:val="center"/>
              <w:rPr>
                <w:color w:val="000000"/>
                <w:sz w:val="15"/>
                <w:szCs w:val="15"/>
              </w:rPr>
            </w:pPr>
            <w:r>
              <w:rPr>
                <w:color w:val="000000"/>
                <w:sz w:val="15"/>
                <w:szCs w:val="15"/>
              </w:rPr>
              <w:t xml:space="preserve">    </w:t>
            </w:r>
          </w:p>
          <w:p>
            <w:pPr>
              <w:rPr>
                <w:color w:val="000000"/>
                <w:sz w:val="15"/>
                <w:szCs w:val="15"/>
              </w:rPr>
            </w:pPr>
          </w:p>
          <w:p>
            <w:pPr>
              <w:rPr>
                <w:color w:val="000000"/>
                <w:sz w:val="15"/>
                <w:szCs w:val="15"/>
              </w:rPr>
            </w:pPr>
          </w:p>
          <w:p>
            <w:pPr>
              <w:rPr>
                <w:color w:val="000000"/>
                <w:sz w:val="15"/>
                <w:szCs w:val="15"/>
              </w:rPr>
            </w:pPr>
          </w:p>
          <w:p>
            <w:pPr>
              <w:rPr>
                <w:color w:val="000000"/>
                <w:sz w:val="15"/>
                <w:szCs w:val="15"/>
              </w:rPr>
            </w:pPr>
          </w:p>
          <w:p>
            <w:pPr>
              <w:rPr>
                <w:rFonts w:eastAsia="微软雅黑"/>
                <w:color w:val="000000"/>
                <w:sz w:val="15"/>
                <w:szCs w:val="15"/>
              </w:rPr>
            </w:pPr>
            <w:r>
              <w:rPr>
                <w:color w:val="000000"/>
                <w:sz w:val="15"/>
                <w:szCs w:val="15"/>
              </w:rPr>
              <w:t>OTU Type, Position</w:t>
            </w:r>
          </w:p>
        </w:tc>
        <w:tc>
          <w:tcPr>
            <w:tcW w:w="0" w:type="auto"/>
            <w:gridSpan w:val="2"/>
            <w:vMerge w:val="restart"/>
          </w:tcPr>
          <w:p>
            <w:pPr>
              <w:jc w:val="center"/>
              <w:rPr>
                <w:color w:val="000000"/>
                <w:sz w:val="15"/>
                <w:szCs w:val="15"/>
              </w:rPr>
            </w:pPr>
            <w:r>
              <w:rPr>
                <w:rFonts w:hint="eastAsia"/>
                <w:color w:val="000000"/>
                <w:sz w:val="15"/>
                <w:szCs w:val="15"/>
              </w:rPr>
              <w:t xml:space="preserve">Transmit </w:t>
            </w:r>
            <w:r>
              <w:rPr>
                <w:color w:val="000000"/>
                <w:sz w:val="15"/>
                <w:szCs w:val="15"/>
              </w:rPr>
              <w:t>optical power (dBm)</w:t>
            </w:r>
          </w:p>
        </w:tc>
        <w:tc>
          <w:tcPr>
            <w:tcW w:w="0" w:type="auto"/>
            <w:gridSpan w:val="2"/>
            <w:vMerge w:val="restart"/>
          </w:tcPr>
          <w:p>
            <w:pPr>
              <w:jc w:val="center"/>
              <w:rPr>
                <w:color w:val="000000"/>
                <w:sz w:val="15"/>
                <w:szCs w:val="15"/>
              </w:rPr>
            </w:pPr>
            <w:r>
              <w:rPr>
                <w:color w:val="000000"/>
                <w:sz w:val="15"/>
                <w:szCs w:val="15"/>
              </w:rPr>
              <w:t>Rece</w:t>
            </w:r>
            <w:r>
              <w:rPr>
                <w:rFonts w:hint="eastAsia"/>
                <w:color w:val="000000"/>
                <w:sz w:val="15"/>
                <w:szCs w:val="15"/>
              </w:rPr>
              <w:t xml:space="preserve">ive </w:t>
            </w:r>
            <w:r>
              <w:rPr>
                <w:color w:val="000000"/>
                <w:sz w:val="15"/>
                <w:szCs w:val="15"/>
              </w:rPr>
              <w:t>optical power sensitivity (dB)</w:t>
            </w:r>
          </w:p>
        </w:tc>
        <w:tc>
          <w:tcPr>
            <w:tcW w:w="0" w:type="auto"/>
            <w:gridSpan w:val="2"/>
            <w:vMerge w:val="restart"/>
          </w:tcPr>
          <w:p>
            <w:pPr>
              <w:jc w:val="center"/>
              <w:rPr>
                <w:color w:val="000000"/>
                <w:sz w:val="15"/>
                <w:szCs w:val="15"/>
              </w:rPr>
            </w:pPr>
            <w:r>
              <w:rPr>
                <w:color w:val="000000"/>
                <w:sz w:val="15"/>
                <w:szCs w:val="15"/>
              </w:rPr>
              <w:t>Overload optical power (dB)</w:t>
            </w:r>
          </w:p>
        </w:tc>
        <w:tc>
          <w:tcPr>
            <w:tcW w:w="0" w:type="auto"/>
            <w:gridSpan w:val="3"/>
            <w:vAlign w:val="bottom"/>
          </w:tcPr>
          <w:p>
            <w:pPr>
              <w:jc w:val="center"/>
              <w:rPr>
                <w:color w:val="000000"/>
                <w:sz w:val="15"/>
                <w:szCs w:val="15"/>
              </w:rPr>
            </w:pPr>
            <w:r>
              <w:rPr>
                <w:color w:val="000000"/>
                <w:sz w:val="15"/>
                <w:szCs w:val="15"/>
              </w:rPr>
              <w:t>Center wavelength (nm) and its offset</w:t>
            </w:r>
          </w:p>
        </w:tc>
        <w:tc>
          <w:tcPr>
            <w:tcW w:w="0" w:type="auto"/>
          </w:tcPr>
          <w:p>
            <w:pPr>
              <w:jc w:val="center"/>
              <w:rPr>
                <w:color w:val="000000"/>
                <w:sz w:val="15"/>
                <w:szCs w:val="15"/>
              </w:rPr>
            </w:pPr>
            <w:r>
              <w:rPr>
                <w:color w:val="000000"/>
                <w:sz w:val="15"/>
                <w:szCs w:val="15"/>
              </w:rPr>
              <w:t>Minimum side-mode suppression ratio</w:t>
            </w:r>
          </w:p>
        </w:tc>
        <w:tc>
          <w:tcPr>
            <w:tcW w:w="0" w:type="auto"/>
            <w:vAlign w:val="center"/>
          </w:tcPr>
          <w:p>
            <w:pPr>
              <w:jc w:val="center"/>
              <w:rPr>
                <w:color w:val="000000"/>
                <w:sz w:val="15"/>
                <w:szCs w:val="15"/>
              </w:rPr>
            </w:pPr>
            <w:r>
              <w:rPr>
                <w:rFonts w:hint="eastAsia"/>
                <w:color w:val="000000"/>
                <w:sz w:val="15"/>
                <w:szCs w:val="15"/>
              </w:rPr>
              <w:t>-</w:t>
            </w:r>
            <w:r>
              <w:rPr>
                <w:color w:val="000000"/>
                <w:sz w:val="15"/>
                <w:szCs w:val="15"/>
              </w:rPr>
              <w:t>20 dB spectral 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0" w:type="auto"/>
            <w:vMerge w:val="continue"/>
            <w:tcBorders>
              <w:tl2br w:val="single" w:color="auto" w:sz="4" w:space="0"/>
            </w:tcBorders>
            <w:vAlign w:val="bottom"/>
          </w:tcPr>
          <w:p>
            <w:pPr>
              <w:ind w:firstLine="750" w:firstLineChars="500"/>
              <w:rPr>
                <w:color w:val="000000"/>
                <w:sz w:val="15"/>
                <w:szCs w:val="15"/>
              </w:rPr>
            </w:pPr>
          </w:p>
        </w:tc>
        <w:tc>
          <w:tcPr>
            <w:tcW w:w="0" w:type="auto"/>
            <w:gridSpan w:val="2"/>
            <w:vMerge w:val="continue"/>
          </w:tcPr>
          <w:p>
            <w:pPr>
              <w:jc w:val="center"/>
              <w:rPr>
                <w:color w:val="000000"/>
                <w:sz w:val="15"/>
                <w:szCs w:val="15"/>
              </w:rPr>
            </w:pPr>
          </w:p>
        </w:tc>
        <w:tc>
          <w:tcPr>
            <w:tcW w:w="0" w:type="auto"/>
            <w:gridSpan w:val="2"/>
            <w:vMerge w:val="continue"/>
          </w:tcPr>
          <w:p>
            <w:pPr>
              <w:jc w:val="center"/>
              <w:rPr>
                <w:color w:val="000000"/>
                <w:sz w:val="15"/>
                <w:szCs w:val="15"/>
              </w:rPr>
            </w:pPr>
          </w:p>
        </w:tc>
        <w:tc>
          <w:tcPr>
            <w:tcW w:w="0" w:type="auto"/>
            <w:gridSpan w:val="2"/>
            <w:vMerge w:val="continue"/>
            <w:vAlign w:val="bottom"/>
          </w:tcPr>
          <w:p>
            <w:pPr>
              <w:jc w:val="center"/>
              <w:rPr>
                <w:color w:val="000000"/>
                <w:sz w:val="15"/>
                <w:szCs w:val="15"/>
              </w:rPr>
            </w:pPr>
          </w:p>
        </w:tc>
        <w:tc>
          <w:tcPr>
            <w:tcW w:w="0" w:type="auto"/>
            <w:gridSpan w:val="3"/>
            <w:vAlign w:val="bottom"/>
          </w:tcPr>
          <w:p>
            <w:pPr>
              <w:rPr>
                <w:color w:val="000000"/>
                <w:sz w:val="15"/>
                <w:szCs w:val="15"/>
              </w:rPr>
            </w:pPr>
            <w:r>
              <w:rPr>
                <w:color w:val="000000"/>
                <w:sz w:val="15"/>
                <w:szCs w:val="15"/>
              </w:rPr>
              <w:t>Offset index: ±7 nm</w:t>
            </w:r>
          </w:p>
        </w:tc>
        <w:tc>
          <w:tcPr>
            <w:tcW w:w="0" w:type="auto"/>
            <w:vAlign w:val="bottom"/>
          </w:tcPr>
          <w:p>
            <w:pPr>
              <w:rPr>
                <w:color w:val="000000"/>
                <w:sz w:val="15"/>
                <w:szCs w:val="15"/>
              </w:rPr>
            </w:pPr>
            <w:r>
              <w:rPr>
                <w:color w:val="000000"/>
                <w:sz w:val="15"/>
                <w:szCs w:val="15"/>
              </w:rPr>
              <w:t>Indicator: dB</w:t>
            </w:r>
          </w:p>
        </w:tc>
        <w:tc>
          <w:tcPr>
            <w:tcW w:w="0" w:type="auto"/>
            <w:vAlign w:val="bottom"/>
          </w:tcPr>
          <w:p>
            <w:pPr>
              <w:jc w:val="center"/>
              <w:rPr>
                <w:color w:val="000000"/>
                <w:sz w:val="15"/>
                <w:szCs w:val="15"/>
              </w:rPr>
            </w:pPr>
            <w:r>
              <w:rPr>
                <w:color w:val="000000"/>
                <w:sz w:val="15"/>
                <w:szCs w:val="15"/>
              </w:rPr>
              <w:t>Indicator: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vMerge w:val="continue"/>
          </w:tcPr>
          <w:p>
            <w:pPr>
              <w:rPr>
                <w:color w:val="000000"/>
                <w:sz w:val="15"/>
                <w:szCs w:val="15"/>
              </w:rPr>
            </w:pPr>
          </w:p>
        </w:tc>
        <w:tc>
          <w:tcPr>
            <w:tcW w:w="0" w:type="auto"/>
          </w:tcPr>
          <w:p>
            <w:pPr>
              <w:jc w:val="center"/>
              <w:rPr>
                <w:color w:val="000000"/>
                <w:sz w:val="15"/>
                <w:szCs w:val="15"/>
              </w:rPr>
            </w:pPr>
            <w:r>
              <w:rPr>
                <w:color w:val="000000"/>
                <w:sz w:val="15"/>
                <w:szCs w:val="15"/>
              </w:rPr>
              <w:t>Indicator</w:t>
            </w:r>
          </w:p>
        </w:tc>
        <w:tc>
          <w:tcPr>
            <w:tcW w:w="0" w:type="auto"/>
          </w:tcPr>
          <w:p>
            <w:pPr>
              <w:jc w:val="center"/>
              <w:rPr>
                <w:color w:val="000000"/>
                <w:sz w:val="15"/>
                <w:szCs w:val="15"/>
              </w:rPr>
            </w:pPr>
            <w:r>
              <w:rPr>
                <w:color w:val="000000"/>
                <w:sz w:val="15"/>
                <w:szCs w:val="15"/>
              </w:rPr>
              <w:t>Measured value</w:t>
            </w:r>
          </w:p>
        </w:tc>
        <w:tc>
          <w:tcPr>
            <w:tcW w:w="0" w:type="auto"/>
          </w:tcPr>
          <w:p>
            <w:pPr>
              <w:rPr>
                <w:color w:val="000000"/>
                <w:sz w:val="15"/>
                <w:szCs w:val="15"/>
              </w:rPr>
            </w:pPr>
            <w:r>
              <w:rPr>
                <w:color w:val="000000"/>
                <w:sz w:val="15"/>
                <w:szCs w:val="15"/>
              </w:rPr>
              <w:t>Measured value</w:t>
            </w:r>
          </w:p>
        </w:tc>
        <w:tc>
          <w:tcPr>
            <w:tcW w:w="0" w:type="auto"/>
          </w:tcPr>
          <w:p>
            <w:pPr>
              <w:jc w:val="center"/>
              <w:rPr>
                <w:color w:val="000000"/>
                <w:sz w:val="15"/>
                <w:szCs w:val="15"/>
              </w:rPr>
            </w:pPr>
            <w:r>
              <w:rPr>
                <w:color w:val="000000"/>
                <w:sz w:val="15"/>
                <w:szCs w:val="15"/>
              </w:rPr>
              <w:t>Measured value</w:t>
            </w:r>
          </w:p>
        </w:tc>
        <w:tc>
          <w:tcPr>
            <w:tcW w:w="0" w:type="auto"/>
          </w:tcPr>
          <w:p>
            <w:pPr>
              <w:jc w:val="center"/>
              <w:rPr>
                <w:color w:val="000000"/>
                <w:sz w:val="15"/>
                <w:szCs w:val="15"/>
              </w:rPr>
            </w:pPr>
            <w:r>
              <w:rPr>
                <w:color w:val="000000"/>
                <w:sz w:val="15"/>
                <w:szCs w:val="15"/>
              </w:rPr>
              <w:t>Measured value</w:t>
            </w:r>
          </w:p>
        </w:tc>
        <w:tc>
          <w:tcPr>
            <w:tcW w:w="0" w:type="auto"/>
          </w:tcPr>
          <w:p>
            <w:pPr>
              <w:jc w:val="center"/>
              <w:rPr>
                <w:color w:val="000000"/>
                <w:sz w:val="15"/>
                <w:szCs w:val="15"/>
              </w:rPr>
            </w:pPr>
            <w:r>
              <w:rPr>
                <w:color w:val="000000"/>
                <w:sz w:val="15"/>
                <w:szCs w:val="15"/>
              </w:rPr>
              <w:t>Measured value</w:t>
            </w:r>
          </w:p>
        </w:tc>
        <w:tc>
          <w:tcPr>
            <w:tcW w:w="0" w:type="auto"/>
          </w:tcPr>
          <w:p>
            <w:pPr>
              <w:jc w:val="center"/>
              <w:rPr>
                <w:color w:val="000000"/>
                <w:sz w:val="15"/>
                <w:szCs w:val="15"/>
              </w:rPr>
            </w:pPr>
            <w:r>
              <w:rPr>
                <w:color w:val="000000"/>
                <w:sz w:val="15"/>
                <w:szCs w:val="15"/>
              </w:rPr>
              <w:t>Nominal value</w:t>
            </w:r>
          </w:p>
        </w:tc>
        <w:tc>
          <w:tcPr>
            <w:tcW w:w="0" w:type="auto"/>
          </w:tcPr>
          <w:p>
            <w:pPr>
              <w:jc w:val="center"/>
              <w:rPr>
                <w:color w:val="000000"/>
                <w:sz w:val="15"/>
                <w:szCs w:val="15"/>
              </w:rPr>
            </w:pPr>
            <w:r>
              <w:rPr>
                <w:color w:val="000000"/>
                <w:sz w:val="15"/>
                <w:szCs w:val="15"/>
              </w:rPr>
              <w:t>Measured Value</w:t>
            </w:r>
          </w:p>
        </w:tc>
        <w:tc>
          <w:tcPr>
            <w:tcW w:w="0" w:type="auto"/>
          </w:tcPr>
          <w:p>
            <w:pPr>
              <w:jc w:val="center"/>
              <w:rPr>
                <w:color w:val="000000"/>
                <w:sz w:val="15"/>
                <w:szCs w:val="15"/>
              </w:rPr>
            </w:pPr>
            <w:r>
              <w:rPr>
                <w:color w:val="000000"/>
                <w:sz w:val="15"/>
                <w:szCs w:val="15"/>
              </w:rPr>
              <w:t>Offset</w:t>
            </w:r>
          </w:p>
        </w:tc>
        <w:tc>
          <w:tcPr>
            <w:tcW w:w="0" w:type="auto"/>
          </w:tcPr>
          <w:p>
            <w:pPr>
              <w:jc w:val="center"/>
              <w:rPr>
                <w:color w:val="000000"/>
                <w:sz w:val="15"/>
                <w:szCs w:val="15"/>
              </w:rPr>
            </w:pPr>
            <w:r>
              <w:rPr>
                <w:color w:val="000000"/>
                <w:sz w:val="15"/>
                <w:szCs w:val="15"/>
              </w:rPr>
              <w:t>Measured Value</w:t>
            </w:r>
          </w:p>
        </w:tc>
        <w:tc>
          <w:tcPr>
            <w:tcW w:w="0" w:type="auto"/>
          </w:tcPr>
          <w:p>
            <w:pPr>
              <w:jc w:val="center"/>
              <w:rPr>
                <w:color w:val="000000"/>
                <w:sz w:val="15"/>
                <w:szCs w:val="15"/>
              </w:rPr>
            </w:pPr>
            <w:r>
              <w:rPr>
                <w:color w:val="000000"/>
                <w:sz w:val="15"/>
                <w:szCs w:val="15"/>
              </w:rPr>
              <w:t>Measured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c>
          <w:tcPr>
            <w:tcW w:w="0" w:type="auto"/>
          </w:tcPr>
          <w:p>
            <w:pPr>
              <w:rPr>
                <w:color w:val="000000"/>
                <w:sz w:val="15"/>
                <w:szCs w:val="15"/>
              </w:rPr>
            </w:pPr>
          </w:p>
        </w:tc>
      </w:tr>
    </w:tbl>
    <w:p>
      <w:pPr>
        <w:rPr>
          <w:color w:val="000000"/>
        </w:rPr>
      </w:pPr>
      <w:r>
        <w:rPr>
          <w:color w:val="000000"/>
        </w:rPr>
        <w:t xml:space="preserve">Device model: </w:t>
      </w:r>
      <w:r>
        <w:rPr>
          <w:rFonts w:hint="eastAsia"/>
          <w:color w:val="000000"/>
        </w:rPr>
        <w:t xml:space="preserve">                                          </w:t>
      </w:r>
      <w:r>
        <w:rPr>
          <w:color w:val="000000"/>
        </w:rPr>
        <w:t>Manufacturer:</w:t>
      </w:r>
    </w:p>
    <w:p>
      <w:pPr>
        <w:rPr>
          <w:color w:val="000000"/>
        </w:rPr>
      </w:pPr>
      <w:r>
        <w:rPr>
          <w:color w:val="000000"/>
        </w:rPr>
        <w:t xml:space="preserve">Test meter: </w:t>
      </w:r>
      <w:r>
        <w:rPr>
          <w:rFonts w:hint="eastAsia"/>
          <w:color w:val="000000"/>
        </w:rPr>
        <w:t xml:space="preserve">                                           Tester signature</w:t>
      </w:r>
      <w:r>
        <w:rPr>
          <w:color w:val="000000"/>
        </w:rPr>
        <w:t>:</w:t>
      </w:r>
    </w:p>
    <w:p>
      <w:pPr>
        <w:rPr>
          <w:color w:val="000000"/>
        </w:rPr>
      </w:pPr>
      <w:r>
        <w:rPr>
          <w:color w:val="000000"/>
        </w:rPr>
        <w:t xml:space="preserve">Attendant (Supervisor): </w:t>
      </w:r>
      <w:r>
        <w:rPr>
          <w:rFonts w:hint="eastAsia"/>
          <w:color w:val="000000"/>
        </w:rPr>
        <w:t xml:space="preserve">                                       </w:t>
      </w:r>
      <w:r>
        <w:rPr>
          <w:color w:val="000000"/>
        </w:rPr>
        <w:t xml:space="preserve">Test </w:t>
      </w:r>
      <w:r>
        <w:rPr>
          <w:rFonts w:hint="eastAsia"/>
          <w:color w:val="000000"/>
        </w:rPr>
        <w:t>Date</w:t>
      </w:r>
      <w:r>
        <w:rPr>
          <w:color w:val="000000"/>
        </w:rPr>
        <w:t>:</w:t>
      </w:r>
    </w:p>
    <w:p>
      <w:pPr>
        <w:rPr>
          <w:color w:val="000000"/>
          <w:sz w:val="18"/>
        </w:rPr>
      </w:pPr>
      <w:r>
        <w:rPr>
          <w:color w:val="000000"/>
          <w:sz w:val="18"/>
        </w:rPr>
        <w:t>Note: For the OTU at the recei</w:t>
      </w:r>
      <w:r>
        <w:rPr>
          <w:rFonts w:hint="eastAsia"/>
          <w:color w:val="000000"/>
          <w:sz w:val="18"/>
        </w:rPr>
        <w:t>ver</w:t>
      </w:r>
      <w:r>
        <w:rPr>
          <w:color w:val="000000"/>
          <w:sz w:val="18"/>
        </w:rPr>
        <w:t>, receive</w:t>
      </w:r>
      <w:r>
        <w:rPr>
          <w:rFonts w:hint="eastAsia"/>
          <w:color w:val="000000"/>
          <w:sz w:val="18"/>
        </w:rPr>
        <w:t>d power</w:t>
      </w:r>
      <w:r>
        <w:rPr>
          <w:color w:val="000000"/>
          <w:sz w:val="18"/>
        </w:rPr>
        <w:t xml:space="preserve"> sensitivity, overload optical power, center wavelength (frequency), minimum side-mode rejection ratio and 20dB spectral width index requirements are not tested.</w:t>
      </w:r>
    </w:p>
    <w:p>
      <w:pPr>
        <w:rPr>
          <w:color w:val="000000"/>
          <w:sz w:val="28"/>
        </w:rPr>
      </w:pPr>
    </w:p>
    <w:p>
      <w:pPr>
        <w:rPr>
          <w:color w:val="000000"/>
          <w:sz w:val="28"/>
        </w:rPr>
      </w:pPr>
    </w:p>
    <w:p>
      <w:pPr>
        <w:jc w:val="center"/>
        <w:rPr>
          <w:b/>
          <w:bCs/>
          <w:sz w:val="15"/>
          <w:szCs w:val="15"/>
        </w:rPr>
      </w:pPr>
      <w:r>
        <w:rPr>
          <w:rFonts w:hint="eastAsia"/>
          <w:b/>
          <w:bCs/>
          <w:sz w:val="15"/>
          <w:szCs w:val="15"/>
        </w:rPr>
        <w:t>Table 21 OTN optical interface stand-alone test records (continued)</w:t>
      </w:r>
    </w:p>
    <w:tbl>
      <w:tblPr>
        <w:tblStyle w:val="13"/>
        <w:tblW w:w="8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5"/>
        <w:gridCol w:w="951"/>
        <w:gridCol w:w="951"/>
        <w:gridCol w:w="951"/>
        <w:gridCol w:w="952"/>
        <w:gridCol w:w="990"/>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vMerge w:val="restart"/>
            <w:tcBorders>
              <w:tl2br w:val="single" w:color="auto" w:sz="4" w:space="0"/>
            </w:tcBorders>
            <w:vAlign w:val="bottom"/>
          </w:tcPr>
          <w:p>
            <w:pPr>
              <w:jc w:val="center"/>
              <w:rPr>
                <w:color w:val="000000"/>
                <w:sz w:val="18"/>
              </w:rPr>
            </w:pPr>
            <w:r>
              <w:rPr>
                <w:color w:val="000000"/>
                <w:sz w:val="18"/>
              </w:rPr>
              <w:t xml:space="preserve">Test item </w:t>
            </w:r>
          </w:p>
          <w:p>
            <w:pPr>
              <w:jc w:val="right"/>
              <w:rPr>
                <w:color w:val="000000"/>
              </w:rPr>
            </w:pPr>
            <w:r>
              <w:rPr>
                <w:color w:val="000000"/>
                <w:sz w:val="18"/>
              </w:rPr>
              <w:t>Frequency (KHz)</w:t>
            </w:r>
          </w:p>
          <w:p>
            <w:pPr>
              <w:rPr>
                <w:color w:val="000000"/>
                <w:sz w:val="18"/>
              </w:rPr>
            </w:pPr>
          </w:p>
          <w:p>
            <w:pPr>
              <w:rPr>
                <w:color w:val="000000"/>
                <w:sz w:val="18"/>
              </w:rPr>
            </w:pPr>
            <w:r>
              <w:rPr>
                <w:color w:val="000000"/>
                <w:sz w:val="18"/>
              </w:rPr>
              <w:t>OTU</w:t>
            </w:r>
            <w:r>
              <w:rPr>
                <w:rFonts w:hint="eastAsia"/>
                <w:color w:val="000000"/>
                <w:sz w:val="18"/>
              </w:rPr>
              <w:t xml:space="preserve"> </w:t>
            </w:r>
            <w:r>
              <w:rPr>
                <w:color w:val="000000"/>
                <w:sz w:val="18"/>
              </w:rPr>
              <w:t>T</w:t>
            </w:r>
            <w:r>
              <w:rPr>
                <w:rFonts w:hint="eastAsia"/>
                <w:color w:val="000000"/>
                <w:sz w:val="18"/>
              </w:rPr>
              <w:t>ype</w:t>
            </w:r>
            <w:r>
              <w:rPr>
                <w:color w:val="000000"/>
                <w:sz w:val="18"/>
              </w:rPr>
              <w:t>,</w:t>
            </w:r>
          </w:p>
          <w:p>
            <w:pPr>
              <w:rPr>
                <w:color w:val="000000"/>
              </w:rPr>
            </w:pPr>
            <w:r>
              <w:rPr>
                <w:color w:val="000000"/>
                <w:sz w:val="18"/>
              </w:rPr>
              <w:t>Position</w:t>
            </w:r>
          </w:p>
        </w:tc>
        <w:tc>
          <w:tcPr>
            <w:tcW w:w="3805" w:type="dxa"/>
            <w:gridSpan w:val="4"/>
          </w:tcPr>
          <w:p>
            <w:pPr>
              <w:jc w:val="center"/>
              <w:rPr>
                <w:color w:val="000000"/>
              </w:rPr>
            </w:pPr>
            <w:r>
              <w:rPr>
                <w:color w:val="000000"/>
              </w:rPr>
              <w:t>Input jitter tolerance (UI)</w:t>
            </w:r>
          </w:p>
        </w:tc>
        <w:tc>
          <w:tcPr>
            <w:tcW w:w="1984" w:type="dxa"/>
            <w:gridSpan w:val="2"/>
            <w:vAlign w:val="bottom"/>
          </w:tcPr>
          <w:p>
            <w:pPr>
              <w:jc w:val="center"/>
              <w:rPr>
                <w:color w:val="000000"/>
              </w:rPr>
            </w:pPr>
            <w:r>
              <w:rPr>
                <w:color w:val="000000"/>
              </w:rPr>
              <w:t>Jitter generation (UI)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trPr>
        <w:tc>
          <w:tcPr>
            <w:tcW w:w="2315" w:type="dxa"/>
            <w:vMerge w:val="continue"/>
            <w:tcBorders>
              <w:tl2br w:val="single" w:color="auto" w:sz="4" w:space="0"/>
            </w:tcBorders>
          </w:tcPr>
          <w:p>
            <w:pPr>
              <w:rPr>
                <w:color w:val="000000"/>
              </w:rPr>
            </w:pPr>
          </w:p>
        </w:tc>
        <w:tc>
          <w:tcPr>
            <w:tcW w:w="951" w:type="dxa"/>
          </w:tcPr>
          <w:p>
            <w:pPr>
              <w:jc w:val="center"/>
              <w:rPr>
                <w:color w:val="000000"/>
              </w:rPr>
            </w:pPr>
          </w:p>
        </w:tc>
        <w:tc>
          <w:tcPr>
            <w:tcW w:w="951" w:type="dxa"/>
          </w:tcPr>
          <w:p>
            <w:pPr>
              <w:jc w:val="center"/>
              <w:rPr>
                <w:color w:val="000000"/>
              </w:rPr>
            </w:pPr>
          </w:p>
        </w:tc>
        <w:tc>
          <w:tcPr>
            <w:tcW w:w="951" w:type="dxa"/>
          </w:tcPr>
          <w:p>
            <w:pPr>
              <w:jc w:val="center"/>
              <w:rPr>
                <w:color w:val="000000"/>
              </w:rPr>
            </w:pPr>
          </w:p>
        </w:tc>
        <w:tc>
          <w:tcPr>
            <w:tcW w:w="952" w:type="dxa"/>
          </w:tcPr>
          <w:p>
            <w:pPr>
              <w:jc w:val="center"/>
              <w:rPr>
                <w:color w:val="000000"/>
              </w:rPr>
            </w:pPr>
          </w:p>
        </w:tc>
        <w:tc>
          <w:tcPr>
            <w:tcW w:w="990" w:type="dxa"/>
          </w:tcPr>
          <w:p>
            <w:pPr>
              <w:jc w:val="center"/>
              <w:rPr>
                <w:color w:val="000000"/>
              </w:rPr>
            </w:pPr>
            <w:r>
              <w:rPr>
                <w:color w:val="000000"/>
              </w:rPr>
              <w:t>B1</w:t>
            </w:r>
          </w:p>
        </w:tc>
        <w:tc>
          <w:tcPr>
            <w:tcW w:w="994" w:type="dxa"/>
          </w:tcPr>
          <w:p>
            <w:pPr>
              <w:jc w:val="center"/>
              <w:rPr>
                <w:color w:val="000000"/>
              </w:rPr>
            </w:pPr>
            <w:r>
              <w:rPr>
                <w:color w:val="000000"/>
              </w:rPr>
              <w:t>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315" w:type="dxa"/>
            <w:vMerge w:val="continue"/>
            <w:tcBorders>
              <w:tl2br w:val="single" w:color="auto" w:sz="4" w:space="0"/>
            </w:tcBorders>
          </w:tcPr>
          <w:p>
            <w:pPr>
              <w:rPr>
                <w:color w:val="000000"/>
              </w:rPr>
            </w:pPr>
          </w:p>
        </w:tc>
        <w:tc>
          <w:tcPr>
            <w:tcW w:w="951" w:type="dxa"/>
          </w:tcPr>
          <w:p>
            <w:pPr>
              <w:rPr>
                <w:color w:val="000000"/>
              </w:rPr>
            </w:pPr>
            <w:r>
              <w:rPr>
                <w:color w:val="000000"/>
              </w:rPr>
              <w:t xml:space="preserve">≥     </w:t>
            </w:r>
          </w:p>
        </w:tc>
        <w:tc>
          <w:tcPr>
            <w:tcW w:w="951" w:type="dxa"/>
          </w:tcPr>
          <w:p>
            <w:pPr>
              <w:rPr>
                <w:color w:val="000000"/>
              </w:rPr>
            </w:pPr>
            <w:r>
              <w:rPr>
                <w:color w:val="000000"/>
              </w:rPr>
              <w:t xml:space="preserve">≥     </w:t>
            </w:r>
          </w:p>
        </w:tc>
        <w:tc>
          <w:tcPr>
            <w:tcW w:w="951" w:type="dxa"/>
          </w:tcPr>
          <w:p>
            <w:pPr>
              <w:rPr>
                <w:color w:val="000000"/>
              </w:rPr>
            </w:pPr>
            <w:r>
              <w:rPr>
                <w:color w:val="000000"/>
              </w:rPr>
              <w:t xml:space="preserve">≥     </w:t>
            </w:r>
          </w:p>
        </w:tc>
        <w:tc>
          <w:tcPr>
            <w:tcW w:w="952" w:type="dxa"/>
          </w:tcPr>
          <w:p>
            <w:pPr>
              <w:rPr>
                <w:color w:val="000000"/>
              </w:rPr>
            </w:pPr>
            <w:r>
              <w:rPr>
                <w:color w:val="000000"/>
              </w:rPr>
              <w:t xml:space="preserve"> ≥     </w:t>
            </w:r>
          </w:p>
        </w:tc>
        <w:tc>
          <w:tcPr>
            <w:tcW w:w="990" w:type="dxa"/>
            <w:vAlign w:val="center"/>
          </w:tcPr>
          <w:p>
            <w:pPr>
              <w:jc w:val="center"/>
              <w:rPr>
                <w:color w:val="000000"/>
              </w:rPr>
            </w:pPr>
            <w:r>
              <w:rPr>
                <w:color w:val="000000"/>
              </w:rPr>
              <w:t>≤ 0.30</w:t>
            </w:r>
          </w:p>
        </w:tc>
        <w:tc>
          <w:tcPr>
            <w:tcW w:w="994" w:type="dxa"/>
            <w:vAlign w:val="center"/>
          </w:tcPr>
          <w:p>
            <w:pPr>
              <w:jc w:val="center"/>
              <w:rPr>
                <w:color w:val="000000"/>
              </w:rPr>
            </w:pPr>
            <w:r>
              <w:rPr>
                <w:color w:val="000000"/>
              </w:rPr>
              <w:t>≤ 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15" w:type="dxa"/>
          </w:tcPr>
          <w:p>
            <w:pPr>
              <w:rPr>
                <w:color w:val="000000"/>
              </w:rPr>
            </w:pPr>
          </w:p>
        </w:tc>
        <w:tc>
          <w:tcPr>
            <w:tcW w:w="951" w:type="dxa"/>
          </w:tcPr>
          <w:p>
            <w:pPr>
              <w:rPr>
                <w:color w:val="000000"/>
              </w:rPr>
            </w:pPr>
          </w:p>
        </w:tc>
        <w:tc>
          <w:tcPr>
            <w:tcW w:w="951" w:type="dxa"/>
          </w:tcPr>
          <w:p>
            <w:pPr>
              <w:rPr>
                <w:color w:val="000000"/>
              </w:rPr>
            </w:pPr>
          </w:p>
        </w:tc>
        <w:tc>
          <w:tcPr>
            <w:tcW w:w="951" w:type="dxa"/>
          </w:tcPr>
          <w:p>
            <w:pPr>
              <w:rPr>
                <w:color w:val="000000"/>
              </w:rPr>
            </w:pPr>
          </w:p>
        </w:tc>
        <w:tc>
          <w:tcPr>
            <w:tcW w:w="952" w:type="dxa"/>
          </w:tcPr>
          <w:p>
            <w:pPr>
              <w:rPr>
                <w:color w:val="000000"/>
              </w:rPr>
            </w:pPr>
          </w:p>
        </w:tc>
        <w:tc>
          <w:tcPr>
            <w:tcW w:w="990" w:type="dxa"/>
          </w:tcPr>
          <w:p>
            <w:pPr>
              <w:rPr>
                <w:color w:val="000000"/>
              </w:rPr>
            </w:pPr>
          </w:p>
        </w:tc>
        <w:tc>
          <w:tcPr>
            <w:tcW w:w="994" w:type="dxa"/>
          </w:tcPr>
          <w:p>
            <w:pPr>
              <w:rPr>
                <w:color w:val="000000"/>
              </w:rPr>
            </w:pPr>
          </w:p>
        </w:tc>
      </w:tr>
    </w:tbl>
    <w:p>
      <w:pPr>
        <w:rPr>
          <w:color w:val="000000"/>
          <w:sz w:val="18"/>
          <w:szCs w:val="18"/>
        </w:rPr>
      </w:pPr>
      <w:r>
        <w:rPr>
          <w:color w:val="000000"/>
          <w:sz w:val="18"/>
          <w:szCs w:val="18"/>
        </w:rPr>
        <w:t>Note: OTU</w:t>
      </w:r>
      <w:r>
        <w:rPr>
          <w:rFonts w:hint="eastAsia"/>
          <w:color w:val="000000"/>
          <w:sz w:val="18"/>
          <w:szCs w:val="18"/>
        </w:rPr>
        <w:t xml:space="preserve"> </w:t>
      </w:r>
      <w:r>
        <w:rPr>
          <w:color w:val="000000"/>
          <w:sz w:val="18"/>
          <w:szCs w:val="18"/>
        </w:rPr>
        <w:t>Jitter generation is measured only at the receiver ; OTU</w:t>
      </w:r>
      <w:r>
        <w:rPr>
          <w:rFonts w:hint="eastAsia"/>
          <w:color w:val="000000"/>
          <w:sz w:val="18"/>
          <w:szCs w:val="18"/>
        </w:rPr>
        <w:t xml:space="preserve"> </w:t>
      </w:r>
      <w:r>
        <w:rPr>
          <w:color w:val="000000"/>
          <w:sz w:val="18"/>
          <w:szCs w:val="18"/>
        </w:rPr>
        <w:t xml:space="preserve">input jitter tolerance is measured only at the transmitter </w:t>
      </w:r>
    </w:p>
    <w:p>
      <w:pPr>
        <w:rPr>
          <w:color w:val="000000"/>
        </w:rPr>
      </w:pPr>
      <w:r>
        <w:rPr>
          <w:color w:val="000000"/>
        </w:rPr>
        <w:t xml:space="preserve">Device model: </w:t>
      </w:r>
      <w:r>
        <w:rPr>
          <w:rFonts w:hint="eastAsia"/>
          <w:color w:val="000000"/>
        </w:rPr>
        <w:t xml:space="preserve">                                          </w:t>
      </w:r>
      <w:r>
        <w:rPr>
          <w:color w:val="000000"/>
        </w:rPr>
        <w:t>Manufacturer:</w:t>
      </w:r>
    </w:p>
    <w:p>
      <w:pPr>
        <w:rPr>
          <w:color w:val="000000"/>
        </w:rPr>
      </w:pPr>
      <w:r>
        <w:rPr>
          <w:color w:val="000000"/>
        </w:rPr>
        <w:t xml:space="preserve">Test meter: </w:t>
      </w:r>
      <w:r>
        <w:rPr>
          <w:rFonts w:hint="eastAsia"/>
          <w:color w:val="000000"/>
        </w:rPr>
        <w:t xml:space="preserve">                                           Tester signature</w:t>
      </w:r>
      <w:r>
        <w:rPr>
          <w:color w:val="000000"/>
        </w:rPr>
        <w:t>:</w:t>
      </w:r>
    </w:p>
    <w:p>
      <w:pPr>
        <w:rPr>
          <w:color w:val="000000"/>
        </w:rPr>
      </w:pPr>
      <w:r>
        <w:rPr>
          <w:color w:val="000000"/>
        </w:rPr>
        <w:t xml:space="preserve">Attendant (Supervisor): </w:t>
      </w:r>
      <w:r>
        <w:rPr>
          <w:rFonts w:hint="eastAsia"/>
          <w:color w:val="000000"/>
        </w:rPr>
        <w:t xml:space="preserve">                                       </w:t>
      </w:r>
      <w:r>
        <w:rPr>
          <w:color w:val="000000"/>
        </w:rPr>
        <w:t xml:space="preserve">Test </w:t>
      </w:r>
      <w:r>
        <w:rPr>
          <w:rFonts w:hint="eastAsia"/>
          <w:color w:val="000000"/>
        </w:rPr>
        <w:t>Date</w:t>
      </w:r>
      <w:r>
        <w:rPr>
          <w:color w:val="000000"/>
        </w:rPr>
        <w:t>:</w:t>
      </w:r>
    </w:p>
    <w:p>
      <w:pPr>
        <w:jc w:val="center"/>
        <w:rPr>
          <w:bCs/>
          <w:color w:val="000000"/>
          <w:sz w:val="22"/>
        </w:rPr>
      </w:pPr>
    </w:p>
    <w:p>
      <w:pPr>
        <w:jc w:val="center"/>
        <w:rPr>
          <w:b/>
          <w:bCs/>
          <w:sz w:val="15"/>
          <w:szCs w:val="15"/>
        </w:rPr>
      </w:pPr>
      <w:r>
        <w:rPr>
          <w:rFonts w:hint="eastAsia"/>
          <w:b/>
          <w:bCs/>
          <w:sz w:val="15"/>
          <w:szCs w:val="15"/>
        </w:rPr>
        <w:t>Table 22 OTN system performance test records</w:t>
      </w:r>
    </w:p>
    <w:p>
      <w:pPr>
        <w:rPr>
          <w:color w:val="000000"/>
          <w:sz w:val="18"/>
          <w:szCs w:val="18"/>
        </w:rPr>
      </w:pPr>
      <w:r>
        <w:rPr>
          <w:color w:val="000000"/>
          <w:sz w:val="18"/>
          <w:szCs w:val="18"/>
        </w:rPr>
        <w:t>Optical multiplexing segment name:</w:t>
      </w:r>
      <w:r>
        <w:rPr>
          <w:color w:val="000000"/>
          <w:sz w:val="18"/>
          <w:szCs w:val="18"/>
          <w:u w:val="single"/>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866"/>
        <w:gridCol w:w="1785"/>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1812" w:type="dxa"/>
            <w:vMerge w:val="restart"/>
            <w:tcBorders>
              <w:tl2br w:val="single" w:color="auto" w:sz="4" w:space="0"/>
            </w:tcBorders>
          </w:tcPr>
          <w:p>
            <w:pPr>
              <w:rPr>
                <w:color w:val="000000"/>
                <w:sz w:val="15"/>
                <w:szCs w:val="15"/>
              </w:rPr>
            </w:pPr>
            <w:r>
              <w:rPr>
                <w:color w:val="000000"/>
                <w:sz w:val="15"/>
                <w:szCs w:val="15"/>
              </w:rPr>
              <w:t xml:space="preserve"> </w:t>
            </w:r>
            <w:r>
              <w:rPr>
                <w:rFonts w:hint="eastAsia"/>
                <w:color w:val="000000"/>
                <w:sz w:val="15"/>
                <w:szCs w:val="15"/>
              </w:rPr>
              <w:t xml:space="preserve">    </w:t>
            </w:r>
            <w:r>
              <w:rPr>
                <w:color w:val="000000"/>
                <w:sz w:val="15"/>
                <w:szCs w:val="15"/>
              </w:rPr>
              <w:t>Test Item</w:t>
            </w:r>
            <w:r>
              <w:rPr>
                <w:rFonts w:hint="eastAsia"/>
                <w:color w:val="000000"/>
                <w:sz w:val="15"/>
                <w:szCs w:val="15"/>
              </w:rPr>
              <w:t xml:space="preserve"> </w:t>
            </w:r>
            <w:r>
              <w:rPr>
                <w:color w:val="000000"/>
                <w:sz w:val="15"/>
                <w:szCs w:val="15"/>
              </w:rPr>
              <w:t>Indicator</w:t>
            </w:r>
          </w:p>
          <w:p>
            <w:pPr>
              <w:rPr>
                <w:color w:val="000000"/>
                <w:sz w:val="15"/>
                <w:szCs w:val="15"/>
              </w:rPr>
            </w:pPr>
          </w:p>
          <w:p>
            <w:pPr>
              <w:rPr>
                <w:color w:val="000000"/>
                <w:sz w:val="15"/>
                <w:szCs w:val="15"/>
              </w:rPr>
            </w:pPr>
            <w:r>
              <w:rPr>
                <w:color w:val="000000"/>
                <w:sz w:val="15"/>
                <w:szCs w:val="15"/>
              </w:rPr>
              <w:t>Channel Number (λn)</w:t>
            </w:r>
          </w:p>
        </w:tc>
        <w:tc>
          <w:tcPr>
            <w:tcW w:w="3651" w:type="dxa"/>
            <w:gridSpan w:val="2"/>
          </w:tcPr>
          <w:p>
            <w:pPr>
              <w:jc w:val="center"/>
              <w:rPr>
                <w:color w:val="000000"/>
                <w:sz w:val="15"/>
                <w:szCs w:val="15"/>
              </w:rPr>
            </w:pPr>
            <w:r>
              <w:rPr>
                <w:color w:val="000000"/>
                <w:sz w:val="15"/>
                <w:szCs w:val="15"/>
              </w:rPr>
              <w:t>Output jitter (UI)</w:t>
            </w:r>
          </w:p>
        </w:tc>
        <w:tc>
          <w:tcPr>
            <w:tcW w:w="3045" w:type="dxa"/>
            <w:vMerge w:val="restart"/>
          </w:tcPr>
          <w:p>
            <w:pPr>
              <w:jc w:val="center"/>
              <w:rPr>
                <w:color w:val="000000"/>
                <w:sz w:val="15"/>
                <w:szCs w:val="15"/>
              </w:rPr>
            </w:pPr>
            <w:r>
              <w:rPr>
                <w:color w:val="000000"/>
                <w:sz w:val="15"/>
                <w:szCs w:val="15"/>
              </w:rPr>
              <w:t>BER performance</w:t>
            </w:r>
          </w:p>
          <w:p>
            <w:pPr>
              <w:jc w:val="center"/>
              <w:rPr>
                <w:color w:val="000000"/>
                <w:sz w:val="15"/>
                <w:szCs w:val="15"/>
              </w:rPr>
            </w:pPr>
            <w:r>
              <w:rPr>
                <w:color w:val="000000"/>
                <w:sz w:val="15"/>
                <w:szCs w:val="15"/>
              </w:rPr>
              <w:t>24h with printout record,</w:t>
            </w:r>
          </w:p>
          <w:p>
            <w:pPr>
              <w:jc w:val="center"/>
              <w:rPr>
                <w:color w:val="000000"/>
                <w:sz w:val="15"/>
                <w:szCs w:val="15"/>
              </w:rPr>
            </w:pPr>
            <w:r>
              <w:rPr>
                <w:color w:val="000000"/>
                <w:sz w:val="15"/>
                <w:szCs w:val="15"/>
              </w:rPr>
              <w:t>(15 minutes pass)</w:t>
            </w:r>
            <w:r>
              <w:rPr>
                <w:color w:val="000000"/>
                <w:sz w:val="15"/>
                <w:szCs w:val="15"/>
              </w:rPr>
              <w:sym w:font="Wingdings 2" w:char="F050"/>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1812" w:type="dxa"/>
            <w:vMerge w:val="continue"/>
            <w:tcBorders>
              <w:tl2br w:val="single" w:color="auto" w:sz="4" w:space="0"/>
            </w:tcBorders>
          </w:tcPr>
          <w:p>
            <w:pPr>
              <w:jc w:val="center"/>
              <w:rPr>
                <w:color w:val="000000"/>
                <w:sz w:val="15"/>
                <w:szCs w:val="15"/>
              </w:rPr>
            </w:pPr>
          </w:p>
        </w:tc>
        <w:tc>
          <w:tcPr>
            <w:tcW w:w="1866" w:type="dxa"/>
          </w:tcPr>
          <w:p>
            <w:pPr>
              <w:jc w:val="center"/>
              <w:rPr>
                <w:color w:val="000000"/>
                <w:sz w:val="15"/>
                <w:szCs w:val="15"/>
              </w:rPr>
            </w:pPr>
            <w:r>
              <w:rPr>
                <w:color w:val="000000"/>
                <w:sz w:val="15"/>
                <w:szCs w:val="15"/>
              </w:rPr>
              <w:t>B1</w:t>
            </w:r>
          </w:p>
        </w:tc>
        <w:tc>
          <w:tcPr>
            <w:tcW w:w="1785" w:type="dxa"/>
          </w:tcPr>
          <w:p>
            <w:pPr>
              <w:jc w:val="center"/>
              <w:rPr>
                <w:color w:val="000000"/>
                <w:sz w:val="15"/>
                <w:szCs w:val="15"/>
              </w:rPr>
            </w:pPr>
            <w:r>
              <w:rPr>
                <w:color w:val="000000"/>
                <w:sz w:val="15"/>
                <w:szCs w:val="15"/>
              </w:rPr>
              <w:t>B2</w:t>
            </w:r>
          </w:p>
        </w:tc>
        <w:tc>
          <w:tcPr>
            <w:tcW w:w="3045" w:type="dxa"/>
            <w:vMerge w:val="continue"/>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1812" w:type="dxa"/>
            <w:vMerge w:val="continue"/>
            <w:tcBorders>
              <w:tl2br w:val="single" w:color="auto" w:sz="4" w:space="0"/>
            </w:tcBorders>
          </w:tcPr>
          <w:p>
            <w:pPr>
              <w:jc w:val="center"/>
              <w:rPr>
                <w:color w:val="000000"/>
                <w:sz w:val="15"/>
                <w:szCs w:val="15"/>
              </w:rPr>
            </w:pPr>
          </w:p>
        </w:tc>
        <w:tc>
          <w:tcPr>
            <w:tcW w:w="1866" w:type="dxa"/>
          </w:tcPr>
          <w:p>
            <w:pPr>
              <w:jc w:val="center"/>
              <w:rPr>
                <w:color w:val="000000"/>
                <w:sz w:val="15"/>
                <w:szCs w:val="15"/>
              </w:rPr>
            </w:pPr>
            <w:r>
              <w:rPr>
                <w:color w:val="000000"/>
                <w:sz w:val="15"/>
                <w:szCs w:val="15"/>
              </w:rPr>
              <w:t>1.5(0.75)</w:t>
            </w:r>
          </w:p>
        </w:tc>
        <w:tc>
          <w:tcPr>
            <w:tcW w:w="1785" w:type="dxa"/>
          </w:tcPr>
          <w:p>
            <w:pPr>
              <w:jc w:val="center"/>
              <w:rPr>
                <w:color w:val="000000"/>
                <w:sz w:val="15"/>
                <w:szCs w:val="15"/>
              </w:rPr>
            </w:pPr>
            <w:r>
              <w:rPr>
                <w:color w:val="000000"/>
                <w:sz w:val="15"/>
                <w:szCs w:val="15"/>
              </w:rPr>
              <w:t>0.15</w:t>
            </w:r>
          </w:p>
        </w:tc>
        <w:tc>
          <w:tcPr>
            <w:tcW w:w="3045" w:type="dxa"/>
            <w:vMerge w:val="continue"/>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jc w:val="center"/>
              <w:rPr>
                <w:color w:val="000000"/>
                <w:sz w:val="15"/>
                <w:szCs w:val="15"/>
              </w:rPr>
            </w:pPr>
          </w:p>
        </w:tc>
        <w:tc>
          <w:tcPr>
            <w:tcW w:w="1866" w:type="dxa"/>
          </w:tcPr>
          <w:p>
            <w:pPr>
              <w:jc w:val="center"/>
              <w:rPr>
                <w:color w:val="000000"/>
                <w:sz w:val="15"/>
                <w:szCs w:val="15"/>
              </w:rPr>
            </w:pPr>
          </w:p>
        </w:tc>
        <w:tc>
          <w:tcPr>
            <w:tcW w:w="1785" w:type="dxa"/>
          </w:tcPr>
          <w:p>
            <w:pPr>
              <w:jc w:val="center"/>
              <w:rPr>
                <w:color w:val="000000"/>
                <w:sz w:val="15"/>
                <w:szCs w:val="15"/>
              </w:rPr>
            </w:pPr>
          </w:p>
        </w:tc>
        <w:tc>
          <w:tcPr>
            <w:tcW w:w="3045" w:type="dxa"/>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jc w:val="center"/>
              <w:rPr>
                <w:b/>
                <w:bCs/>
                <w:color w:val="000000"/>
                <w:sz w:val="15"/>
                <w:szCs w:val="15"/>
              </w:rPr>
            </w:pPr>
          </w:p>
        </w:tc>
        <w:tc>
          <w:tcPr>
            <w:tcW w:w="1866" w:type="dxa"/>
          </w:tcPr>
          <w:p>
            <w:pPr>
              <w:jc w:val="center"/>
              <w:rPr>
                <w:b/>
                <w:bCs/>
                <w:color w:val="000000"/>
                <w:sz w:val="15"/>
                <w:szCs w:val="15"/>
              </w:rPr>
            </w:pPr>
          </w:p>
        </w:tc>
        <w:tc>
          <w:tcPr>
            <w:tcW w:w="1785" w:type="dxa"/>
          </w:tcPr>
          <w:p>
            <w:pPr>
              <w:jc w:val="center"/>
              <w:rPr>
                <w:b/>
                <w:bCs/>
                <w:color w:val="000000"/>
                <w:sz w:val="15"/>
                <w:szCs w:val="15"/>
              </w:rPr>
            </w:pPr>
          </w:p>
        </w:tc>
        <w:tc>
          <w:tcPr>
            <w:tcW w:w="3045" w:type="dxa"/>
          </w:tcPr>
          <w:p>
            <w:pPr>
              <w:jc w:val="center"/>
              <w:rPr>
                <w:b/>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jc w:val="center"/>
              <w:rPr>
                <w:b/>
                <w:bCs/>
                <w:color w:val="000000"/>
                <w:sz w:val="15"/>
                <w:szCs w:val="15"/>
              </w:rPr>
            </w:pPr>
          </w:p>
        </w:tc>
        <w:tc>
          <w:tcPr>
            <w:tcW w:w="1866" w:type="dxa"/>
          </w:tcPr>
          <w:p>
            <w:pPr>
              <w:jc w:val="center"/>
              <w:rPr>
                <w:b/>
                <w:bCs/>
                <w:color w:val="000000"/>
                <w:sz w:val="15"/>
                <w:szCs w:val="15"/>
              </w:rPr>
            </w:pPr>
          </w:p>
        </w:tc>
        <w:tc>
          <w:tcPr>
            <w:tcW w:w="1785" w:type="dxa"/>
          </w:tcPr>
          <w:p>
            <w:pPr>
              <w:jc w:val="center"/>
              <w:rPr>
                <w:b/>
                <w:bCs/>
                <w:color w:val="000000"/>
                <w:sz w:val="15"/>
                <w:szCs w:val="15"/>
              </w:rPr>
            </w:pPr>
          </w:p>
        </w:tc>
        <w:tc>
          <w:tcPr>
            <w:tcW w:w="3045" w:type="dxa"/>
          </w:tcPr>
          <w:p>
            <w:pPr>
              <w:jc w:val="center"/>
              <w:rPr>
                <w:b/>
                <w:bCs/>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tcPr>
          <w:p>
            <w:pPr>
              <w:jc w:val="center"/>
              <w:rPr>
                <w:b/>
                <w:bCs/>
                <w:color w:val="000000"/>
                <w:sz w:val="15"/>
                <w:szCs w:val="15"/>
              </w:rPr>
            </w:pPr>
          </w:p>
        </w:tc>
        <w:tc>
          <w:tcPr>
            <w:tcW w:w="1866" w:type="dxa"/>
          </w:tcPr>
          <w:p>
            <w:pPr>
              <w:jc w:val="center"/>
              <w:rPr>
                <w:b/>
                <w:bCs/>
                <w:color w:val="000000"/>
                <w:sz w:val="15"/>
                <w:szCs w:val="15"/>
              </w:rPr>
            </w:pPr>
          </w:p>
        </w:tc>
        <w:tc>
          <w:tcPr>
            <w:tcW w:w="1785" w:type="dxa"/>
          </w:tcPr>
          <w:p>
            <w:pPr>
              <w:jc w:val="center"/>
              <w:rPr>
                <w:b/>
                <w:bCs/>
                <w:color w:val="000000"/>
                <w:sz w:val="15"/>
                <w:szCs w:val="15"/>
              </w:rPr>
            </w:pPr>
          </w:p>
        </w:tc>
        <w:tc>
          <w:tcPr>
            <w:tcW w:w="3045" w:type="dxa"/>
          </w:tcPr>
          <w:p>
            <w:pPr>
              <w:jc w:val="center"/>
              <w:rPr>
                <w:b/>
                <w:bCs/>
                <w:color w:val="000000"/>
                <w:sz w:val="15"/>
                <w:szCs w:val="15"/>
              </w:rPr>
            </w:pPr>
          </w:p>
        </w:tc>
      </w:tr>
    </w:tbl>
    <w:p>
      <w:pPr>
        <w:jc w:val="center"/>
        <w:rPr>
          <w:b/>
          <w:bCs/>
          <w:sz w:val="15"/>
          <w:szCs w:val="15"/>
        </w:rPr>
      </w:pPr>
      <w:r>
        <w:rPr>
          <w:rFonts w:hint="eastAsia"/>
          <w:b/>
          <w:bCs/>
          <w:sz w:val="15"/>
          <w:szCs w:val="15"/>
        </w:rPr>
        <w:t>Table 22 OTN System Performance Test Records (continued)</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5"/>
        <w:gridCol w:w="1380"/>
        <w:gridCol w:w="1276"/>
        <w:gridCol w:w="1559"/>
        <w:gridCol w:w="1276"/>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vMerge w:val="restart"/>
            <w:vAlign w:val="center"/>
          </w:tcPr>
          <w:p>
            <w:pPr>
              <w:jc w:val="center"/>
              <w:rPr>
                <w:color w:val="000000"/>
                <w:sz w:val="15"/>
                <w:szCs w:val="15"/>
              </w:rPr>
            </w:pPr>
            <w:r>
              <w:rPr>
                <w:color w:val="000000"/>
                <w:sz w:val="15"/>
                <w:szCs w:val="15"/>
              </w:rPr>
              <w:t>Channel No.</w:t>
            </w:r>
          </w:p>
          <w:p>
            <w:pPr>
              <w:jc w:val="center"/>
              <w:rPr>
                <w:color w:val="000000"/>
                <w:sz w:val="15"/>
                <w:szCs w:val="15"/>
              </w:rPr>
            </w:pPr>
            <w:r>
              <w:rPr>
                <w:color w:val="000000"/>
                <w:sz w:val="15"/>
                <w:szCs w:val="15"/>
              </w:rPr>
              <w:t>(λn)</w:t>
            </w:r>
          </w:p>
        </w:tc>
        <w:tc>
          <w:tcPr>
            <w:tcW w:w="6823" w:type="dxa"/>
            <w:gridSpan w:val="5"/>
            <w:vAlign w:val="center"/>
          </w:tcPr>
          <w:p>
            <w:pPr>
              <w:jc w:val="center"/>
              <w:rPr>
                <w:color w:val="000000"/>
                <w:sz w:val="15"/>
                <w:szCs w:val="15"/>
              </w:rPr>
            </w:pPr>
            <w:r>
              <w:rPr>
                <w:color w:val="000000"/>
                <w:sz w:val="15"/>
                <w:szCs w:val="15"/>
              </w:rPr>
              <w:t>Ethernet Test Items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vMerge w:val="continue"/>
          </w:tcPr>
          <w:p>
            <w:pPr>
              <w:rPr>
                <w:color w:val="000000"/>
                <w:sz w:val="15"/>
                <w:szCs w:val="15"/>
              </w:rPr>
            </w:pPr>
          </w:p>
        </w:tc>
        <w:tc>
          <w:tcPr>
            <w:tcW w:w="1380" w:type="dxa"/>
            <w:vAlign w:val="center"/>
          </w:tcPr>
          <w:p>
            <w:pPr>
              <w:jc w:val="center"/>
              <w:rPr>
                <w:color w:val="000000"/>
                <w:sz w:val="15"/>
                <w:szCs w:val="15"/>
              </w:rPr>
            </w:pPr>
            <w:r>
              <w:rPr>
                <w:color w:val="000000"/>
                <w:sz w:val="15"/>
                <w:szCs w:val="15"/>
              </w:rPr>
              <w:t>Throughput</w:t>
            </w:r>
          </w:p>
        </w:tc>
        <w:tc>
          <w:tcPr>
            <w:tcW w:w="1276" w:type="dxa"/>
            <w:vAlign w:val="center"/>
          </w:tcPr>
          <w:p>
            <w:pPr>
              <w:jc w:val="center"/>
              <w:rPr>
                <w:color w:val="000000"/>
                <w:sz w:val="15"/>
                <w:szCs w:val="15"/>
              </w:rPr>
            </w:pPr>
            <w:r>
              <w:rPr>
                <w:color w:val="000000"/>
                <w:sz w:val="15"/>
                <w:szCs w:val="15"/>
              </w:rPr>
              <w:t>Packet Loss Rate</w:t>
            </w:r>
          </w:p>
        </w:tc>
        <w:tc>
          <w:tcPr>
            <w:tcW w:w="1559" w:type="dxa"/>
            <w:vAlign w:val="center"/>
          </w:tcPr>
          <w:p>
            <w:pPr>
              <w:jc w:val="center"/>
              <w:rPr>
                <w:color w:val="000000"/>
                <w:sz w:val="15"/>
                <w:szCs w:val="15"/>
              </w:rPr>
            </w:pPr>
            <w:r>
              <w:rPr>
                <w:color w:val="000000"/>
                <w:sz w:val="15"/>
                <w:szCs w:val="15"/>
              </w:rPr>
              <w:t>Long-term Packet Loss Rate</w:t>
            </w:r>
          </w:p>
        </w:tc>
        <w:tc>
          <w:tcPr>
            <w:tcW w:w="1276" w:type="dxa"/>
            <w:tcBorders>
              <w:right w:val="single" w:color="auto" w:sz="4" w:space="0"/>
            </w:tcBorders>
            <w:vAlign w:val="center"/>
          </w:tcPr>
          <w:p>
            <w:pPr>
              <w:jc w:val="center"/>
              <w:rPr>
                <w:color w:val="000000"/>
                <w:sz w:val="15"/>
                <w:szCs w:val="15"/>
              </w:rPr>
            </w:pPr>
            <w:r>
              <w:rPr>
                <w:color w:val="000000"/>
                <w:sz w:val="15"/>
                <w:szCs w:val="15"/>
              </w:rPr>
              <w:t>Latency</w:t>
            </w:r>
          </w:p>
        </w:tc>
        <w:tc>
          <w:tcPr>
            <w:tcW w:w="1332" w:type="dxa"/>
            <w:tcBorders>
              <w:left w:val="single" w:color="auto" w:sz="4" w:space="0"/>
            </w:tcBorders>
            <w:vAlign w:val="center"/>
          </w:tcPr>
          <w:p>
            <w:pPr>
              <w:jc w:val="center"/>
              <w:rPr>
                <w:color w:val="000000"/>
                <w:sz w:val="15"/>
                <w:szCs w:val="15"/>
              </w:rPr>
            </w:pPr>
            <w:r>
              <w:rPr>
                <w:color w:val="000000"/>
                <w:sz w:val="15"/>
                <w:szCs w:val="15"/>
              </w:rPr>
              <w:t>Back to Back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vMerge w:val="continue"/>
          </w:tcPr>
          <w:p>
            <w:pPr>
              <w:rPr>
                <w:color w:val="000000"/>
                <w:sz w:val="15"/>
                <w:szCs w:val="15"/>
              </w:rPr>
            </w:pPr>
          </w:p>
        </w:tc>
        <w:tc>
          <w:tcPr>
            <w:tcW w:w="1380" w:type="dxa"/>
          </w:tcPr>
          <w:p>
            <w:pPr>
              <w:rPr>
                <w:color w:val="000000"/>
                <w:sz w:val="15"/>
                <w:szCs w:val="15"/>
              </w:rPr>
            </w:pPr>
            <w:r>
              <w:rPr>
                <w:color w:val="000000"/>
                <w:sz w:val="15"/>
                <w:szCs w:val="15"/>
              </w:rPr>
              <w:t>Metrics</w:t>
            </w:r>
          </w:p>
        </w:tc>
        <w:tc>
          <w:tcPr>
            <w:tcW w:w="1276" w:type="dxa"/>
          </w:tcPr>
          <w:p>
            <w:pPr>
              <w:rPr>
                <w:color w:val="000000"/>
                <w:sz w:val="15"/>
                <w:szCs w:val="15"/>
              </w:rPr>
            </w:pPr>
            <w:r>
              <w:rPr>
                <w:color w:val="000000"/>
                <w:sz w:val="15"/>
                <w:szCs w:val="15"/>
              </w:rPr>
              <w:t>Metrics</w:t>
            </w:r>
          </w:p>
        </w:tc>
        <w:tc>
          <w:tcPr>
            <w:tcW w:w="1559" w:type="dxa"/>
          </w:tcPr>
          <w:p>
            <w:pPr>
              <w:rPr>
                <w:color w:val="000000"/>
                <w:sz w:val="15"/>
                <w:szCs w:val="15"/>
              </w:rPr>
            </w:pPr>
            <w:r>
              <w:rPr>
                <w:color w:val="000000"/>
                <w:sz w:val="15"/>
                <w:szCs w:val="15"/>
              </w:rPr>
              <w:t>Metrics</w:t>
            </w:r>
          </w:p>
        </w:tc>
        <w:tc>
          <w:tcPr>
            <w:tcW w:w="1276" w:type="dxa"/>
            <w:tcBorders>
              <w:right w:val="single" w:color="auto" w:sz="4" w:space="0"/>
            </w:tcBorders>
          </w:tcPr>
          <w:p>
            <w:pPr>
              <w:rPr>
                <w:color w:val="000000"/>
                <w:sz w:val="15"/>
                <w:szCs w:val="15"/>
              </w:rPr>
            </w:pPr>
            <w:r>
              <w:rPr>
                <w:color w:val="000000"/>
                <w:sz w:val="15"/>
                <w:szCs w:val="15"/>
              </w:rPr>
              <w:t>Indicator</w:t>
            </w:r>
          </w:p>
        </w:tc>
        <w:tc>
          <w:tcPr>
            <w:tcW w:w="1332" w:type="dxa"/>
            <w:tcBorders>
              <w:left w:val="single" w:color="auto" w:sz="4" w:space="0"/>
            </w:tcBorders>
          </w:tcPr>
          <w:p>
            <w:pPr>
              <w:rPr>
                <w:color w:val="000000"/>
                <w:sz w:val="15"/>
                <w:szCs w:val="15"/>
              </w:rPr>
            </w:pPr>
            <w:r>
              <w:rPr>
                <w:color w:val="000000"/>
                <w:sz w:val="15"/>
                <w:szCs w:val="15"/>
              </w:rPr>
              <w:t>Indicator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rPr>
                <w:color w:val="000000"/>
                <w:sz w:val="15"/>
                <w:szCs w:val="15"/>
              </w:rPr>
            </w:pPr>
            <w:r>
              <w:rPr>
                <w:color w:val="000000"/>
                <w:sz w:val="15"/>
                <w:szCs w:val="15"/>
              </w:rPr>
              <w:t xml:space="preserve"> </w:t>
            </w:r>
          </w:p>
        </w:tc>
        <w:tc>
          <w:tcPr>
            <w:tcW w:w="1380" w:type="dxa"/>
          </w:tcPr>
          <w:p>
            <w:pPr>
              <w:rPr>
                <w:color w:val="000000"/>
                <w:sz w:val="15"/>
                <w:szCs w:val="15"/>
              </w:rPr>
            </w:pPr>
          </w:p>
        </w:tc>
        <w:tc>
          <w:tcPr>
            <w:tcW w:w="1276" w:type="dxa"/>
          </w:tcPr>
          <w:p>
            <w:pPr>
              <w:rPr>
                <w:color w:val="000000"/>
                <w:sz w:val="15"/>
                <w:szCs w:val="15"/>
              </w:rPr>
            </w:pPr>
          </w:p>
        </w:tc>
        <w:tc>
          <w:tcPr>
            <w:tcW w:w="1559" w:type="dxa"/>
          </w:tcPr>
          <w:p>
            <w:pPr>
              <w:rPr>
                <w:color w:val="000000"/>
                <w:sz w:val="15"/>
                <w:szCs w:val="15"/>
              </w:rPr>
            </w:pPr>
          </w:p>
        </w:tc>
        <w:tc>
          <w:tcPr>
            <w:tcW w:w="1276" w:type="dxa"/>
            <w:tcBorders>
              <w:right w:val="single" w:color="auto" w:sz="4" w:space="0"/>
            </w:tcBorders>
          </w:tcPr>
          <w:p>
            <w:pPr>
              <w:rPr>
                <w:color w:val="000000"/>
                <w:sz w:val="15"/>
                <w:szCs w:val="15"/>
              </w:rPr>
            </w:pPr>
          </w:p>
        </w:tc>
        <w:tc>
          <w:tcPr>
            <w:tcW w:w="1332" w:type="dxa"/>
            <w:tcBorders>
              <w:left w:val="single" w:color="auto" w:sz="4" w:space="0"/>
            </w:tcBorders>
          </w:tcPr>
          <w:p>
            <w:pPr>
              <w:rPr>
                <w:color w:val="000000"/>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rPr>
                <w:color w:val="000000"/>
                <w:sz w:val="15"/>
                <w:szCs w:val="15"/>
              </w:rPr>
            </w:pPr>
          </w:p>
        </w:tc>
        <w:tc>
          <w:tcPr>
            <w:tcW w:w="1380" w:type="dxa"/>
          </w:tcPr>
          <w:p>
            <w:pPr>
              <w:rPr>
                <w:color w:val="000000"/>
                <w:sz w:val="15"/>
                <w:szCs w:val="15"/>
              </w:rPr>
            </w:pPr>
          </w:p>
        </w:tc>
        <w:tc>
          <w:tcPr>
            <w:tcW w:w="1276" w:type="dxa"/>
          </w:tcPr>
          <w:p>
            <w:pPr>
              <w:rPr>
                <w:color w:val="000000"/>
                <w:sz w:val="15"/>
                <w:szCs w:val="15"/>
              </w:rPr>
            </w:pPr>
          </w:p>
        </w:tc>
        <w:tc>
          <w:tcPr>
            <w:tcW w:w="1559" w:type="dxa"/>
          </w:tcPr>
          <w:p>
            <w:pPr>
              <w:rPr>
                <w:color w:val="000000"/>
                <w:sz w:val="15"/>
                <w:szCs w:val="15"/>
              </w:rPr>
            </w:pPr>
          </w:p>
        </w:tc>
        <w:tc>
          <w:tcPr>
            <w:tcW w:w="1276" w:type="dxa"/>
            <w:tcBorders>
              <w:right w:val="single" w:color="auto" w:sz="4" w:space="0"/>
            </w:tcBorders>
          </w:tcPr>
          <w:p>
            <w:pPr>
              <w:rPr>
                <w:color w:val="000000"/>
                <w:sz w:val="15"/>
                <w:szCs w:val="15"/>
              </w:rPr>
            </w:pPr>
          </w:p>
        </w:tc>
        <w:tc>
          <w:tcPr>
            <w:tcW w:w="1332" w:type="dxa"/>
            <w:tcBorders>
              <w:left w:val="single" w:color="auto" w:sz="4" w:space="0"/>
            </w:tcBorders>
          </w:tcPr>
          <w:p>
            <w:pPr>
              <w:rPr>
                <w:color w:val="000000"/>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rPr>
                <w:color w:val="000000"/>
                <w:sz w:val="15"/>
                <w:szCs w:val="15"/>
              </w:rPr>
            </w:pPr>
          </w:p>
        </w:tc>
        <w:tc>
          <w:tcPr>
            <w:tcW w:w="1380" w:type="dxa"/>
          </w:tcPr>
          <w:p>
            <w:pPr>
              <w:rPr>
                <w:color w:val="000000"/>
                <w:sz w:val="15"/>
                <w:szCs w:val="15"/>
              </w:rPr>
            </w:pPr>
          </w:p>
        </w:tc>
        <w:tc>
          <w:tcPr>
            <w:tcW w:w="1276" w:type="dxa"/>
          </w:tcPr>
          <w:p>
            <w:pPr>
              <w:rPr>
                <w:color w:val="000000"/>
                <w:sz w:val="15"/>
                <w:szCs w:val="15"/>
              </w:rPr>
            </w:pPr>
          </w:p>
        </w:tc>
        <w:tc>
          <w:tcPr>
            <w:tcW w:w="1559" w:type="dxa"/>
          </w:tcPr>
          <w:p>
            <w:pPr>
              <w:rPr>
                <w:color w:val="000000"/>
                <w:sz w:val="15"/>
                <w:szCs w:val="15"/>
              </w:rPr>
            </w:pPr>
          </w:p>
        </w:tc>
        <w:tc>
          <w:tcPr>
            <w:tcW w:w="1276" w:type="dxa"/>
            <w:tcBorders>
              <w:right w:val="single" w:color="auto" w:sz="4" w:space="0"/>
            </w:tcBorders>
          </w:tcPr>
          <w:p>
            <w:pPr>
              <w:rPr>
                <w:color w:val="000000"/>
                <w:sz w:val="15"/>
                <w:szCs w:val="15"/>
              </w:rPr>
            </w:pPr>
          </w:p>
        </w:tc>
        <w:tc>
          <w:tcPr>
            <w:tcW w:w="1332" w:type="dxa"/>
            <w:tcBorders>
              <w:left w:val="single" w:color="auto" w:sz="4" w:space="0"/>
            </w:tcBorders>
          </w:tcPr>
          <w:p>
            <w:pPr>
              <w:rPr>
                <w:color w:val="000000"/>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5" w:type="dxa"/>
          </w:tcPr>
          <w:p>
            <w:pPr>
              <w:rPr>
                <w:color w:val="000000"/>
                <w:sz w:val="15"/>
                <w:szCs w:val="15"/>
              </w:rPr>
            </w:pPr>
          </w:p>
        </w:tc>
        <w:tc>
          <w:tcPr>
            <w:tcW w:w="1380" w:type="dxa"/>
          </w:tcPr>
          <w:p>
            <w:pPr>
              <w:rPr>
                <w:color w:val="000000"/>
                <w:sz w:val="15"/>
                <w:szCs w:val="15"/>
              </w:rPr>
            </w:pPr>
          </w:p>
        </w:tc>
        <w:tc>
          <w:tcPr>
            <w:tcW w:w="1276" w:type="dxa"/>
          </w:tcPr>
          <w:p>
            <w:pPr>
              <w:rPr>
                <w:color w:val="000000"/>
                <w:sz w:val="15"/>
                <w:szCs w:val="15"/>
              </w:rPr>
            </w:pPr>
          </w:p>
        </w:tc>
        <w:tc>
          <w:tcPr>
            <w:tcW w:w="1559" w:type="dxa"/>
          </w:tcPr>
          <w:p>
            <w:pPr>
              <w:rPr>
                <w:color w:val="000000"/>
                <w:sz w:val="15"/>
                <w:szCs w:val="15"/>
              </w:rPr>
            </w:pPr>
          </w:p>
        </w:tc>
        <w:tc>
          <w:tcPr>
            <w:tcW w:w="1276" w:type="dxa"/>
            <w:tcBorders>
              <w:right w:val="single" w:color="auto" w:sz="4" w:space="0"/>
            </w:tcBorders>
          </w:tcPr>
          <w:p>
            <w:pPr>
              <w:rPr>
                <w:color w:val="000000"/>
                <w:sz w:val="15"/>
                <w:szCs w:val="15"/>
              </w:rPr>
            </w:pPr>
          </w:p>
        </w:tc>
        <w:tc>
          <w:tcPr>
            <w:tcW w:w="1332" w:type="dxa"/>
            <w:tcBorders>
              <w:left w:val="single" w:color="auto" w:sz="4" w:space="0"/>
            </w:tcBorders>
          </w:tcPr>
          <w:p>
            <w:pPr>
              <w:rPr>
                <w:color w:val="000000"/>
                <w:sz w:val="15"/>
                <w:szCs w:val="15"/>
              </w:rPr>
            </w:pPr>
          </w:p>
        </w:tc>
      </w:tr>
    </w:tbl>
    <w:p>
      <w:pPr>
        <w:rPr>
          <w:color w:val="000000"/>
          <w:sz w:val="21"/>
          <w:szCs w:val="21"/>
        </w:rPr>
      </w:pPr>
      <w:r>
        <w:rPr>
          <w:color w:val="000000"/>
          <w:sz w:val="21"/>
          <w:szCs w:val="21"/>
        </w:rPr>
        <w:t>Test Instrument:</w:t>
      </w:r>
      <w:r>
        <w:rPr>
          <w:rFonts w:hint="eastAsia"/>
          <w:color w:val="000000"/>
          <w:sz w:val="21"/>
          <w:szCs w:val="21"/>
        </w:rPr>
        <w:t xml:space="preserve">                                     </w:t>
      </w:r>
      <w:r>
        <w:rPr>
          <w:color w:val="000000"/>
          <w:sz w:val="21"/>
          <w:szCs w:val="21"/>
        </w:rPr>
        <w:t xml:space="preserve"> Tester:</w:t>
      </w:r>
    </w:p>
    <w:p>
      <w:pPr>
        <w:rPr>
          <w:color w:val="000000"/>
          <w:sz w:val="21"/>
          <w:szCs w:val="21"/>
        </w:rPr>
      </w:pPr>
      <w:r>
        <w:rPr>
          <w:color w:val="000000"/>
          <w:sz w:val="21"/>
          <w:szCs w:val="21"/>
        </w:rPr>
        <w:t xml:space="preserve">Attendant (Supervisor): </w:t>
      </w:r>
      <w:r>
        <w:rPr>
          <w:rFonts w:hint="eastAsia"/>
          <w:color w:val="000000"/>
          <w:sz w:val="21"/>
          <w:szCs w:val="21"/>
        </w:rPr>
        <w:t xml:space="preserve">                              </w:t>
      </w:r>
      <w:r>
        <w:rPr>
          <w:color w:val="000000"/>
          <w:sz w:val="21"/>
          <w:szCs w:val="21"/>
        </w:rPr>
        <w:t>Test time:</w:t>
      </w:r>
    </w:p>
    <w:p>
      <w:pPr>
        <w:rPr>
          <w:color w:val="000000"/>
          <w:sz w:val="18"/>
          <w:szCs w:val="18"/>
        </w:rPr>
      </w:pPr>
    </w:p>
    <w:p>
      <w:pPr>
        <w:jc w:val="center"/>
        <w:rPr>
          <w:b/>
          <w:bCs/>
          <w:sz w:val="15"/>
          <w:szCs w:val="15"/>
        </w:rPr>
      </w:pPr>
      <w:r>
        <w:rPr>
          <w:rFonts w:hint="eastAsia"/>
          <w:b/>
          <w:bCs/>
          <w:sz w:val="15"/>
          <w:szCs w:val="15"/>
        </w:rPr>
        <w:t>Table 23 Protection switching duration time test record</w:t>
      </w:r>
    </w:p>
    <w:tbl>
      <w:tblPr>
        <w:tblStyle w:val="13"/>
        <w:tblW w:w="8300" w:type="dxa"/>
        <w:tblInd w:w="94" w:type="dxa"/>
        <w:tblLayout w:type="autofit"/>
        <w:tblCellMar>
          <w:top w:w="0" w:type="dxa"/>
          <w:left w:w="108" w:type="dxa"/>
          <w:bottom w:w="0" w:type="dxa"/>
          <w:right w:w="108" w:type="dxa"/>
        </w:tblCellMar>
      </w:tblPr>
      <w:tblGrid>
        <w:gridCol w:w="1080"/>
        <w:gridCol w:w="1805"/>
        <w:gridCol w:w="1805"/>
        <w:gridCol w:w="1805"/>
        <w:gridCol w:w="1805"/>
      </w:tblGrid>
      <w:tr>
        <w:tblPrEx>
          <w:tblCellMar>
            <w:top w:w="0" w:type="dxa"/>
            <w:left w:w="108" w:type="dxa"/>
            <w:bottom w:w="0" w:type="dxa"/>
            <w:right w:w="108" w:type="dxa"/>
          </w:tblCellMar>
        </w:tblPrEx>
        <w:trPr>
          <w:trHeight w:val="270"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color w:val="000000"/>
                <w:sz w:val="15"/>
                <w:szCs w:val="15"/>
              </w:rPr>
            </w:pPr>
            <w:r>
              <w:rPr>
                <w:color w:val="000000"/>
                <w:sz w:val="15"/>
                <w:szCs w:val="15"/>
              </w:rPr>
              <w:t>Channel No. (λn)</w:t>
            </w:r>
          </w:p>
        </w:tc>
        <w:tc>
          <w:tcPr>
            <w:tcW w:w="7220" w:type="dxa"/>
            <w:gridSpan w:val="4"/>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color w:val="000000"/>
                <w:sz w:val="15"/>
                <w:szCs w:val="15"/>
              </w:rPr>
            </w:pPr>
            <w:r>
              <w:rPr>
                <w:color w:val="000000"/>
                <w:sz w:val="15"/>
                <w:szCs w:val="15"/>
              </w:rPr>
              <w:t>Protection switching mode</w:t>
            </w:r>
          </w:p>
        </w:tc>
      </w:tr>
      <w:tr>
        <w:tblPrEx>
          <w:tblCellMar>
            <w:top w:w="0" w:type="dxa"/>
            <w:left w:w="108" w:type="dxa"/>
            <w:bottom w:w="0" w:type="dxa"/>
            <w:right w:w="108" w:type="dxa"/>
          </w:tblCellMar>
        </w:tblPrEx>
        <w:trPr>
          <w:trHeight w:val="102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left"/>
              <w:textAlignment w:val="auto"/>
              <w:rPr>
                <w:color w:val="000000"/>
                <w:sz w:val="15"/>
                <w:szCs w:val="15"/>
              </w:rPr>
            </w:pPr>
          </w:p>
        </w:tc>
        <w:tc>
          <w:tcPr>
            <w:tcW w:w="1805"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color w:val="000000"/>
                <w:sz w:val="15"/>
                <w:szCs w:val="15"/>
              </w:rPr>
            </w:pPr>
            <w:r>
              <w:rPr>
                <w:color w:val="000000"/>
                <w:sz w:val="15"/>
                <w:szCs w:val="15"/>
              </w:rPr>
              <w:t xml:space="preserve">OCh-based 1+1 protection </w:t>
            </w:r>
            <w:r>
              <w:rPr>
                <w:rFonts w:hint="eastAsia"/>
                <w:color w:val="000000"/>
                <w:sz w:val="15"/>
                <w:szCs w:val="15"/>
              </w:rPr>
              <w:t>switching</w:t>
            </w:r>
            <w:r>
              <w:rPr>
                <w:color w:val="000000"/>
                <w:sz w:val="15"/>
                <w:szCs w:val="15"/>
              </w:rPr>
              <w:t xml:space="preserve"> time</w:t>
            </w:r>
          </w:p>
          <w:p>
            <w:pPr>
              <w:widowControl/>
              <w:adjustRightInd/>
              <w:spacing w:line="240" w:lineRule="auto"/>
              <w:jc w:val="center"/>
              <w:textAlignment w:val="auto"/>
              <w:rPr>
                <w:color w:val="000000"/>
                <w:sz w:val="15"/>
                <w:szCs w:val="15"/>
              </w:rPr>
            </w:pPr>
            <w:r>
              <w:rPr>
                <w:color w:val="000000"/>
                <w:sz w:val="15"/>
                <w:szCs w:val="15"/>
              </w:rPr>
              <w:t>(≤50ms)</w:t>
            </w:r>
          </w:p>
        </w:tc>
        <w:tc>
          <w:tcPr>
            <w:tcW w:w="1805"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color w:val="000000"/>
                <w:sz w:val="15"/>
                <w:szCs w:val="15"/>
              </w:rPr>
            </w:pPr>
            <w:r>
              <w:rPr>
                <w:color w:val="000000"/>
                <w:sz w:val="15"/>
                <w:szCs w:val="15"/>
              </w:rPr>
              <w:t xml:space="preserve">ODUk-based 1+1 protection </w:t>
            </w:r>
            <w:r>
              <w:rPr>
                <w:rFonts w:hint="eastAsia"/>
                <w:color w:val="000000"/>
                <w:sz w:val="15"/>
                <w:szCs w:val="15"/>
              </w:rPr>
              <w:t>switching</w:t>
            </w:r>
            <w:r>
              <w:rPr>
                <w:color w:val="000000"/>
                <w:sz w:val="15"/>
                <w:szCs w:val="15"/>
              </w:rPr>
              <w:t xml:space="preserve"> time</w:t>
            </w:r>
          </w:p>
          <w:p>
            <w:pPr>
              <w:widowControl/>
              <w:adjustRightInd/>
              <w:spacing w:line="240" w:lineRule="auto"/>
              <w:jc w:val="center"/>
              <w:textAlignment w:val="auto"/>
              <w:rPr>
                <w:color w:val="000000"/>
                <w:sz w:val="15"/>
                <w:szCs w:val="15"/>
              </w:rPr>
            </w:pPr>
            <w:r>
              <w:rPr>
                <w:color w:val="000000"/>
                <w:sz w:val="15"/>
                <w:szCs w:val="15"/>
              </w:rPr>
              <w:t>(≤50ms)</w:t>
            </w:r>
          </w:p>
        </w:tc>
        <w:tc>
          <w:tcPr>
            <w:tcW w:w="1805"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color w:val="000000"/>
                <w:sz w:val="15"/>
                <w:szCs w:val="15"/>
              </w:rPr>
            </w:pPr>
            <w:r>
              <w:rPr>
                <w:color w:val="000000"/>
                <w:sz w:val="15"/>
                <w:szCs w:val="15"/>
              </w:rPr>
              <w:t xml:space="preserve">Based on optical wavelength sharing protection </w:t>
            </w:r>
            <w:r>
              <w:rPr>
                <w:rFonts w:hint="eastAsia"/>
                <w:color w:val="000000"/>
                <w:sz w:val="15"/>
                <w:szCs w:val="15"/>
              </w:rPr>
              <w:t>switching</w:t>
            </w:r>
            <w:r>
              <w:rPr>
                <w:color w:val="000000"/>
                <w:sz w:val="15"/>
                <w:szCs w:val="15"/>
              </w:rPr>
              <w:t xml:space="preserve"> time</w:t>
            </w:r>
          </w:p>
          <w:p>
            <w:pPr>
              <w:widowControl/>
              <w:adjustRightInd/>
              <w:spacing w:line="240" w:lineRule="auto"/>
              <w:jc w:val="center"/>
              <w:textAlignment w:val="auto"/>
              <w:rPr>
                <w:color w:val="000000"/>
                <w:sz w:val="15"/>
                <w:szCs w:val="15"/>
              </w:rPr>
            </w:pPr>
            <w:r>
              <w:rPr>
                <w:color w:val="000000"/>
                <w:sz w:val="15"/>
                <w:szCs w:val="15"/>
              </w:rPr>
              <w:t>(based on design value)</w:t>
            </w:r>
          </w:p>
        </w:tc>
        <w:tc>
          <w:tcPr>
            <w:tcW w:w="1805" w:type="dxa"/>
            <w:tcBorders>
              <w:top w:val="nil"/>
              <w:left w:val="nil"/>
              <w:bottom w:val="single" w:color="auto" w:sz="4" w:space="0"/>
              <w:right w:val="single" w:color="auto" w:sz="4" w:space="0"/>
            </w:tcBorders>
            <w:shd w:val="clear" w:color="auto" w:fill="auto"/>
            <w:vAlign w:val="center"/>
          </w:tcPr>
          <w:p>
            <w:pPr>
              <w:widowControl/>
              <w:adjustRightInd/>
              <w:spacing w:line="240" w:lineRule="auto"/>
              <w:jc w:val="center"/>
              <w:textAlignment w:val="auto"/>
              <w:rPr>
                <w:color w:val="000000"/>
                <w:sz w:val="15"/>
                <w:szCs w:val="15"/>
              </w:rPr>
            </w:pPr>
            <w:r>
              <w:rPr>
                <w:color w:val="000000"/>
                <w:sz w:val="15"/>
                <w:szCs w:val="15"/>
              </w:rPr>
              <w:t xml:space="preserve">Based on ODUk ring protection </w:t>
            </w:r>
            <w:r>
              <w:rPr>
                <w:rFonts w:hint="eastAsia"/>
                <w:color w:val="000000"/>
                <w:sz w:val="15"/>
                <w:szCs w:val="15"/>
              </w:rPr>
              <w:t>switching</w:t>
            </w:r>
            <w:r>
              <w:rPr>
                <w:color w:val="000000"/>
                <w:sz w:val="15"/>
                <w:szCs w:val="15"/>
              </w:rPr>
              <w:t xml:space="preserve"> time</w:t>
            </w:r>
          </w:p>
          <w:p>
            <w:pPr>
              <w:widowControl/>
              <w:adjustRightInd/>
              <w:spacing w:line="240" w:lineRule="auto"/>
              <w:jc w:val="center"/>
              <w:textAlignment w:val="auto"/>
              <w:rPr>
                <w:color w:val="000000"/>
                <w:sz w:val="15"/>
                <w:szCs w:val="15"/>
              </w:rPr>
            </w:pPr>
            <w:r>
              <w:rPr>
                <w:color w:val="000000"/>
                <w:sz w:val="15"/>
                <w:szCs w:val="15"/>
              </w:rPr>
              <w:t>(as designed)</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r>
      <w:tr>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tcPr>
          <w:p>
            <w:pPr>
              <w:widowControl/>
              <w:adjustRightInd/>
              <w:spacing w:line="240" w:lineRule="auto"/>
              <w:textAlignment w:val="auto"/>
              <w:rPr>
                <w:color w:val="000000"/>
              </w:rPr>
            </w:pPr>
            <w:r>
              <w:rPr>
                <w:color w:val="000000"/>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c>
          <w:tcPr>
            <w:tcW w:w="1805"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left"/>
              <w:textAlignment w:val="auto"/>
              <w:rPr>
                <w:color w:val="000000"/>
                <w:sz w:val="22"/>
                <w:szCs w:val="22"/>
              </w:rPr>
            </w:pPr>
            <w:r>
              <w:rPr>
                <w:color w:val="000000"/>
                <w:sz w:val="22"/>
              </w:rPr>
              <w:t>　</w:t>
            </w:r>
          </w:p>
        </w:tc>
      </w:tr>
    </w:tbl>
    <w:p>
      <w:pPr>
        <w:rPr>
          <w:color w:val="000000"/>
          <w:sz w:val="21"/>
          <w:szCs w:val="21"/>
        </w:rPr>
      </w:pPr>
    </w:p>
    <w:p>
      <w:pPr>
        <w:rPr>
          <w:color w:val="000000"/>
          <w:sz w:val="21"/>
          <w:szCs w:val="21"/>
        </w:rPr>
      </w:pPr>
      <w:r>
        <w:rPr>
          <w:color w:val="000000"/>
          <w:sz w:val="21"/>
          <w:szCs w:val="21"/>
        </w:rPr>
        <w:t>Test Instrument:</w:t>
      </w:r>
      <w:r>
        <w:rPr>
          <w:rFonts w:hint="eastAsia"/>
          <w:color w:val="000000"/>
          <w:sz w:val="21"/>
          <w:szCs w:val="21"/>
        </w:rPr>
        <w:t xml:space="preserve">                                     </w:t>
      </w:r>
      <w:r>
        <w:rPr>
          <w:color w:val="000000"/>
          <w:sz w:val="21"/>
          <w:szCs w:val="21"/>
        </w:rPr>
        <w:t xml:space="preserve"> Tester:</w:t>
      </w:r>
    </w:p>
    <w:p>
      <w:pPr>
        <w:rPr>
          <w:color w:val="000000"/>
          <w:sz w:val="21"/>
          <w:szCs w:val="21"/>
        </w:rPr>
      </w:pPr>
      <w:r>
        <w:rPr>
          <w:color w:val="000000"/>
          <w:sz w:val="21"/>
          <w:szCs w:val="21"/>
        </w:rPr>
        <w:t xml:space="preserve">Attendant (Supervisor): </w:t>
      </w:r>
      <w:r>
        <w:rPr>
          <w:rFonts w:hint="eastAsia"/>
          <w:color w:val="000000"/>
          <w:sz w:val="21"/>
          <w:szCs w:val="21"/>
        </w:rPr>
        <w:t xml:space="preserve">                              </w:t>
      </w:r>
      <w:r>
        <w:rPr>
          <w:color w:val="000000"/>
          <w:sz w:val="21"/>
          <w:szCs w:val="21"/>
        </w:rPr>
        <w:t>Test time:</w:t>
      </w:r>
    </w:p>
    <w:p>
      <w:pPr>
        <w:rPr>
          <w:color w:val="000000"/>
          <w:sz w:val="18"/>
          <w:szCs w:val="18"/>
        </w:rPr>
      </w:pPr>
    </w:p>
    <w:p>
      <w:pPr>
        <w:jc w:val="center"/>
        <w:rPr>
          <w:b/>
          <w:bCs/>
          <w:sz w:val="15"/>
          <w:szCs w:val="15"/>
        </w:rPr>
      </w:pPr>
      <w:r>
        <w:rPr>
          <w:rFonts w:hint="eastAsia"/>
          <w:b/>
          <w:bCs/>
          <w:sz w:val="15"/>
          <w:szCs w:val="15"/>
        </w:rPr>
        <w:t>Table 24 OTN system function check record</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2"/>
        <w:gridCol w:w="2654"/>
        <w:gridCol w:w="1812"/>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Borders>
              <w:tl2br w:val="single" w:color="auto" w:sz="4" w:space="0"/>
            </w:tcBorders>
          </w:tcPr>
          <w:p>
            <w:pPr>
              <w:ind w:firstLine="1368"/>
              <w:jc w:val="center"/>
              <w:rPr>
                <w:color w:val="000000"/>
                <w:sz w:val="15"/>
                <w:szCs w:val="15"/>
              </w:rPr>
            </w:pPr>
            <w:r>
              <w:rPr>
                <w:color w:val="000000"/>
                <w:sz w:val="15"/>
                <w:szCs w:val="15"/>
              </w:rPr>
              <w:t>Inspection result</w:t>
            </w:r>
          </w:p>
          <w:p>
            <w:pPr>
              <w:rPr>
                <w:color w:val="000000"/>
                <w:sz w:val="15"/>
                <w:szCs w:val="15"/>
              </w:rPr>
            </w:pPr>
            <w:r>
              <w:rPr>
                <w:color w:val="000000"/>
                <w:sz w:val="15"/>
                <w:szCs w:val="15"/>
              </w:rPr>
              <w:t>Inspection items</w:t>
            </w:r>
          </w:p>
        </w:tc>
        <w:tc>
          <w:tcPr>
            <w:tcW w:w="2654" w:type="dxa"/>
            <w:vAlign w:val="center"/>
          </w:tcPr>
          <w:p>
            <w:pPr>
              <w:jc w:val="center"/>
              <w:rPr>
                <w:color w:val="000000"/>
                <w:sz w:val="15"/>
                <w:szCs w:val="15"/>
              </w:rPr>
            </w:pPr>
            <w:r>
              <w:rPr>
                <w:color w:val="000000"/>
                <w:sz w:val="15"/>
                <w:szCs w:val="15"/>
              </w:rPr>
              <w:t>Requirement</w:t>
            </w:r>
          </w:p>
        </w:tc>
        <w:tc>
          <w:tcPr>
            <w:tcW w:w="1812" w:type="dxa"/>
            <w:vAlign w:val="center"/>
          </w:tcPr>
          <w:p>
            <w:pPr>
              <w:jc w:val="center"/>
              <w:rPr>
                <w:color w:val="000000"/>
                <w:sz w:val="15"/>
                <w:szCs w:val="15"/>
              </w:rPr>
            </w:pPr>
            <w:r>
              <w:rPr>
                <w:color w:val="000000"/>
                <w:sz w:val="15"/>
                <w:szCs w:val="15"/>
              </w:rPr>
              <w:t>Result</w:t>
            </w:r>
          </w:p>
          <w:p>
            <w:pPr>
              <w:jc w:val="center"/>
              <w:rPr>
                <w:color w:val="000000"/>
                <w:sz w:val="15"/>
                <w:szCs w:val="15"/>
              </w:rPr>
            </w:pPr>
            <w:r>
              <w:rPr>
                <w:color w:val="000000"/>
                <w:sz w:val="15"/>
                <w:szCs w:val="15"/>
              </w:rPr>
              <w:t>(Normal, qualified hit)</w:t>
            </w:r>
            <w:r>
              <w:rPr>
                <w:color w:val="000000"/>
                <w:sz w:val="15"/>
                <w:szCs w:val="15"/>
              </w:rPr>
              <w:sym w:font="Wingdings 2" w:char="F050"/>
            </w:r>
          </w:p>
        </w:tc>
        <w:tc>
          <w:tcPr>
            <w:tcW w:w="1220" w:type="dxa"/>
            <w:vAlign w:val="center"/>
          </w:tcPr>
          <w:p>
            <w:pPr>
              <w:jc w:val="center"/>
              <w:rPr>
                <w:color w:val="000000"/>
                <w:sz w:val="15"/>
                <w:szCs w:val="15"/>
              </w:rPr>
            </w:pPr>
            <w:r>
              <w:rPr>
                <w:color w:val="000000"/>
                <w:sz w:val="15"/>
                <w:szCs w:val="15"/>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jc w:val="center"/>
              <w:rPr>
                <w:color w:val="000000"/>
                <w:sz w:val="15"/>
                <w:szCs w:val="15"/>
              </w:rPr>
            </w:pPr>
            <w:r>
              <w:rPr>
                <w:color w:val="000000"/>
                <w:sz w:val="15"/>
                <w:szCs w:val="15"/>
              </w:rPr>
              <w:t>System channel increase or decrease</w:t>
            </w:r>
          </w:p>
        </w:tc>
        <w:tc>
          <w:tcPr>
            <w:tcW w:w="2654" w:type="dxa"/>
          </w:tcPr>
          <w:p>
            <w:pPr>
              <w:jc w:val="center"/>
              <w:rPr>
                <w:color w:val="000000"/>
                <w:sz w:val="15"/>
                <w:szCs w:val="15"/>
              </w:rPr>
            </w:pPr>
            <w:r>
              <w:rPr>
                <w:rFonts w:hint="eastAsia"/>
                <w:color w:val="000000"/>
                <w:sz w:val="15"/>
                <w:szCs w:val="15"/>
              </w:rPr>
              <w:t>shall</w:t>
            </w:r>
            <w:r>
              <w:rPr>
                <w:color w:val="000000"/>
                <w:sz w:val="15"/>
                <w:szCs w:val="15"/>
              </w:rPr>
              <w:t xml:space="preserve"> not affect other channels</w:t>
            </w:r>
          </w:p>
        </w:tc>
        <w:tc>
          <w:tcPr>
            <w:tcW w:w="1812" w:type="dxa"/>
          </w:tcPr>
          <w:p>
            <w:pPr>
              <w:jc w:val="center"/>
              <w:rPr>
                <w:color w:val="000000"/>
                <w:sz w:val="15"/>
                <w:szCs w:val="15"/>
              </w:rPr>
            </w:pPr>
          </w:p>
        </w:tc>
        <w:tc>
          <w:tcPr>
            <w:tcW w:w="1220" w:type="dxa"/>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jc w:val="center"/>
              <w:rPr>
                <w:color w:val="000000"/>
                <w:sz w:val="15"/>
                <w:szCs w:val="15"/>
              </w:rPr>
            </w:pPr>
            <w:r>
              <w:rPr>
                <w:color w:val="000000"/>
                <w:sz w:val="15"/>
                <w:szCs w:val="15"/>
              </w:rPr>
              <w:t>APR function</w:t>
            </w:r>
          </w:p>
        </w:tc>
        <w:tc>
          <w:tcPr>
            <w:tcW w:w="2654" w:type="dxa"/>
          </w:tcPr>
          <w:p>
            <w:pPr>
              <w:jc w:val="center"/>
              <w:rPr>
                <w:color w:val="000000"/>
                <w:sz w:val="15"/>
                <w:szCs w:val="15"/>
              </w:rPr>
            </w:pPr>
            <w:r>
              <w:rPr>
                <w:rFonts w:hint="eastAsia"/>
                <w:color w:val="000000"/>
                <w:sz w:val="15"/>
                <w:szCs w:val="15"/>
              </w:rPr>
              <w:t>shall</w:t>
            </w:r>
            <w:r>
              <w:rPr>
                <w:color w:val="000000"/>
                <w:sz w:val="15"/>
                <w:szCs w:val="15"/>
              </w:rPr>
              <w:t xml:space="preserve"> be automatically turned off and </w:t>
            </w:r>
            <w:r>
              <w:rPr>
                <w:rFonts w:hint="eastAsia"/>
                <w:color w:val="000000"/>
                <w:sz w:val="15"/>
                <w:szCs w:val="15"/>
              </w:rPr>
              <w:t>may</w:t>
            </w:r>
            <w:r>
              <w:rPr>
                <w:color w:val="000000"/>
                <w:sz w:val="15"/>
                <w:szCs w:val="15"/>
              </w:rPr>
              <w:t xml:space="preserve"> be restored to normal</w:t>
            </w:r>
          </w:p>
        </w:tc>
        <w:tc>
          <w:tcPr>
            <w:tcW w:w="1812" w:type="dxa"/>
          </w:tcPr>
          <w:p>
            <w:pPr>
              <w:jc w:val="center"/>
              <w:rPr>
                <w:color w:val="000000"/>
                <w:sz w:val="15"/>
                <w:szCs w:val="15"/>
              </w:rPr>
            </w:pPr>
          </w:p>
        </w:tc>
        <w:tc>
          <w:tcPr>
            <w:tcW w:w="1220" w:type="dxa"/>
          </w:tcPr>
          <w:p>
            <w:pPr>
              <w:jc w:val="center"/>
              <w:rPr>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tcPr>
          <w:p>
            <w:pPr>
              <w:jc w:val="center"/>
              <w:rPr>
                <w:color w:val="000000"/>
                <w:sz w:val="15"/>
                <w:szCs w:val="15"/>
              </w:rPr>
            </w:pPr>
            <w:r>
              <w:rPr>
                <w:color w:val="000000"/>
                <w:sz w:val="15"/>
                <w:szCs w:val="15"/>
              </w:rPr>
              <w:t>Orderwire contact function</w:t>
            </w:r>
          </w:p>
        </w:tc>
        <w:tc>
          <w:tcPr>
            <w:tcW w:w="2654" w:type="dxa"/>
          </w:tcPr>
          <w:p>
            <w:pPr>
              <w:jc w:val="center"/>
              <w:rPr>
                <w:color w:val="000000"/>
                <w:sz w:val="15"/>
                <w:szCs w:val="15"/>
              </w:rPr>
            </w:pPr>
            <w:r>
              <w:rPr>
                <w:color w:val="000000"/>
                <w:sz w:val="15"/>
                <w:szCs w:val="15"/>
              </w:rPr>
              <w:t>Clear voice and normal dialing</w:t>
            </w:r>
          </w:p>
        </w:tc>
        <w:tc>
          <w:tcPr>
            <w:tcW w:w="1812" w:type="dxa"/>
          </w:tcPr>
          <w:p>
            <w:pPr>
              <w:jc w:val="center"/>
              <w:rPr>
                <w:color w:val="000000"/>
                <w:sz w:val="15"/>
                <w:szCs w:val="15"/>
              </w:rPr>
            </w:pPr>
          </w:p>
        </w:tc>
        <w:tc>
          <w:tcPr>
            <w:tcW w:w="1220" w:type="dxa"/>
          </w:tcPr>
          <w:p>
            <w:pPr>
              <w:jc w:val="center"/>
              <w:rPr>
                <w:color w:val="000000"/>
                <w:sz w:val="15"/>
                <w:szCs w:val="15"/>
              </w:rPr>
            </w:pPr>
          </w:p>
        </w:tc>
      </w:tr>
    </w:tbl>
    <w:p>
      <w:pPr>
        <w:rPr>
          <w:bCs/>
          <w:color w:val="000000"/>
          <w:sz w:val="18"/>
          <w:szCs w:val="18"/>
        </w:rPr>
      </w:pPr>
      <w:r>
        <w:rPr>
          <w:bCs/>
          <w:color w:val="000000"/>
          <w:sz w:val="18"/>
          <w:szCs w:val="18"/>
        </w:rPr>
        <w:t>Note: The network management function is accepted according to the list of design requirements.</w:t>
      </w:r>
    </w:p>
    <w:p>
      <w:pPr>
        <w:rPr>
          <w:color w:val="000000"/>
          <w:sz w:val="21"/>
          <w:szCs w:val="21"/>
        </w:rPr>
      </w:pPr>
      <w:r>
        <w:rPr>
          <w:color w:val="000000"/>
          <w:sz w:val="21"/>
          <w:szCs w:val="21"/>
        </w:rPr>
        <w:t>Test Instrument: Tester:</w:t>
      </w:r>
    </w:p>
    <w:p>
      <w:pPr>
        <w:rPr>
          <w:color w:val="000000"/>
          <w:sz w:val="21"/>
          <w:szCs w:val="21"/>
        </w:rPr>
      </w:pPr>
      <w:r>
        <w:rPr>
          <w:color w:val="000000"/>
          <w:sz w:val="21"/>
          <w:szCs w:val="21"/>
        </w:rPr>
        <w:t>Attendant (Supervisor): Testing time:</w:t>
      </w:r>
    </w:p>
    <w:p>
      <w:pPr>
        <w:rPr>
          <w:color w:val="000000"/>
          <w:sz w:val="21"/>
          <w:szCs w:val="21"/>
        </w:rPr>
      </w:pPr>
      <w:r>
        <w:rPr>
          <w:color w:val="000000"/>
          <w:sz w:val="21"/>
          <w:lang w:val="en-US"/>
        </w:rPr>
        <w:t>14 As-built drawings are prepared on the basis of design drawings. There is no change to the design drawings during construction, the design drawings may be used as as-built drawings; individual changes may be redrawn on the original design drawings as as-built drawings; when large changes or the original design drawings may not be redrawn, they shall be redrawn. Whether it is the original construction drawings, re-drawing or re-drawing of the as-built drawings, need to be stamped as-built drawings</w:t>
      </w:r>
      <w:r>
        <w:rPr>
          <w:rFonts w:hint="eastAsia"/>
          <w:color w:val="000000"/>
          <w:sz w:val="21"/>
          <w:szCs w:val="21"/>
        </w:rPr>
        <w:t>.</w:t>
      </w:r>
    </w:p>
    <w:sectPr>
      <w:footerReference r:id="rId38" w:type="default"/>
      <w:pgSz w:w="12240" w:h="18278"/>
      <w:pgMar w:top="1440" w:right="1083" w:bottom="1440" w:left="1083" w:header="0" w:footer="1327" w:gutter="0"/>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Cambria Math">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华文琥珀">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1wKUtAgAAW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1wKU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rFonts w:hint="eastAsia"/>
      </w:rPr>
      <mc:AlternateContent>
        <mc:Choice Requires="wps">
          <w:drawing>
            <wp:anchor distT="0" distB="0" distL="0" distR="0" simplePos="0" relativeHeight="251683840" behindDoc="0" locked="0" layoutInCell="1" allowOverlap="1">
              <wp:simplePos x="0" y="0"/>
              <wp:positionH relativeFrom="margin">
                <wp:align>center</wp:align>
              </wp:positionH>
              <wp:positionV relativeFrom="page">
                <wp:posOffset>6723380</wp:posOffset>
              </wp:positionV>
              <wp:extent cx="301625" cy="73025"/>
              <wp:effectExtent l="0" t="0" r="0" b="0"/>
              <wp:wrapNone/>
              <wp:docPr id="35" name="Shape 35"/>
              <wp:cNvGraphicFramePr/>
              <a:graphic xmlns:a="http://schemas.openxmlformats.org/drawingml/2006/main">
                <a:graphicData uri="http://schemas.microsoft.com/office/word/2010/wordprocessingShape">
                  <wps:wsp>
                    <wps:cNvSpPr txBox="1"/>
                    <wps:spPr>
                      <a:xfrm>
                        <a:off x="0" y="0"/>
                        <a:ext cx="301625" cy="73025"/>
                      </a:xfrm>
                      <a:prstGeom prst="rect">
                        <a:avLst/>
                      </a:prstGeom>
                      <a:noFill/>
                    </wps:spPr>
                    <wps:txbx>
                      <w:txbxContent>
                        <w:p>
                          <w:pPr>
                            <w:pStyle w:val="25"/>
                            <w:spacing w:line="240" w:lineRule="auto"/>
                            <w:jc w:val="left"/>
                            <w:rPr>
                              <w:sz w:val="17"/>
                              <w:szCs w:val="17"/>
                            </w:rPr>
                          </w:pPr>
                        </w:p>
                      </w:txbxContent>
                    </wps:txbx>
                    <wps:bodyPr wrap="none" lIns="0" tIns="0" rIns="0" bIns="0">
                      <a:spAutoFit/>
                    </wps:bodyPr>
                  </wps:wsp>
                </a:graphicData>
              </a:graphic>
            </wp:anchor>
          </w:drawing>
        </mc:Choice>
        <mc:Fallback>
          <w:pict>
            <v:shape id="Shape 35" o:spid="_x0000_s1026" o:spt="202" type="#_x0000_t202" style="position:absolute;left:0pt;margin-top:529.4pt;height:5.75pt;width:23.75pt;mso-position-horizontal:center;mso-position-horizontal-relative:margin;mso-position-vertical-relative:page;mso-wrap-style:none;z-index:251683840;mso-width-relative:page;mso-height-relative:page;" filled="f" stroked="f" coordsize="21600,21600" o:gfxdata="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CNaGPUAAAACQEA&#10;AA8AAAAAAAAAAQAgAAAAIgAAAGRycy9kb3ducmV2LnhtbFBLAQIUABQAAAAIAIdO4kB+3rGqrAEA&#10;AHADAAAOAAAAAAAAAAEAIAAAACMBAABkcnMvZTJvRG9jLnhtbFBLBQYAAAAABgAGAFkBAABBBQAA&#10;AAA=&#10;">
              <v:fill on="f" focussize="0,0"/>
              <v:stroke on="f"/>
              <v:imagedata o:title=""/>
              <o:lock v:ext="edit" aspectratio="f"/>
              <v:textbox inset="0mm,0mm,0mm,0mm" style="mso-fit-shape-to-text:t;">
                <w:txbxContent>
                  <w:p>
                    <w:pPr>
                      <w:pStyle w:val="25"/>
                      <w:spacing w:line="240" w:lineRule="auto"/>
                      <w:jc w:val="left"/>
                      <w:rPr>
                        <w:sz w:val="17"/>
                        <w:szCs w:val="17"/>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q7PgtAgAAW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Yq7Pg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1" w:lineRule="auto"/>
      <w:ind w:left="1705"/>
      <w:rPr>
        <w:rFonts w:hint="eastAsia" w:ascii="宋体" w:hAnsi="宋体" w:cs="宋体"/>
        <w:sz w:val="23"/>
        <w:szCs w:val="23"/>
      </w:rPr>
    </w:pPr>
    <w:r>
      <w:rPr>
        <w:sz w:val="23"/>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KmB8tAgAAW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TKmB8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1" w:lineRule="auto"/>
      <w:ind w:left="9735"/>
      <w:rPr>
        <w:rFonts w:hint="eastAsia" w:ascii="宋体" w:hAnsi="宋体" w:cs="宋体"/>
        <w:sz w:val="24"/>
        <w:szCs w:val="24"/>
      </w:rPr>
    </w:pPr>
    <w:r>
      <w:rPr>
        <w:sz w:val="24"/>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VtEItAgAAW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VtEI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1" w:lineRule="auto"/>
      <w:ind w:left="1729"/>
      <w:rPr>
        <w:rFonts w:hint="eastAsia" w:ascii="宋体" w:hAnsi="宋体" w:cs="宋体"/>
        <w:sz w:val="23"/>
        <w:szCs w:val="23"/>
      </w:rPr>
    </w:pPr>
    <w:r>
      <w:rPr>
        <w:sz w:val="23"/>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58Y4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CP1mWdjqB8sj&#10;dBTP29UhQMCkaxSlU6LXCh2XKtNPR2zpP/cp6umPsHw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L58Y4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r>
      <w:rPr>
        <w:sz w:val="2"/>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m3dMtAgAAWQ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ym3dM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2" w:lineRule="auto"/>
      <w:ind w:left="1765"/>
      <w:rPr>
        <w:rFonts w:hint="eastAsia" w:ascii="宋体" w:hAnsi="宋体" w:cs="宋体"/>
        <w:sz w:val="27"/>
        <w:szCs w:val="27"/>
      </w:rPr>
    </w:pPr>
    <w:r>
      <w:rPr>
        <w:sz w:val="2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pMMI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SkwwiwCAABZ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r>
      <w:rPr>
        <w:sz w:val="2"/>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2WaHg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2pU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7ZZoeCwCAABZ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rFonts w:hint="eastAsia"/>
      </w:rPr>
      <mc:AlternateContent>
        <mc:Choice Requires="wps">
          <w:drawing>
            <wp:anchor distT="0" distB="0" distL="0" distR="0" simplePos="0" relativeHeight="251692032" behindDoc="0" locked="0" layoutInCell="1" allowOverlap="1">
              <wp:simplePos x="0" y="0"/>
              <wp:positionH relativeFrom="margin">
                <wp:align>center</wp:align>
              </wp:positionH>
              <wp:positionV relativeFrom="page">
                <wp:posOffset>6723380</wp:posOffset>
              </wp:positionV>
              <wp:extent cx="307975" cy="79375"/>
              <wp:effectExtent l="0" t="0" r="0" b="0"/>
              <wp:wrapNone/>
              <wp:docPr id="3" name="Shape 3"/>
              <wp:cNvGraphicFramePr/>
              <a:graphic xmlns:a="http://schemas.openxmlformats.org/drawingml/2006/main">
                <a:graphicData uri="http://schemas.microsoft.com/office/word/2010/wordprocessingShape">
                  <wps:wsp>
                    <wps:cNvSpPr txBox="1"/>
                    <wps:spPr>
                      <a:xfrm>
                        <a:off x="0" y="0"/>
                        <a:ext cx="307975" cy="79375"/>
                      </a:xfrm>
                      <a:prstGeom prst="rect">
                        <a:avLst/>
                      </a:prstGeom>
                      <a:noFill/>
                    </wps:spPr>
                    <wps:txbx>
                      <w:txbxContent>
                        <w:p>
                          <w:pPr>
                            <w:pStyle w:val="25"/>
                            <w:spacing w:line="240" w:lineRule="auto"/>
                            <w:jc w:val="left"/>
                            <w:rPr>
                              <w:sz w:val="17"/>
                              <w:szCs w:val="17"/>
                            </w:rPr>
                          </w:pPr>
                          <w:r>
                            <w:rPr>
                              <w:rFonts w:hint="eastAsia"/>
                              <w:sz w:val="17"/>
                              <w:szCs w:val="17"/>
                            </w:rPr>
                            <w:t xml:space="preserve">— </w:t>
                          </w:r>
                          <w:r>
                            <w:rPr>
                              <w:rFonts w:hint="eastAsia"/>
                              <w:sz w:val="17"/>
                              <w:szCs w:val="17"/>
                            </w:rPr>
                            <w:fldChar w:fldCharType="begin"/>
                          </w:r>
                          <w:r>
                            <w:rPr>
                              <w:rFonts w:hint="eastAsia"/>
                              <w:sz w:val="17"/>
                              <w:szCs w:val="17"/>
                            </w:rPr>
                            <w:instrText xml:space="preserve"> PAGE  \* MERGEFORMAT </w:instrText>
                          </w:r>
                          <w:r>
                            <w:rPr>
                              <w:rFonts w:hint="eastAsia"/>
                              <w:sz w:val="17"/>
                              <w:szCs w:val="17"/>
                            </w:rPr>
                            <w:fldChar w:fldCharType="separate"/>
                          </w:r>
                          <w:r>
                            <w:rPr>
                              <w:rFonts w:hint="eastAsia"/>
                              <w:sz w:val="17"/>
                              <w:szCs w:val="17"/>
                            </w:rPr>
                            <w:t>38</w:t>
                          </w:r>
                          <w:r>
                            <w:rPr>
                              <w:rFonts w:hint="eastAsia"/>
                              <w:sz w:val="17"/>
                              <w:szCs w:val="17"/>
                            </w:rPr>
                            <w:fldChar w:fldCharType="end"/>
                          </w:r>
                          <w:r>
                            <w:rPr>
                              <w:rFonts w:hint="eastAsia"/>
                              <w:sz w:val="17"/>
                              <w:szCs w:val="17"/>
                            </w:rPr>
                            <w:t xml:space="preserve"> —</w:t>
                          </w:r>
                        </w:p>
                      </w:txbxContent>
                    </wps:txbx>
                    <wps:bodyPr wrap="none" lIns="0" tIns="0" rIns="0" bIns="0">
                      <a:spAutoFit/>
                    </wps:bodyPr>
                  </wps:wsp>
                </a:graphicData>
              </a:graphic>
            </wp:anchor>
          </w:drawing>
        </mc:Choice>
        <mc:Fallback>
          <w:pict>
            <v:shape id="Shape 3" o:spid="_x0000_s1026" o:spt="202" type="#_x0000_t202" style="position:absolute;left:0pt;margin-top:529.4pt;height:6.25pt;width:24.25pt;mso-position-horizontal:center;mso-position-horizontal-relative:margin;mso-position-vertical-relative:page;mso-wrap-style:none;z-index:251692032;mso-width-relative:page;mso-height-relative:page;" filled="f" stroked="f" coordsize="21600,21600" o:gfxdata="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8BW4vUAAAACQEA&#10;AA8AAAAAAAAAAQAgAAAAIgAAAGRycy9kb3ducmV2LnhtbFBLAQIUABQAAAAIAIdO4kAxtj7srAEA&#10;AG4DAAAOAAAAAAAAAAEAIAAAACMBAABkcnMvZTJvRG9jLnhtbFBLBQYAAAAABgAGAFkBAABBBQAA&#10;AAA=&#10;">
              <v:fill on="f" focussize="0,0"/>
              <v:stroke on="f"/>
              <v:imagedata o:title=""/>
              <o:lock v:ext="edit" aspectratio="f"/>
              <v:textbox inset="0mm,0mm,0mm,0mm" style="mso-fit-shape-to-text:t;">
                <w:txbxContent>
                  <w:p>
                    <w:pPr>
                      <w:pStyle w:val="25"/>
                      <w:spacing w:line="240" w:lineRule="auto"/>
                      <w:jc w:val="left"/>
                      <w:rPr>
                        <w:sz w:val="17"/>
                        <w:szCs w:val="17"/>
                      </w:rPr>
                    </w:pPr>
                    <w:r>
                      <w:rPr>
                        <w:rFonts w:hint="eastAsia"/>
                        <w:sz w:val="17"/>
                        <w:szCs w:val="17"/>
                      </w:rPr>
                      <w:t xml:space="preserve">— </w:t>
                    </w:r>
                    <w:r>
                      <w:rPr>
                        <w:rFonts w:hint="eastAsia"/>
                        <w:sz w:val="17"/>
                        <w:szCs w:val="17"/>
                      </w:rPr>
                      <w:fldChar w:fldCharType="begin"/>
                    </w:r>
                    <w:r>
                      <w:rPr>
                        <w:rFonts w:hint="eastAsia"/>
                        <w:sz w:val="17"/>
                        <w:szCs w:val="17"/>
                      </w:rPr>
                      <w:instrText xml:space="preserve"> PAGE  \* MERGEFORMAT </w:instrText>
                    </w:r>
                    <w:r>
                      <w:rPr>
                        <w:rFonts w:hint="eastAsia"/>
                        <w:sz w:val="17"/>
                        <w:szCs w:val="17"/>
                      </w:rPr>
                      <w:fldChar w:fldCharType="separate"/>
                    </w:r>
                    <w:r>
                      <w:rPr>
                        <w:rFonts w:hint="eastAsia"/>
                        <w:sz w:val="17"/>
                        <w:szCs w:val="17"/>
                      </w:rPr>
                      <w:t>38</w:t>
                    </w:r>
                    <w:r>
                      <w:rPr>
                        <w:rFonts w:hint="eastAsia"/>
                        <w:sz w:val="17"/>
                        <w:szCs w:val="17"/>
                      </w:rPr>
                      <w:fldChar w:fldCharType="end"/>
                    </w:r>
                    <w:r>
                      <w:rPr>
                        <w:rFonts w:hint="eastAsia"/>
                        <w:sz w:val="17"/>
                        <w:szCs w:val="17"/>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9766"/>
      <w:rPr>
        <w:rFonts w:hint="eastAsia" w:ascii="宋体" w:hAnsi="宋体" w:cs="宋体"/>
        <w:sz w:val="25"/>
        <w:szCs w:val="25"/>
      </w:rPr>
    </w:pPr>
    <w:r>
      <w:rPr>
        <w:sz w:val="25"/>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JRCU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PJRCU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1719"/>
      <w:rPr>
        <w:rFonts w:hint="eastAsia" w:ascii="宋体" w:hAnsi="宋体" w:cs="宋体"/>
        <w:sz w:val="25"/>
        <w:szCs w:val="25"/>
      </w:rPr>
    </w:pPr>
    <w:r>
      <w:rPr>
        <w:sz w:val="25"/>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Q8G0tAgAAW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Q8G0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1" w:lineRule="auto"/>
      <w:ind w:left="9725"/>
      <w:rPr>
        <w:rFonts w:hint="eastAsia" w:ascii="宋体" w:hAnsi="宋体" w:cs="宋体"/>
        <w:sz w:val="24"/>
        <w:szCs w:val="24"/>
      </w:rPr>
    </w:pPr>
    <w:r>
      <w:rPr>
        <w:sz w:val="24"/>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3DAtAgAAW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YP3DA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9660"/>
      <w:rPr>
        <w:rFonts w:hint="eastAsia" w:ascii="宋体" w:hAnsi="宋体" w:cs="宋体"/>
        <w:sz w:val="25"/>
        <w:szCs w:val="25"/>
      </w:rPr>
    </w:pPr>
    <w:r>
      <w:rPr>
        <w:sz w:val="25"/>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0" w:lineRule="auto"/>
      <w:ind w:left="1755"/>
      <w:rPr>
        <w:rFonts w:hint="eastAsia" w:ascii="宋体" w:hAnsi="宋体" w:cs="宋体"/>
        <w:sz w:val="26"/>
        <w:szCs w:val="26"/>
      </w:rPr>
    </w:pPr>
    <w:r>
      <w:rPr>
        <w:sz w:val="26"/>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TvqNc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2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O+o1ywCAABZ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rPr>
        <w:rFonts w:hint="eastAsia" w:ascii="宋体" w:hAnsi="宋体" w:cs="宋体"/>
        <w:sz w:val="25"/>
        <w:szCs w:val="25"/>
      </w:rPr>
    </w:pPr>
    <w:r>
      <w:rPr>
        <w:sz w:val="25"/>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D7Rst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yD7Rs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K34Us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crfhSwCAABZ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89gsAgAAWQ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5Xz2CwCAABZ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WL+ItAgAAW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iWL+ItAgAAWQQAAA4AAAAAAAAAAQAgAAAAHwEAAGRycy9lMm9Eb2MueG1sUEsFBgAAAAAG&#10;AAYAWQEAAL4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684864" behindDoc="0" locked="0" layoutInCell="1" allowOverlap="1">
              <wp:simplePos x="0" y="0"/>
              <wp:positionH relativeFrom="margin">
                <wp:posOffset>3061970</wp:posOffset>
              </wp:positionH>
              <wp:positionV relativeFrom="paragraph">
                <wp:posOffset>1270</wp:posOffset>
              </wp:positionV>
              <wp:extent cx="231140" cy="1828800"/>
              <wp:effectExtent l="0" t="0" r="0" b="12700"/>
              <wp:wrapNone/>
              <wp:docPr id="145" name="文本框 145"/>
              <wp:cNvGraphicFramePr/>
              <a:graphic xmlns:a="http://schemas.openxmlformats.org/drawingml/2006/main">
                <a:graphicData uri="http://schemas.microsoft.com/office/word/2010/wordprocessingShape">
                  <wps:wsp>
                    <wps:cNvSpPr txBox="1"/>
                    <wps:spPr>
                      <a:xfrm>
                        <a:off x="0" y="0"/>
                        <a:ext cx="231112"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right="-54" w:rightChars="-27"/>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41.1pt;margin-top:0.1pt;height:144pt;width:18.2pt;mso-position-horizontal-relative:margin;z-index:251684864;mso-width-relative:page;mso-height-relative:page;" filled="f" stroked="f" coordsize="21600,21600" o:gfxdata="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MTxG9YAAAAIAQAADwAAAAAAAAABACAAAAAiAAAAZHJzL2Rvd25yZXYueG1s&#10;UEsBAhQAFAAAAAgAh07iQLNVpXYzAgAAWgQAAA4AAAAAAAAAAQAgAAAAJQEAAGRycy9lMm9Eb2Mu&#10;eG1sUEsFBgAAAAAGAAYAWQEAAMoFAAAAAA==&#10;">
              <v:fill on="f" focussize="0,0"/>
              <v:stroke on="f" weight="0.5pt"/>
              <v:imagedata o:title=""/>
              <o:lock v:ext="edit" aspectratio="f"/>
              <v:textbox inset="0mm,0mm,0mm,0mm" style="mso-fit-shape-to-text:t;">
                <w:txbxContent>
                  <w:p>
                    <w:pPr>
                      <w:pStyle w:val="7"/>
                      <w:ind w:right="-54" w:rightChars="-27"/>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rFonts w:hint="eastAsia"/>
      </w:rPr>
      <mc:AlternateContent>
        <mc:Choice Requires="wps">
          <w:drawing>
            <wp:anchor distT="0" distB="0" distL="0" distR="0" simplePos="0" relativeHeight="251703296" behindDoc="0" locked="0" layoutInCell="1" allowOverlap="1">
              <wp:simplePos x="0" y="0"/>
              <wp:positionH relativeFrom="margin">
                <wp:align>center</wp:align>
              </wp:positionH>
              <wp:positionV relativeFrom="page">
                <wp:posOffset>6723380</wp:posOffset>
              </wp:positionV>
              <wp:extent cx="301625" cy="76200"/>
              <wp:effectExtent l="0" t="0" r="0" b="0"/>
              <wp:wrapNone/>
              <wp:docPr id="24" name="Shape 25"/>
              <wp:cNvGraphicFramePr/>
              <a:graphic xmlns:a="http://schemas.openxmlformats.org/drawingml/2006/main">
                <a:graphicData uri="http://schemas.microsoft.com/office/word/2010/wordprocessingShape">
                  <wps:wsp>
                    <wps:cNvSpPr txBox="1"/>
                    <wps:spPr>
                      <a:xfrm>
                        <a:off x="0" y="0"/>
                        <a:ext cx="301625" cy="76200"/>
                      </a:xfrm>
                      <a:prstGeom prst="rect">
                        <a:avLst/>
                      </a:prstGeom>
                      <a:noFill/>
                    </wps:spPr>
                    <wps:txbx>
                      <w:txbxContent>
                        <w:p>
                          <w:pPr>
                            <w:pStyle w:val="25"/>
                            <w:spacing w:line="240" w:lineRule="auto"/>
                            <w:jc w:val="left"/>
                            <w:rPr>
                              <w:sz w:val="17"/>
                              <w:szCs w:val="17"/>
                            </w:rPr>
                          </w:pPr>
                        </w:p>
                      </w:txbxContent>
                    </wps:txbx>
                    <wps:bodyPr wrap="none" lIns="0" tIns="0" rIns="0" bIns="0">
                      <a:spAutoFit/>
                    </wps:bodyPr>
                  </wps:wsp>
                </a:graphicData>
              </a:graphic>
            </wp:anchor>
          </w:drawing>
        </mc:Choice>
        <mc:Fallback>
          <w:pict>
            <v:shape id="Shape 25" o:spid="_x0000_s1026" o:spt="202" type="#_x0000_t202" style="position:absolute;left:0pt;margin-top:529.4pt;height:6pt;width:23.75pt;mso-position-horizontal:center;mso-position-horizontal-relative:margin;mso-position-vertical-relative:page;mso-wrap-style:none;z-index:251703296;mso-width-relative:page;mso-height-relative:page;" filled="f" stroked="f" coordsize="21600,21600" o:gfxdata="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wWn8nUAAAACQEA&#10;AA8AAAAAAAAAAQAgAAAAIgAAAGRycy9kb3ducmV2LnhtbFBLAQIUABQAAAAIAIdO4kDPOXPNrAEA&#10;AHADAAAOAAAAAAAAAAEAIAAAACMBAABkcnMvZTJvRG9jLnhtbFBLBQYAAAAABgAGAFkBAABBBQAA&#10;AAA=&#10;">
              <v:fill on="f" focussize="0,0"/>
              <v:stroke on="f"/>
              <v:imagedata o:title=""/>
              <o:lock v:ext="edit" aspectratio="f"/>
              <v:textbox inset="0mm,0mm,0mm,0mm" style="mso-fit-shape-to-text:t;">
                <w:txbxContent>
                  <w:p>
                    <w:pPr>
                      <w:pStyle w:val="25"/>
                      <w:spacing w:line="240" w:lineRule="auto"/>
                      <w:jc w:val="left"/>
                      <w:rPr>
                        <w:sz w:val="17"/>
                        <w:szCs w:val="17"/>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rFonts w:hint="eastAsia"/>
      </w:rPr>
      <mc:AlternateContent>
        <mc:Choice Requires="wps">
          <w:drawing>
            <wp:anchor distT="0" distB="0" distL="0" distR="0" simplePos="0" relativeHeight="251682816" behindDoc="1" locked="0" layoutInCell="1" allowOverlap="1">
              <wp:simplePos x="0" y="0"/>
              <wp:positionH relativeFrom="page">
                <wp:posOffset>2189480</wp:posOffset>
              </wp:positionH>
              <wp:positionV relativeFrom="page">
                <wp:posOffset>846455</wp:posOffset>
              </wp:positionV>
              <wp:extent cx="570230" cy="97790"/>
              <wp:effectExtent l="0" t="0" r="0" b="0"/>
              <wp:wrapNone/>
              <wp:docPr id="29" name="Shape 29"/>
              <wp:cNvGraphicFramePr/>
              <a:graphic xmlns:a="http://schemas.openxmlformats.org/drawingml/2006/main">
                <a:graphicData uri="http://schemas.microsoft.com/office/word/2010/wordprocessingShape">
                  <wps:wsp>
                    <wps:cNvSpPr txBox="1"/>
                    <wps:spPr>
                      <a:xfrm>
                        <a:off x="0" y="0"/>
                        <a:ext cx="570230" cy="97790"/>
                      </a:xfrm>
                      <a:prstGeom prst="rect">
                        <a:avLst/>
                      </a:prstGeom>
                      <a:noFill/>
                    </wps:spPr>
                    <wps:txbx>
                      <w:txbxContent>
                        <w:p>
                          <w:pPr>
                            <w:pStyle w:val="25"/>
                            <w:spacing w:line="240" w:lineRule="auto"/>
                            <w:jc w:val="left"/>
                            <w:rPr>
                              <w:sz w:val="18"/>
                              <w:szCs w:val="18"/>
                            </w:rPr>
                          </w:pPr>
                        </w:p>
                      </w:txbxContent>
                    </wps:txbx>
                    <wps:bodyPr wrap="none" lIns="0" tIns="0" rIns="0" bIns="0">
                      <a:spAutoFit/>
                    </wps:bodyPr>
                  </wps:wsp>
                </a:graphicData>
              </a:graphic>
            </wp:anchor>
          </w:drawing>
        </mc:Choice>
        <mc:Fallback>
          <w:pict>
            <v:shape id="Shape 29" o:spid="_x0000_s1026" o:spt="202" type="#_x0000_t202" style="position:absolute;left:0pt;margin-left:172.4pt;margin-top:66.65pt;height:7.7pt;width:44.9pt;mso-position-horizontal-relative:page;mso-position-vertical-relative:page;mso-wrap-style:none;z-index:-251633664;mso-width-relative:page;mso-height-relative:page;" filled="f" stroked="f" coordsize="21600,21600" o:gfxdata="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ZgH81wAA&#10;AAsBAAAPAAAAAAAAAAEAIAAAACIAAABkcnMvZG93bnJldi54bWxQSwECFAAUAAAACACHTuJA2lRN&#10;Da0BAABwAwAADgAAAAAAAAABACAAAAAmAQAAZHJzL2Uyb0RvYy54bWxQSwUGAAAAAAYABgBZAQAA&#10;RQUAAAAA&#10;">
              <v:fill on="f" focussize="0,0"/>
              <v:stroke on="f"/>
              <v:imagedata o:title=""/>
              <o:lock v:ext="edit" aspectratio="f"/>
              <v:textbox inset="0mm,0mm,0mm,0mm" style="mso-fit-shape-to-text:t;">
                <w:txbxContent>
                  <w:p>
                    <w:pPr>
                      <w:pStyle w:val="25"/>
                      <w:spacing w:line="240" w:lineRule="auto"/>
                      <w:jc w:val="left"/>
                      <w:rPr>
                        <w:sz w:val="18"/>
                        <w:szCs w:val="18"/>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r>
      <w:rPr>
        <w:rFonts w:hint="eastAsia"/>
      </w:rPr>
      <mc:AlternateContent>
        <mc:Choice Requires="wps">
          <w:drawing>
            <wp:anchor distT="0" distB="0" distL="0" distR="0" simplePos="0" relativeHeight="251681792" behindDoc="1" locked="0" layoutInCell="1" allowOverlap="1">
              <wp:simplePos x="0" y="0"/>
              <wp:positionH relativeFrom="page">
                <wp:posOffset>2181860</wp:posOffset>
              </wp:positionH>
              <wp:positionV relativeFrom="page">
                <wp:posOffset>838835</wp:posOffset>
              </wp:positionV>
              <wp:extent cx="570230" cy="97790"/>
              <wp:effectExtent l="0" t="0" r="0" b="0"/>
              <wp:wrapNone/>
              <wp:docPr id="33" name="Shape 33"/>
              <wp:cNvGraphicFramePr/>
              <a:graphic xmlns:a="http://schemas.openxmlformats.org/drawingml/2006/main">
                <a:graphicData uri="http://schemas.microsoft.com/office/word/2010/wordprocessingShape">
                  <wps:wsp>
                    <wps:cNvSpPr txBox="1"/>
                    <wps:spPr>
                      <a:xfrm>
                        <a:off x="0" y="0"/>
                        <a:ext cx="570230" cy="97790"/>
                      </a:xfrm>
                      <a:prstGeom prst="rect">
                        <a:avLst/>
                      </a:prstGeom>
                      <a:noFill/>
                    </wps:spPr>
                    <wps:txbx>
                      <w:txbxContent>
                        <w:p>
                          <w:pPr>
                            <w:pStyle w:val="25"/>
                            <w:spacing w:line="240" w:lineRule="auto"/>
                            <w:jc w:val="left"/>
                            <w:rPr>
                              <w:sz w:val="18"/>
                              <w:szCs w:val="18"/>
                            </w:rPr>
                          </w:pPr>
                        </w:p>
                      </w:txbxContent>
                    </wps:txbx>
                    <wps:bodyPr wrap="none" lIns="0" tIns="0" rIns="0" bIns="0">
                      <a:spAutoFit/>
                    </wps:bodyPr>
                  </wps:wsp>
                </a:graphicData>
              </a:graphic>
            </wp:anchor>
          </w:drawing>
        </mc:Choice>
        <mc:Fallback>
          <w:pict>
            <v:shape id="Shape 33" o:spid="_x0000_s1026" o:spt="202" type="#_x0000_t202" style="position:absolute;left:0pt;margin-left:171.8pt;margin-top:66.05pt;height:7.7pt;width:44.9pt;mso-position-horizontal-relative:page;mso-position-vertical-relative:page;mso-wrap-style:none;z-index:-251634688;mso-width-relative:page;mso-height-relative:page;" filled="f" stroked="f" coordsize="21600,21600" o:gfxdata="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I9KBNcA&#10;AAALAQAADwAAAAAAAAABACAAAAAiAAAAZHJzL2Rvd25yZXYueG1sUEsBAhQAFAAAAAgAh07iQMi/&#10;UhGuAQAAcAMAAA4AAAAAAAAAAQAgAAAAJgEAAGRycy9lMm9Eb2MueG1sUEsFBgAAAAAGAAYAWQEA&#10;AEYFAAAAAA==&#10;">
              <v:fill on="f" focussize="0,0"/>
              <v:stroke on="f"/>
              <v:imagedata o:title=""/>
              <o:lock v:ext="edit" aspectratio="f"/>
              <v:textbox inset="0mm,0mm,0mm,0mm" style="mso-fit-shape-to-text:t;">
                <w:txbxContent>
                  <w:p>
                    <w:pPr>
                      <w:pStyle w:val="25"/>
                      <w:spacing w:line="240" w:lineRule="auto"/>
                      <w:jc w:val="left"/>
                      <w:rPr>
                        <w:sz w:val="18"/>
                        <w:szCs w:val="18"/>
                      </w:rPr>
                    </w:pP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63306"/>
    <w:multiLevelType w:val="multilevel"/>
    <w:tmpl w:val="83B63306"/>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3.4.%3"/>
      <w:lvlJc w:val="left"/>
      <w:pPr>
        <w:tabs>
          <w:tab w:val="left" w:pos="42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
    <w:nsid w:val="94DF00C0"/>
    <w:multiLevelType w:val="multilevel"/>
    <w:tmpl w:val="94DF00C0"/>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3.1.%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2">
    <w:nsid w:val="970A7CD7"/>
    <w:multiLevelType w:val="multilevel"/>
    <w:tmpl w:val="970A7CD7"/>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4.1.%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3">
    <w:nsid w:val="9A4B5F1F"/>
    <w:multiLevelType w:val="multilevel"/>
    <w:tmpl w:val="9A4B5F1F"/>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11.3.%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4">
    <w:nsid w:val="9C8AC8EF"/>
    <w:multiLevelType w:val="singleLevel"/>
    <w:tmpl w:val="9C8AC8EF"/>
    <w:lvl w:ilvl="0" w:tentative="0">
      <w:start w:val="1"/>
      <w:numFmt w:val="bullet"/>
      <w:lvlText w:val="★"/>
      <w:lvlJc w:val="left"/>
      <w:rPr>
        <w:rFonts w:ascii="宋体" w:hAnsi="宋体" w:eastAsia="宋体" w:cs="宋体"/>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5">
    <w:nsid w:val="9E85743B"/>
    <w:multiLevelType w:val="multilevel"/>
    <w:tmpl w:val="9E85743B"/>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7.2.%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6">
    <w:nsid w:val="A6B464F5"/>
    <w:multiLevelType w:val="multilevel"/>
    <w:tmpl w:val="A6B464F5"/>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3.3.%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7">
    <w:nsid w:val="A747C80A"/>
    <w:multiLevelType w:val="multilevel"/>
    <w:tmpl w:val="A747C80A"/>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4.2.%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8">
    <w:nsid w:val="ABC9AA10"/>
    <w:multiLevelType w:val="multilevel"/>
    <w:tmpl w:val="ABC9AA10"/>
    <w:lvl w:ilvl="0" w:tentative="0">
      <w:start w:val="9"/>
      <w:numFmt w:val="decimal"/>
      <w:lvlText w:val="%1"/>
      <w:lvlJc w:val="left"/>
      <w:pPr>
        <w:ind w:left="425" w:hanging="425"/>
      </w:pPr>
      <w:rPr>
        <w:rFonts w:hint="default" w:ascii="宋体" w:hAnsi="宋体" w:eastAsia="宋体" w:cs="宋体"/>
        <w:b/>
        <w:bCs/>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lvlText w:val="%1.%2.%3"/>
      <w:lvlJc w:val="left"/>
      <w:pPr>
        <w:tabs>
          <w:tab w:val="left" w:pos="42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9">
    <w:nsid w:val="AE924424"/>
    <w:multiLevelType w:val="multilevel"/>
    <w:tmpl w:val="AE924424"/>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10.3.%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0">
    <w:nsid w:val="B6F3F26E"/>
    <w:multiLevelType w:val="multilevel"/>
    <w:tmpl w:val="B6F3F26E"/>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10.2.%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1">
    <w:nsid w:val="B8E1D1D2"/>
    <w:multiLevelType w:val="multilevel"/>
    <w:tmpl w:val="B8E1D1D2"/>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4.3.%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2">
    <w:nsid w:val="BB64CFA9"/>
    <w:multiLevelType w:val="multilevel"/>
    <w:tmpl w:val="BB64CFA9"/>
    <w:lvl w:ilvl="0" w:tentative="0">
      <w:start w:val="11"/>
      <w:numFmt w:val="decimal"/>
      <w:lvlText w:val="%1"/>
      <w:lvlJc w:val="left"/>
    </w:lvl>
    <w:lvl w:ilvl="1" w:tentative="0">
      <w:start w:val="2"/>
      <w:numFmt w:val="decimal"/>
      <w:lvlText w:val="%1.%2"/>
      <w:lvlJc w:val="left"/>
      <w:rPr>
        <w:rFonts w:ascii="宋体" w:hAnsi="宋体" w:eastAsia="宋体" w:cs="宋体"/>
        <w:b/>
        <w:bCs/>
        <w:i w:val="0"/>
        <w:iCs w:val="0"/>
        <w:smallCaps w:val="0"/>
        <w:strike w:val="0"/>
        <w:color w:val="000000"/>
        <w:spacing w:val="0"/>
        <w:w w:val="100"/>
        <w:position w:val="0"/>
        <w:sz w:val="19"/>
        <w:szCs w:val="19"/>
        <w:u w:val="none"/>
        <w:shd w:val="clear" w:color="auto" w:fill="auto"/>
        <w:lang w:val="en-US" w:eastAsia="en-US" w:bidi="en-US"/>
      </w:rPr>
    </w:lvl>
    <w:lvl w:ilvl="2" w:tentative="0">
      <w:start w:val="1"/>
      <w:numFmt w:val="decimal"/>
      <w:lvlText w:val="%1.%2.%3"/>
      <w:lvlJc w:val="left"/>
      <w:rPr>
        <w:rFonts w:hint="default" w:ascii="Times New Roman" w:hAnsi="Times New Roman" w:eastAsia="宋体" w:cs="Times New Roman"/>
        <w:b/>
        <w:bCs/>
        <w:i w:val="0"/>
        <w:iCs w:val="0"/>
        <w:smallCaps w:val="0"/>
        <w:strike w:val="0"/>
        <w:color w:val="000000"/>
        <w:spacing w:val="0"/>
        <w:w w:val="100"/>
        <w:position w:val="0"/>
        <w:sz w:val="21"/>
        <w:szCs w:val="21"/>
        <w:u w:val="none"/>
        <w:shd w:val="clear" w:color="auto" w:fill="auto"/>
        <w:lang w:val="en-US" w:eastAsia="en-US" w:bidi="en-US"/>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BC523495"/>
    <w:multiLevelType w:val="multilevel"/>
    <w:tmpl w:val="BC523495"/>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10.4.%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4">
    <w:nsid w:val="BD9B5F00"/>
    <w:multiLevelType w:val="multilevel"/>
    <w:tmpl w:val="BD9B5F00"/>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宋体" w:hAnsi="宋体" w:eastAsia="宋体" w:cs="宋体"/>
      </w:rPr>
    </w:lvl>
    <w:lvl w:ilvl="2" w:tentative="0">
      <w:start w:val="1"/>
      <w:numFmt w:val="decimal"/>
      <w:suff w:val="nothing"/>
      <w:lvlText w:val="2.1.%3"/>
      <w:lvlJc w:val="left"/>
      <w:pPr>
        <w:tabs>
          <w:tab w:val="left" w:pos="42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5">
    <w:nsid w:val="C17B1A97"/>
    <w:multiLevelType w:val="multilevel"/>
    <w:tmpl w:val="C17B1A97"/>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3.5.%3"/>
      <w:lvlJc w:val="left"/>
      <w:pPr>
        <w:tabs>
          <w:tab w:val="left" w:pos="42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6">
    <w:nsid w:val="C3A4987C"/>
    <w:multiLevelType w:val="multilevel"/>
    <w:tmpl w:val="C3A4987C"/>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10.4.%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7">
    <w:nsid w:val="CEA60D82"/>
    <w:multiLevelType w:val="multilevel"/>
    <w:tmpl w:val="CEA60D82"/>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1.0.%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8">
    <w:nsid w:val="D5411336"/>
    <w:multiLevelType w:val="multilevel"/>
    <w:tmpl w:val="D5411336"/>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3.2.%3"/>
      <w:lvlJc w:val="left"/>
      <w:pPr>
        <w:tabs>
          <w:tab w:val="left" w:pos="42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19">
    <w:nsid w:val="DF105CA0"/>
    <w:multiLevelType w:val="multilevel"/>
    <w:tmpl w:val="DF105CA0"/>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5.2.%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20">
    <w:nsid w:val="EACDE97F"/>
    <w:multiLevelType w:val="multilevel"/>
    <w:tmpl w:val="EACDE97F"/>
    <w:lvl w:ilvl="0" w:tentative="0">
      <w:start w:val="10"/>
      <w:numFmt w:val="decimal"/>
      <w:lvlText w:val="%1"/>
      <w:lvlJc w:val="left"/>
    </w:lvl>
    <w:lvl w:ilvl="1" w:tentative="0">
      <w:start w:val="1"/>
      <w:numFmt w:val="decimal"/>
      <w:lvlText w:val="%1.%2"/>
      <w:lvlJc w:val="left"/>
      <w:rPr>
        <w:rFonts w:hint="default" w:ascii="宋体" w:hAnsi="宋体" w:eastAsia="宋体" w:cs="宋体"/>
        <w:b/>
        <w:bCs/>
        <w:i w:val="0"/>
        <w:iCs w:val="0"/>
        <w:smallCaps w:val="0"/>
        <w:strike w:val="0"/>
        <w:color w:val="000000"/>
        <w:spacing w:val="0"/>
        <w:w w:val="100"/>
        <w:position w:val="0"/>
        <w:sz w:val="21"/>
        <w:szCs w:val="21"/>
        <w:u w:val="none"/>
        <w:shd w:val="clear" w:color="auto" w:fill="auto"/>
        <w:lang w:val="en-US" w:eastAsia="en-US" w:bidi="en-US"/>
      </w:rPr>
    </w:lvl>
    <w:lvl w:ilvl="2" w:tentative="0">
      <w:start w:val="1"/>
      <w:numFmt w:val="decimal"/>
      <w:lvlText w:val="%1.%2.%3"/>
      <w:lvlJc w:val="left"/>
      <w:pPr>
        <w:tabs>
          <w:tab w:val="left" w:pos="420"/>
        </w:tabs>
      </w:pPr>
      <w:rPr>
        <w:rFonts w:hint="default" w:ascii="Times New Roman" w:hAnsi="Times New Roman" w:eastAsia="宋体" w:cs="Times New Roman"/>
        <w:b/>
        <w:bCs/>
        <w:i w:val="0"/>
        <w:iCs w:val="0"/>
        <w:smallCaps w:val="0"/>
        <w:strike w:val="0"/>
        <w:color w:val="000000"/>
        <w:spacing w:val="0"/>
        <w:w w:val="100"/>
        <w:position w:val="0"/>
        <w:sz w:val="21"/>
        <w:szCs w:val="21"/>
        <w:u w:val="none"/>
        <w:shd w:val="clear" w:color="auto" w:fill="auto"/>
        <w:lang w:val="en-US" w:eastAsia="en-US" w:bidi="en-US"/>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118EF0B4"/>
    <w:multiLevelType w:val="multilevel"/>
    <w:tmpl w:val="118EF0B4"/>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8.3.%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22">
    <w:nsid w:val="13CB077F"/>
    <w:multiLevelType w:val="multilevel"/>
    <w:tmpl w:val="13CB077F"/>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8.1.%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23">
    <w:nsid w:val="1BD390A3"/>
    <w:multiLevelType w:val="singleLevel"/>
    <w:tmpl w:val="1BD390A3"/>
    <w:lvl w:ilvl="0" w:tentative="0">
      <w:start w:val="2"/>
      <w:numFmt w:val="decimal"/>
      <w:suff w:val="space"/>
      <w:lvlText w:val="%1."/>
      <w:lvlJc w:val="left"/>
    </w:lvl>
  </w:abstractNum>
  <w:abstractNum w:abstractNumId="24">
    <w:nsid w:val="1CCC9858"/>
    <w:multiLevelType w:val="singleLevel"/>
    <w:tmpl w:val="1CCC9858"/>
    <w:lvl w:ilvl="0" w:tentative="0">
      <w:start w:val="7"/>
      <w:numFmt w:val="decimal"/>
      <w:suff w:val="space"/>
      <w:lvlText w:val="%1."/>
      <w:lvlJc w:val="left"/>
    </w:lvl>
  </w:abstractNum>
  <w:abstractNum w:abstractNumId="25">
    <w:nsid w:val="21A44ED5"/>
    <w:multiLevelType w:val="multilevel"/>
    <w:tmpl w:val="21A44ED5"/>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4.4.%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26">
    <w:nsid w:val="2259C74E"/>
    <w:multiLevelType w:val="multilevel"/>
    <w:tmpl w:val="2259C74E"/>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6.0.%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27">
    <w:nsid w:val="2A8F537B"/>
    <w:multiLevelType w:val="multilevel"/>
    <w:tmpl w:val="2A8F537B"/>
    <w:lvl w:ilvl="0" w:tentative="0">
      <w:start w:val="10"/>
      <w:numFmt w:val="decimal"/>
      <w:lvlText w:val="%1"/>
      <w:lvlJc w:val="left"/>
    </w:lvl>
    <w:lvl w:ilvl="1" w:tentative="0">
      <w:start w:val="5"/>
      <w:numFmt w:val="decimal"/>
      <w:lvlText w:val="%1.%2"/>
      <w:lvlJc w:val="left"/>
    </w:lvl>
    <w:lvl w:ilvl="2" w:tentative="0">
      <w:start w:val="1"/>
      <w:numFmt w:val="decimal"/>
      <w:lvlText w:val="%1.%2.%3"/>
      <w:lvlJc w:val="left"/>
      <w:rPr>
        <w:rFonts w:hint="default" w:ascii="Times New Roman" w:hAnsi="Times New Roman" w:eastAsia="宋体" w:cs="Times New Roman"/>
        <w:b/>
        <w:bCs/>
        <w:i w:val="0"/>
        <w:iCs w:val="0"/>
        <w:smallCaps w:val="0"/>
        <w:strike w:val="0"/>
        <w:color w:val="000000"/>
        <w:spacing w:val="0"/>
        <w:w w:val="100"/>
        <w:position w:val="0"/>
        <w:sz w:val="21"/>
        <w:szCs w:val="21"/>
        <w:u w:val="none"/>
        <w:shd w:val="clear" w:color="auto" w:fill="auto"/>
        <w:lang w:val="en-US" w:eastAsia="en-US" w:bidi="en-US"/>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2D7578F3"/>
    <w:multiLevelType w:val="multilevel"/>
    <w:tmpl w:val="2D7578F3"/>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7.1.%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29">
    <w:nsid w:val="35529E86"/>
    <w:multiLevelType w:val="multilevel"/>
    <w:tmpl w:val="35529E86"/>
    <w:lvl w:ilvl="0" w:tentative="0">
      <w:start w:val="9"/>
      <w:numFmt w:val="decimal"/>
      <w:lvlText w:val="%1"/>
      <w:lvlJc w:val="left"/>
      <w:pPr>
        <w:ind w:left="425" w:hanging="425"/>
      </w:pPr>
      <w:rPr>
        <w:rFonts w:hint="default" w:ascii="宋体" w:hAnsi="宋体" w:eastAsia="宋体" w:cs="宋体"/>
        <w:b/>
        <w:bCs/>
      </w:rPr>
    </w:lvl>
    <w:lvl w:ilvl="1" w:tentative="0">
      <w:start w:val="1"/>
      <w:numFmt w:val="decimal"/>
      <w:lvlText w:val="%1.%2."/>
      <w:lvlJc w:val="left"/>
      <w:pPr>
        <w:ind w:left="850" w:hanging="453"/>
      </w:pPr>
      <w:rPr>
        <w:rFonts w:hint="default"/>
      </w:rPr>
    </w:lvl>
    <w:lvl w:ilvl="2" w:tentative="0">
      <w:start w:val="1"/>
      <w:numFmt w:val="decimal"/>
      <w:lvlText w:val="9.0.%3."/>
      <w:lvlJc w:val="left"/>
      <w:pPr>
        <w:tabs>
          <w:tab w:val="left" w:pos="420"/>
        </w:tabs>
        <w:ind w:left="0" w:firstLine="0"/>
      </w:pPr>
      <w:rPr>
        <w:rFonts w:hint="default" w:ascii="Times New Roman" w:hAnsi="Times New Roman" w:eastAsia="宋体" w:cs="Times New Roman"/>
        <w:b/>
        <w:bCs/>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4D4DC07F"/>
    <w:multiLevelType w:val="singleLevel"/>
    <w:tmpl w:val="4D4DC07F"/>
    <w:lvl w:ilvl="0" w:tentative="0">
      <w:start w:val="1"/>
      <w:numFmt w:val="bullet"/>
      <w:lvlText w:val="★"/>
      <w:lvlJc w:val="left"/>
      <w:rPr>
        <w:rFonts w:ascii="宋体" w:hAnsi="宋体" w:eastAsia="宋体" w:cs="宋体"/>
        <w:b w:val="0"/>
        <w:bCs w:val="0"/>
        <w:i w:val="0"/>
        <w:iCs w:val="0"/>
        <w:smallCaps w:val="0"/>
        <w:strike w:val="0"/>
        <w:color w:val="000000"/>
        <w:spacing w:val="0"/>
        <w:w w:val="100"/>
        <w:position w:val="0"/>
        <w:sz w:val="15"/>
        <w:szCs w:val="15"/>
        <w:u w:val="none"/>
        <w:shd w:val="clear" w:color="auto" w:fill="auto"/>
        <w:lang w:val="en-US" w:eastAsia="en-US" w:bidi="en-US"/>
      </w:rPr>
    </w:lvl>
  </w:abstractNum>
  <w:abstractNum w:abstractNumId="31">
    <w:nsid w:val="4E4D678A"/>
    <w:multiLevelType w:val="multilevel"/>
    <w:tmpl w:val="4E4D678A"/>
    <w:lvl w:ilvl="0" w:tentative="0">
      <w:start w:val="9"/>
      <w:numFmt w:val="decimal"/>
      <w:lvlText w:val="%1"/>
      <w:lvlJc w:val="left"/>
      <w:pPr>
        <w:ind w:left="425" w:hanging="425"/>
      </w:pPr>
      <w:rPr>
        <w:rFonts w:hint="default" w:ascii="Times New Roman" w:hAnsi="Times New Roman" w:eastAsia="宋体" w:cs="Times New Roman"/>
        <w:b/>
        <w:bCs/>
      </w:rPr>
    </w:lvl>
    <w:lvl w:ilvl="1" w:tentative="0">
      <w:start w:val="1"/>
      <w:numFmt w:val="decimal"/>
      <w:lvlText w:val="%1.%2."/>
      <w:lvlJc w:val="left"/>
      <w:pPr>
        <w:ind w:left="850" w:hanging="453"/>
      </w:pPr>
      <w:rPr>
        <w:rFonts w:hint="default"/>
      </w:rPr>
    </w:lvl>
    <w:lvl w:ilvl="2" w:tentative="0">
      <w:start w:val="1"/>
      <w:numFmt w:val="decimal"/>
      <w:lvlText w:val="9.0.%3."/>
      <w:lvlJc w:val="left"/>
      <w:pPr>
        <w:tabs>
          <w:tab w:val="left" w:pos="420"/>
        </w:tabs>
        <w:ind w:left="0" w:firstLine="0"/>
      </w:pPr>
      <w:rPr>
        <w:rFonts w:hint="default" w:ascii="宋体" w:hAnsi="宋体" w:eastAsia="宋体" w:cs="宋体"/>
        <w:b/>
        <w:bCs/>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2">
    <w:nsid w:val="53B8B69A"/>
    <w:multiLevelType w:val="multilevel"/>
    <w:tmpl w:val="53B8B69A"/>
    <w:lvl w:ilvl="0" w:tentative="0">
      <w:start w:val="1"/>
      <w:numFmt w:val="decimal"/>
      <w:lvlText w:val="%1"/>
      <w:lvlJc w:val="left"/>
      <w:pPr>
        <w:ind w:left="425" w:hanging="425"/>
      </w:pPr>
      <w:rPr>
        <w:rFonts w:hint="default" w:ascii="Times New Roman" w:hAnsi="Times New Roman" w:eastAsia="宋体" w:cs="Times New Roman"/>
        <w:b/>
        <w:bCs/>
        <w:sz w:val="28"/>
        <w:szCs w:val="28"/>
      </w:rPr>
    </w:lvl>
    <w:lvl w:ilvl="1" w:tentative="0">
      <w:start w:val="1"/>
      <w:numFmt w:val="decimal"/>
      <w:lvlText w:val="%1.%2"/>
      <w:lvlJc w:val="left"/>
      <w:pPr>
        <w:ind w:left="850" w:hanging="453"/>
      </w:pPr>
      <w:rPr>
        <w:rFonts w:hint="default" w:ascii="Times New Roman" w:hAnsi="Times New Roman" w:eastAsia="宋体" w:cs="Times New Roman"/>
        <w:sz w:val="21"/>
        <w:szCs w:val="21"/>
      </w:rPr>
    </w:lvl>
    <w:lvl w:ilvl="2" w:tentative="0">
      <w:start w:val="1"/>
      <w:numFmt w:val="decimal"/>
      <w:suff w:val="nothing"/>
      <w:lvlText w:val="5.1.%3"/>
      <w:lvlJc w:val="left"/>
      <w:pPr>
        <w:tabs>
          <w:tab w:val="left" w:pos="0"/>
        </w:tabs>
        <w:ind w:left="0" w:firstLine="0"/>
      </w:pPr>
      <w:rPr>
        <w:rFonts w:hint="default" w:ascii="Times New Roman" w:hAnsi="Times New Roman" w:eastAsia="宋体" w:cs="Times New Roman"/>
        <w:b/>
        <w:bCs/>
        <w:sz w:val="21"/>
        <w:szCs w:val="21"/>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ascii="宋体" w:hAnsi="宋体" w:eastAsia="宋体" w:cs="宋体"/>
      </w:rPr>
    </w:lvl>
  </w:abstractNum>
  <w:abstractNum w:abstractNumId="33">
    <w:nsid w:val="5A241D34"/>
    <w:multiLevelType w:val="multilevel"/>
    <w:tmpl w:val="5A241D34"/>
    <w:lvl w:ilvl="0" w:tentative="0">
      <w:start w:val="11"/>
      <w:numFmt w:val="decimal"/>
      <w:lvlText w:val="%1"/>
      <w:lvlJc w:val="left"/>
    </w:lvl>
    <w:lvl w:ilvl="1" w:tentative="0">
      <w:start w:val="1"/>
      <w:numFmt w:val="decimal"/>
      <w:lvlText w:val="%1.%2"/>
      <w:lvlJc w:val="left"/>
      <w:rPr>
        <w:rFonts w:hint="default" w:ascii="宋体" w:hAnsi="宋体" w:eastAsia="宋体" w:cs="宋体"/>
        <w:b/>
        <w:bCs/>
        <w:i w:val="0"/>
        <w:iCs w:val="0"/>
        <w:smallCaps w:val="0"/>
        <w:strike w:val="0"/>
        <w:color w:val="000000"/>
        <w:spacing w:val="0"/>
        <w:w w:val="100"/>
        <w:position w:val="0"/>
        <w:sz w:val="21"/>
        <w:szCs w:val="21"/>
        <w:u w:val="none"/>
        <w:shd w:val="clear" w:color="auto" w:fill="auto"/>
        <w:lang w:val="en-US" w:eastAsia="en-US" w:bidi="en-US"/>
      </w:rPr>
    </w:lvl>
    <w:lvl w:ilvl="2" w:tentative="0">
      <w:start w:val="1"/>
      <w:numFmt w:val="decimal"/>
      <w:lvlText w:val="%1.%2.%3"/>
      <w:lvlJc w:val="left"/>
      <w:rPr>
        <w:rFonts w:hint="default" w:ascii="Times New Roman" w:hAnsi="Times New Roman" w:eastAsia="宋体" w:cs="Times New Roman"/>
        <w:b/>
        <w:bCs/>
        <w:i w:val="0"/>
        <w:iCs w:val="0"/>
        <w:smallCaps w:val="0"/>
        <w:strike w:val="0"/>
        <w:color w:val="000000"/>
        <w:spacing w:val="0"/>
        <w:w w:val="100"/>
        <w:position w:val="0"/>
        <w:sz w:val="21"/>
        <w:szCs w:val="21"/>
        <w:u w:val="none"/>
        <w:shd w:val="clear" w:color="auto" w:fill="auto"/>
        <w:lang w:val="en-US" w:eastAsia="en-US" w:bidi="en-US"/>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3"/>
  </w:num>
  <w:num w:numId="2">
    <w:abstractNumId w:val="17"/>
  </w:num>
  <w:num w:numId="3">
    <w:abstractNumId w:val="14"/>
  </w:num>
  <w:num w:numId="4">
    <w:abstractNumId w:val="1"/>
  </w:num>
  <w:num w:numId="5">
    <w:abstractNumId w:val="18"/>
  </w:num>
  <w:num w:numId="6">
    <w:abstractNumId w:val="6"/>
  </w:num>
  <w:num w:numId="7">
    <w:abstractNumId w:val="0"/>
  </w:num>
  <w:num w:numId="8">
    <w:abstractNumId w:val="15"/>
  </w:num>
  <w:num w:numId="9">
    <w:abstractNumId w:val="2"/>
  </w:num>
  <w:num w:numId="10">
    <w:abstractNumId w:val="7"/>
  </w:num>
  <w:num w:numId="11">
    <w:abstractNumId w:val="11"/>
  </w:num>
  <w:num w:numId="12">
    <w:abstractNumId w:val="25"/>
  </w:num>
  <w:num w:numId="13">
    <w:abstractNumId w:val="32"/>
  </w:num>
  <w:num w:numId="14">
    <w:abstractNumId w:val="19"/>
  </w:num>
  <w:num w:numId="15">
    <w:abstractNumId w:val="26"/>
  </w:num>
  <w:num w:numId="16">
    <w:abstractNumId w:val="28"/>
  </w:num>
  <w:num w:numId="17">
    <w:abstractNumId w:val="5"/>
  </w:num>
  <w:num w:numId="18">
    <w:abstractNumId w:val="22"/>
  </w:num>
  <w:num w:numId="19">
    <w:abstractNumId w:val="21"/>
  </w:num>
  <w:num w:numId="20">
    <w:abstractNumId w:val="29"/>
  </w:num>
  <w:num w:numId="21">
    <w:abstractNumId w:val="20"/>
  </w:num>
  <w:num w:numId="22">
    <w:abstractNumId w:val="10"/>
  </w:num>
  <w:num w:numId="23">
    <w:abstractNumId w:val="9"/>
  </w:num>
  <w:num w:numId="24">
    <w:abstractNumId w:val="16"/>
  </w:num>
  <w:num w:numId="25">
    <w:abstractNumId w:val="27"/>
  </w:num>
  <w:num w:numId="26">
    <w:abstractNumId w:val="33"/>
  </w:num>
  <w:num w:numId="27">
    <w:abstractNumId w:val="30"/>
  </w:num>
  <w:num w:numId="28">
    <w:abstractNumId w:val="24"/>
  </w:num>
  <w:num w:numId="29">
    <w:abstractNumId w:val="23"/>
  </w:num>
  <w:num w:numId="30">
    <w:abstractNumId w:val="4"/>
  </w:num>
  <w:num w:numId="31">
    <w:abstractNumId w:val="12"/>
  </w:num>
  <w:num w:numId="32">
    <w:abstractNumId w:val="3"/>
  </w:num>
  <w:num w:numId="33">
    <w:abstractNumId w:val="31"/>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trackRevisions w:val="1"/>
  <w:documentProtection w:enforcement="0"/>
  <w:defaultTabStop w:val="420"/>
  <w:drawingGridHorizontalSpacing w:val="200"/>
  <w:drawingGridVerticalSpacing w:val="-794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613E675A"/>
    <w:rsid w:val="000011A0"/>
    <w:rsid w:val="00017DED"/>
    <w:rsid w:val="00017ECA"/>
    <w:rsid w:val="00062083"/>
    <w:rsid w:val="00066CB3"/>
    <w:rsid w:val="00092E06"/>
    <w:rsid w:val="000C6D1C"/>
    <w:rsid w:val="000E3E63"/>
    <w:rsid w:val="000E7B7C"/>
    <w:rsid w:val="000F1C38"/>
    <w:rsid w:val="000F4D4B"/>
    <w:rsid w:val="001304B3"/>
    <w:rsid w:val="001444F4"/>
    <w:rsid w:val="0016230D"/>
    <w:rsid w:val="00193C36"/>
    <w:rsid w:val="0019458F"/>
    <w:rsid w:val="001C2933"/>
    <w:rsid w:val="001C4C33"/>
    <w:rsid w:val="001D021B"/>
    <w:rsid w:val="001F3519"/>
    <w:rsid w:val="00206164"/>
    <w:rsid w:val="002062F0"/>
    <w:rsid w:val="002329A7"/>
    <w:rsid w:val="00235B2A"/>
    <w:rsid w:val="00253624"/>
    <w:rsid w:val="002564FF"/>
    <w:rsid w:val="002A7064"/>
    <w:rsid w:val="002C40AD"/>
    <w:rsid w:val="002D4384"/>
    <w:rsid w:val="002F1316"/>
    <w:rsid w:val="002F4C9D"/>
    <w:rsid w:val="003004F0"/>
    <w:rsid w:val="003058B9"/>
    <w:rsid w:val="00305B66"/>
    <w:rsid w:val="00315918"/>
    <w:rsid w:val="003179D7"/>
    <w:rsid w:val="0034247A"/>
    <w:rsid w:val="00362DA3"/>
    <w:rsid w:val="003758D5"/>
    <w:rsid w:val="00381BD3"/>
    <w:rsid w:val="00383773"/>
    <w:rsid w:val="00397E93"/>
    <w:rsid w:val="003B5D52"/>
    <w:rsid w:val="003B6EF2"/>
    <w:rsid w:val="003C3718"/>
    <w:rsid w:val="003D766D"/>
    <w:rsid w:val="004147F4"/>
    <w:rsid w:val="004335CD"/>
    <w:rsid w:val="004376A9"/>
    <w:rsid w:val="00452768"/>
    <w:rsid w:val="004544E8"/>
    <w:rsid w:val="004719EA"/>
    <w:rsid w:val="00476434"/>
    <w:rsid w:val="004E2CF1"/>
    <w:rsid w:val="004E348D"/>
    <w:rsid w:val="004F7CD6"/>
    <w:rsid w:val="00513463"/>
    <w:rsid w:val="00527E76"/>
    <w:rsid w:val="00541559"/>
    <w:rsid w:val="005444FF"/>
    <w:rsid w:val="00546245"/>
    <w:rsid w:val="00550CFD"/>
    <w:rsid w:val="00556237"/>
    <w:rsid w:val="00576E1D"/>
    <w:rsid w:val="00582F13"/>
    <w:rsid w:val="00592B4D"/>
    <w:rsid w:val="005A383C"/>
    <w:rsid w:val="005B4A41"/>
    <w:rsid w:val="005D0613"/>
    <w:rsid w:val="005E7D5B"/>
    <w:rsid w:val="00627471"/>
    <w:rsid w:val="00657E7F"/>
    <w:rsid w:val="006859CF"/>
    <w:rsid w:val="006A1C2D"/>
    <w:rsid w:val="006C11C1"/>
    <w:rsid w:val="006D15D3"/>
    <w:rsid w:val="006E2549"/>
    <w:rsid w:val="00703ACA"/>
    <w:rsid w:val="007102C3"/>
    <w:rsid w:val="00710CE7"/>
    <w:rsid w:val="00732049"/>
    <w:rsid w:val="007369C9"/>
    <w:rsid w:val="0075518C"/>
    <w:rsid w:val="00770930"/>
    <w:rsid w:val="00775B17"/>
    <w:rsid w:val="007761D6"/>
    <w:rsid w:val="007A7C1E"/>
    <w:rsid w:val="007B0490"/>
    <w:rsid w:val="007C5B0C"/>
    <w:rsid w:val="007D3C24"/>
    <w:rsid w:val="007E6AF0"/>
    <w:rsid w:val="00813307"/>
    <w:rsid w:val="008219EA"/>
    <w:rsid w:val="008272E8"/>
    <w:rsid w:val="008338F8"/>
    <w:rsid w:val="00855939"/>
    <w:rsid w:val="00865104"/>
    <w:rsid w:val="00871FF5"/>
    <w:rsid w:val="008936B3"/>
    <w:rsid w:val="008A0C3C"/>
    <w:rsid w:val="008A59E5"/>
    <w:rsid w:val="008A7A33"/>
    <w:rsid w:val="008C5FCA"/>
    <w:rsid w:val="00912005"/>
    <w:rsid w:val="00917558"/>
    <w:rsid w:val="00935579"/>
    <w:rsid w:val="0094306F"/>
    <w:rsid w:val="00945EE0"/>
    <w:rsid w:val="00950C32"/>
    <w:rsid w:val="00953F7C"/>
    <w:rsid w:val="0096542A"/>
    <w:rsid w:val="009657E4"/>
    <w:rsid w:val="00975885"/>
    <w:rsid w:val="00984991"/>
    <w:rsid w:val="009947A2"/>
    <w:rsid w:val="009A0A55"/>
    <w:rsid w:val="009A62B9"/>
    <w:rsid w:val="009B3B00"/>
    <w:rsid w:val="009C224E"/>
    <w:rsid w:val="009D14D0"/>
    <w:rsid w:val="009D17D9"/>
    <w:rsid w:val="009D79FC"/>
    <w:rsid w:val="009F27E0"/>
    <w:rsid w:val="009F7C73"/>
    <w:rsid w:val="00A24A3D"/>
    <w:rsid w:val="00A355D7"/>
    <w:rsid w:val="00A4616C"/>
    <w:rsid w:val="00A6129C"/>
    <w:rsid w:val="00A655AD"/>
    <w:rsid w:val="00A71794"/>
    <w:rsid w:val="00A7455D"/>
    <w:rsid w:val="00A759DD"/>
    <w:rsid w:val="00A83026"/>
    <w:rsid w:val="00A8764F"/>
    <w:rsid w:val="00A92343"/>
    <w:rsid w:val="00A93015"/>
    <w:rsid w:val="00AA0DF4"/>
    <w:rsid w:val="00AA259A"/>
    <w:rsid w:val="00AC0538"/>
    <w:rsid w:val="00AC611A"/>
    <w:rsid w:val="00AD3362"/>
    <w:rsid w:val="00AE6036"/>
    <w:rsid w:val="00AF1C54"/>
    <w:rsid w:val="00B03410"/>
    <w:rsid w:val="00B11D75"/>
    <w:rsid w:val="00B12FA3"/>
    <w:rsid w:val="00B13E7A"/>
    <w:rsid w:val="00B2591F"/>
    <w:rsid w:val="00B25F79"/>
    <w:rsid w:val="00B715B1"/>
    <w:rsid w:val="00B716B7"/>
    <w:rsid w:val="00B769B5"/>
    <w:rsid w:val="00BA367C"/>
    <w:rsid w:val="00BB6FA2"/>
    <w:rsid w:val="00BD5483"/>
    <w:rsid w:val="00BE0C20"/>
    <w:rsid w:val="00BE189C"/>
    <w:rsid w:val="00C031E9"/>
    <w:rsid w:val="00C20AF3"/>
    <w:rsid w:val="00C21AA7"/>
    <w:rsid w:val="00C54CF5"/>
    <w:rsid w:val="00C62C73"/>
    <w:rsid w:val="00C76C98"/>
    <w:rsid w:val="00CA4802"/>
    <w:rsid w:val="00CB3F62"/>
    <w:rsid w:val="00CB6B6E"/>
    <w:rsid w:val="00CC5BE9"/>
    <w:rsid w:val="00CF075D"/>
    <w:rsid w:val="00D23055"/>
    <w:rsid w:val="00D4498B"/>
    <w:rsid w:val="00D45DAE"/>
    <w:rsid w:val="00D4730A"/>
    <w:rsid w:val="00D476B6"/>
    <w:rsid w:val="00D74E9F"/>
    <w:rsid w:val="00D951FA"/>
    <w:rsid w:val="00DD5224"/>
    <w:rsid w:val="00DF6DAA"/>
    <w:rsid w:val="00DF7CE8"/>
    <w:rsid w:val="00E20FB5"/>
    <w:rsid w:val="00E309B2"/>
    <w:rsid w:val="00E3164A"/>
    <w:rsid w:val="00E345BF"/>
    <w:rsid w:val="00E35E53"/>
    <w:rsid w:val="00E53486"/>
    <w:rsid w:val="00E82732"/>
    <w:rsid w:val="00E90827"/>
    <w:rsid w:val="00ED1C6D"/>
    <w:rsid w:val="00EE7AE6"/>
    <w:rsid w:val="00EF1A2E"/>
    <w:rsid w:val="00EF6F33"/>
    <w:rsid w:val="00F0039C"/>
    <w:rsid w:val="00F04744"/>
    <w:rsid w:val="00F310C0"/>
    <w:rsid w:val="00F4497C"/>
    <w:rsid w:val="00F55874"/>
    <w:rsid w:val="00F679AA"/>
    <w:rsid w:val="00F937CA"/>
    <w:rsid w:val="00FB3841"/>
    <w:rsid w:val="00FC7110"/>
    <w:rsid w:val="00FD369E"/>
    <w:rsid w:val="00FE5F84"/>
    <w:rsid w:val="00FF34FF"/>
    <w:rsid w:val="0100248B"/>
    <w:rsid w:val="01254D70"/>
    <w:rsid w:val="01C91E5B"/>
    <w:rsid w:val="02067ADB"/>
    <w:rsid w:val="033D6563"/>
    <w:rsid w:val="0345082D"/>
    <w:rsid w:val="046E3E13"/>
    <w:rsid w:val="049F73FE"/>
    <w:rsid w:val="04C25844"/>
    <w:rsid w:val="053A7EAC"/>
    <w:rsid w:val="059978B9"/>
    <w:rsid w:val="07E21CF4"/>
    <w:rsid w:val="09465165"/>
    <w:rsid w:val="09D80D0B"/>
    <w:rsid w:val="0A114E28"/>
    <w:rsid w:val="0BC74796"/>
    <w:rsid w:val="0BCE64E6"/>
    <w:rsid w:val="0C0845BE"/>
    <w:rsid w:val="0CD26397"/>
    <w:rsid w:val="0CED4AD4"/>
    <w:rsid w:val="0E1334E7"/>
    <w:rsid w:val="0FCE02A5"/>
    <w:rsid w:val="0FF70B52"/>
    <w:rsid w:val="12346760"/>
    <w:rsid w:val="12D4487B"/>
    <w:rsid w:val="1325047A"/>
    <w:rsid w:val="137C1301"/>
    <w:rsid w:val="138C4361"/>
    <w:rsid w:val="13950E31"/>
    <w:rsid w:val="13B005AE"/>
    <w:rsid w:val="1514757B"/>
    <w:rsid w:val="158F2CB1"/>
    <w:rsid w:val="15AC7D61"/>
    <w:rsid w:val="17C602A6"/>
    <w:rsid w:val="182D2D36"/>
    <w:rsid w:val="18717708"/>
    <w:rsid w:val="18D0649D"/>
    <w:rsid w:val="18D71907"/>
    <w:rsid w:val="194125A9"/>
    <w:rsid w:val="19746D84"/>
    <w:rsid w:val="1A0F4768"/>
    <w:rsid w:val="1B4149A7"/>
    <w:rsid w:val="1B8C1CBD"/>
    <w:rsid w:val="1BA70CBA"/>
    <w:rsid w:val="1BDD19C1"/>
    <w:rsid w:val="1C9C6D7D"/>
    <w:rsid w:val="1D0431C3"/>
    <w:rsid w:val="1F106178"/>
    <w:rsid w:val="218D6EF5"/>
    <w:rsid w:val="21A84039"/>
    <w:rsid w:val="240245B9"/>
    <w:rsid w:val="246516E8"/>
    <w:rsid w:val="25471C2C"/>
    <w:rsid w:val="263E755C"/>
    <w:rsid w:val="267A740D"/>
    <w:rsid w:val="26DA4529"/>
    <w:rsid w:val="26E81621"/>
    <w:rsid w:val="27DD274B"/>
    <w:rsid w:val="289A3D94"/>
    <w:rsid w:val="28AE4212"/>
    <w:rsid w:val="29742FD8"/>
    <w:rsid w:val="2A317C06"/>
    <w:rsid w:val="2A6576FA"/>
    <w:rsid w:val="2D1548C7"/>
    <w:rsid w:val="2D9A0031"/>
    <w:rsid w:val="2D9C2684"/>
    <w:rsid w:val="2DD9710F"/>
    <w:rsid w:val="2EE745DC"/>
    <w:rsid w:val="300B4B03"/>
    <w:rsid w:val="3094590E"/>
    <w:rsid w:val="30F02A3F"/>
    <w:rsid w:val="31915B1F"/>
    <w:rsid w:val="31B6249E"/>
    <w:rsid w:val="323B6819"/>
    <w:rsid w:val="32554212"/>
    <w:rsid w:val="34A75004"/>
    <w:rsid w:val="356C7CBB"/>
    <w:rsid w:val="3699687B"/>
    <w:rsid w:val="37586E77"/>
    <w:rsid w:val="37FF4003"/>
    <w:rsid w:val="382B0567"/>
    <w:rsid w:val="3C543E67"/>
    <w:rsid w:val="3C565566"/>
    <w:rsid w:val="3CD755BC"/>
    <w:rsid w:val="3E6123A9"/>
    <w:rsid w:val="3E637C05"/>
    <w:rsid w:val="3EC769EA"/>
    <w:rsid w:val="3FD73BAE"/>
    <w:rsid w:val="40F1250D"/>
    <w:rsid w:val="42642930"/>
    <w:rsid w:val="43203BA1"/>
    <w:rsid w:val="44995AC2"/>
    <w:rsid w:val="45024F0F"/>
    <w:rsid w:val="45606FC6"/>
    <w:rsid w:val="46793D21"/>
    <w:rsid w:val="477669B0"/>
    <w:rsid w:val="478C5EF8"/>
    <w:rsid w:val="47A20D47"/>
    <w:rsid w:val="47A8664C"/>
    <w:rsid w:val="489D0FD9"/>
    <w:rsid w:val="4B012BFD"/>
    <w:rsid w:val="4E68528F"/>
    <w:rsid w:val="4EBE0778"/>
    <w:rsid w:val="4F466CDD"/>
    <w:rsid w:val="4FAE7BBA"/>
    <w:rsid w:val="50B421AB"/>
    <w:rsid w:val="51404F57"/>
    <w:rsid w:val="51DB5061"/>
    <w:rsid w:val="520B1C18"/>
    <w:rsid w:val="533D0EFC"/>
    <w:rsid w:val="53A515D3"/>
    <w:rsid w:val="54875ACF"/>
    <w:rsid w:val="567C759A"/>
    <w:rsid w:val="58D30182"/>
    <w:rsid w:val="58E57BAF"/>
    <w:rsid w:val="59677891"/>
    <w:rsid w:val="5A9C1A6D"/>
    <w:rsid w:val="5B792FD2"/>
    <w:rsid w:val="5BB62C85"/>
    <w:rsid w:val="5CE63253"/>
    <w:rsid w:val="5D851277"/>
    <w:rsid w:val="5DCB614A"/>
    <w:rsid w:val="5E0B5E3F"/>
    <w:rsid w:val="5E4A3E79"/>
    <w:rsid w:val="5F6F5E2A"/>
    <w:rsid w:val="5F9554EC"/>
    <w:rsid w:val="5FEB601E"/>
    <w:rsid w:val="60251375"/>
    <w:rsid w:val="60412F04"/>
    <w:rsid w:val="604B3628"/>
    <w:rsid w:val="605F6C48"/>
    <w:rsid w:val="60787CE9"/>
    <w:rsid w:val="613E675A"/>
    <w:rsid w:val="6242636C"/>
    <w:rsid w:val="62F77A93"/>
    <w:rsid w:val="63B84948"/>
    <w:rsid w:val="63BF17A1"/>
    <w:rsid w:val="64F64892"/>
    <w:rsid w:val="65AD6BD0"/>
    <w:rsid w:val="65E0139C"/>
    <w:rsid w:val="65E215A5"/>
    <w:rsid w:val="66A77560"/>
    <w:rsid w:val="679B3CCB"/>
    <w:rsid w:val="67A73191"/>
    <w:rsid w:val="67C95EFF"/>
    <w:rsid w:val="683B2EC6"/>
    <w:rsid w:val="6874526D"/>
    <w:rsid w:val="694B7883"/>
    <w:rsid w:val="6A0B17C7"/>
    <w:rsid w:val="6A8D6780"/>
    <w:rsid w:val="6ABB61A8"/>
    <w:rsid w:val="6CED0EB6"/>
    <w:rsid w:val="6D0B486D"/>
    <w:rsid w:val="6D760399"/>
    <w:rsid w:val="6DBD140F"/>
    <w:rsid w:val="6DDF1BCE"/>
    <w:rsid w:val="6E5533CC"/>
    <w:rsid w:val="6EB14152"/>
    <w:rsid w:val="6ED9104C"/>
    <w:rsid w:val="6F2859EB"/>
    <w:rsid w:val="6FD0458C"/>
    <w:rsid w:val="70407437"/>
    <w:rsid w:val="70A41204"/>
    <w:rsid w:val="71F437DF"/>
    <w:rsid w:val="729557FA"/>
    <w:rsid w:val="733E264E"/>
    <w:rsid w:val="73521296"/>
    <w:rsid w:val="73536627"/>
    <w:rsid w:val="73B00660"/>
    <w:rsid w:val="75E727FB"/>
    <w:rsid w:val="777242F1"/>
    <w:rsid w:val="77CB6F2F"/>
    <w:rsid w:val="78867E38"/>
    <w:rsid w:val="79492020"/>
    <w:rsid w:val="7A255C0F"/>
    <w:rsid w:val="7B0833BA"/>
    <w:rsid w:val="7B0F36ED"/>
    <w:rsid w:val="7B1D69F7"/>
    <w:rsid w:val="7B3417AE"/>
    <w:rsid w:val="7BAA5A25"/>
    <w:rsid w:val="7C0A3C7E"/>
    <w:rsid w:val="7CB07E35"/>
    <w:rsid w:val="7CE7216F"/>
    <w:rsid w:val="7D444D3A"/>
    <w:rsid w:val="7F14681B"/>
    <w:rsid w:val="7F4A28A1"/>
    <w:rsid w:val="7F573C86"/>
    <w:rsid w:val="7F63065A"/>
    <w:rsid w:val="7F780F73"/>
    <w:rsid w:val="7FCF7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jc w:val="both"/>
      <w:textAlignment w:val="baseline"/>
      <w:pPrChange w:id="0" w:author="zcx1207" w:date="2025-06-21T19:02:00Z">
        <w:pPr>
          <w:widowControl w:val="0"/>
          <w:adjustRightInd w:val="0"/>
          <w:spacing w:line="360" w:lineRule="atLeast"/>
          <w:jc w:val="both"/>
          <w:textAlignment w:val="baseline"/>
        </w:pPr>
      </w:pPrChange>
    </w:pPr>
    <w:rPr>
      <w:rFonts w:ascii="Times New Roman" w:hAnsi="Times New Roman" w:eastAsia="宋体" w:cs="Times New Roman"/>
      <w:lang w:val="en-US" w:eastAsia="zh-CN" w:bidi="ar-SA"/>
      <w:rPrChange w:id="1" w:author="zcx1207" w:date="2025-06-21T19:02:00Z">
        <w:rPr>
          <w:rFonts w:eastAsia="宋体"/>
          <w:lang w:val="en-US" w:eastAsia="zh-CN" w:bidi="ar-SA"/>
        </w:rPr>
      </w:rPrChange>
    </w:rPr>
  </w:style>
  <w:style w:type="paragraph" w:styleId="2">
    <w:name w:val="heading 1"/>
    <w:basedOn w:val="1"/>
    <w:next w:val="1"/>
    <w:qFormat/>
    <w:uiPriority w:val="0"/>
    <w:pPr>
      <w:keepNext/>
      <w:keepLines/>
      <w:spacing w:before="340" w:after="330" w:line="360" w:lineRule="auto"/>
      <w:outlineLvl w:val="0"/>
      <w:pPrChange w:id="2" w:author="zcx1207" w:date="2025-06-21T19:02:00Z">
        <w:pPr>
          <w:keepNext/>
          <w:keepLines/>
          <w:widowControl w:val="0"/>
          <w:adjustRightInd w:val="0"/>
          <w:spacing w:before="340" w:after="330" w:line="360" w:lineRule="auto"/>
          <w:jc w:val="both"/>
          <w:textAlignment w:val="baseline"/>
          <w:outlineLvl w:val="0"/>
        </w:pPr>
      </w:pPrChange>
    </w:pPr>
    <w:rPr>
      <w:rFonts w:eastAsiaTheme="minorEastAsia"/>
      <w:b/>
      <w:kern w:val="44"/>
      <w:sz w:val="28"/>
      <w:szCs w:val="28"/>
      <w:rPrChange w:id="3" w:author="zcx1207" w:date="2025-06-21T19:02:00Z">
        <w:rPr>
          <w:rFonts w:eastAsiaTheme="minorEastAsia"/>
          <w:b/>
          <w:kern w:val="44"/>
          <w:sz w:val="28"/>
          <w:szCs w:val="28"/>
          <w:lang w:val="en-US" w:eastAsia="zh-CN" w:bidi="ar-SA"/>
        </w:rPr>
      </w:rPrChange>
    </w:rPr>
  </w:style>
  <w:style w:type="paragraph" w:styleId="3">
    <w:name w:val="heading 2"/>
    <w:basedOn w:val="1"/>
    <w:next w:val="1"/>
    <w:unhideWhenUsed/>
    <w:qFormat/>
    <w:uiPriority w:val="0"/>
    <w:pPr>
      <w:keepNext/>
      <w:keepLines/>
      <w:spacing w:before="260" w:after="260" w:line="360" w:lineRule="auto"/>
      <w:outlineLvl w:val="1"/>
      <w:pPrChange w:id="4" w:author="zcx1207" w:date="2025-06-21T19:02:00Z">
        <w:pPr>
          <w:keepNext/>
          <w:keepLines/>
          <w:widowControl w:val="0"/>
          <w:adjustRightInd w:val="0"/>
          <w:spacing w:before="260" w:after="260" w:line="360" w:lineRule="auto"/>
          <w:jc w:val="both"/>
          <w:textAlignment w:val="baseline"/>
          <w:outlineLvl w:val="1"/>
        </w:pPr>
      </w:pPrChange>
    </w:pPr>
    <w:rPr>
      <w:b/>
      <w:rPrChange w:id="5" w:author="zcx1207" w:date="2025-06-21T19:02:00Z">
        <w:rPr>
          <w:rFonts w:eastAsia="宋体"/>
          <w:b/>
          <w:lang w:val="en-US" w:eastAsia="zh-CN" w:bidi="ar-SA"/>
        </w:rPr>
      </w:rPrChange>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2"/>
    <w:qFormat/>
    <w:uiPriority w:val="0"/>
    <w:pPr>
      <w:jc w:val="left"/>
    </w:pPr>
  </w:style>
  <w:style w:type="paragraph" w:styleId="5">
    <w:name w:val="Body Text"/>
    <w:basedOn w:val="1"/>
    <w:qFormat/>
    <w:uiPriority w:val="0"/>
    <w:pPr>
      <w:widowControl/>
      <w:kinsoku w:val="0"/>
      <w:autoSpaceDE w:val="0"/>
      <w:autoSpaceDN w:val="0"/>
      <w:snapToGrid w:val="0"/>
      <w:spacing w:line="240" w:lineRule="auto"/>
      <w:jc w:val="left"/>
      <w:pPrChange w:id="6" w:author="zcx1207" w:date="2025-06-21T19:02:00Z">
        <w:pPr>
          <w:kinsoku w:val="0"/>
          <w:autoSpaceDE w:val="0"/>
          <w:autoSpaceDN w:val="0"/>
          <w:adjustRightInd w:val="0"/>
          <w:snapToGrid w:val="0"/>
          <w:textAlignment w:val="baseline"/>
        </w:pPr>
      </w:pPrChange>
    </w:pPr>
    <w:rPr>
      <w:rFonts w:ascii="Arial" w:hAnsi="Arial" w:eastAsia="Arial" w:cs="Arial"/>
      <w:snapToGrid w:val="0"/>
      <w:color w:val="000000"/>
      <w:sz w:val="21"/>
      <w:szCs w:val="21"/>
      <w:lang w:eastAsia="en-US"/>
      <w:rPrChange w:id="7" w:author="zcx1207" w:date="2025-06-21T19:02:00Z">
        <w:rPr>
          <w:rFonts w:ascii="Arial" w:hAnsi="Arial" w:eastAsia="Arial" w:cs="Arial"/>
          <w:snapToGrid w:val="0"/>
          <w:color w:val="000000"/>
          <w:sz w:val="21"/>
          <w:szCs w:val="21"/>
          <w:lang w:val="en-US" w:eastAsia="en-US" w:bidi="ar-SA"/>
        </w:rPr>
      </w:rPrChange>
    </w:rPr>
  </w:style>
  <w:style w:type="paragraph" w:styleId="6">
    <w:name w:val="Balloon Text"/>
    <w:basedOn w:val="1"/>
    <w:link w:val="34"/>
    <w:qFormat/>
    <w:uiPriority w:val="0"/>
    <w:pPr>
      <w:spacing w:line="240" w:lineRule="auto"/>
    </w:pPr>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Change w:id="8" w:author="zcx1207" w:date="2025-06-21T19:02:00Z">
        <w:pPr>
          <w:widowControl w:val="0"/>
          <w:pBdr>
            <w:top w:val="none" w:color="auto" w:sz="0" w:space="1"/>
            <w:left w:val="none" w:color="auto" w:sz="0" w:space="4"/>
            <w:bottom w:val="none" w:color="auto" w:sz="0" w:space="1"/>
            <w:right w:val="none" w:color="auto" w:sz="0" w:space="4"/>
          </w:pBdr>
          <w:adjustRightInd w:val="0"/>
          <w:snapToGrid w:val="0"/>
          <w:jc w:val="both"/>
          <w:textAlignment w:val="baseline"/>
        </w:pPr>
      </w:pPrChange>
    </w:pPr>
    <w:rPr>
      <w:sz w:val="18"/>
      <w:rPrChange w:id="9" w:author="zcx1207" w:date="2025-06-21T19:02:00Z">
        <w:rPr>
          <w:rFonts w:eastAsia="宋体"/>
          <w:sz w:val="18"/>
          <w:lang w:val="en-US" w:eastAsia="zh-CN" w:bidi="ar-SA"/>
        </w:rPr>
      </w:rPrChange>
    </w:rPr>
  </w:style>
  <w:style w:type="paragraph" w:styleId="9">
    <w:name w:val="toc 1"/>
    <w:basedOn w:val="1"/>
    <w:next w:val="1"/>
    <w:qFormat/>
    <w:uiPriority w:val="39"/>
    <w:pPr>
      <w:tabs>
        <w:tab w:val="left" w:pos="400"/>
        <w:tab w:val="right" w:leader="dot" w:pos="9355"/>
      </w:tabs>
    </w:pPr>
  </w:style>
  <w:style w:type="paragraph" w:styleId="10">
    <w:name w:val="toc 2"/>
    <w:basedOn w:val="1"/>
    <w:next w:val="1"/>
    <w:qFormat/>
    <w:uiPriority w:val="39"/>
    <w:pPr>
      <w:tabs>
        <w:tab w:val="left" w:pos="1050"/>
        <w:tab w:val="right" w:leader="dot" w:pos="9355"/>
      </w:tabs>
      <w:ind w:left="400" w:leftChars="200"/>
    </w:pPr>
  </w:style>
  <w:style w:type="paragraph" w:styleId="11">
    <w:name w:val="Normal (Web)"/>
    <w:basedOn w:val="1"/>
    <w:qFormat/>
    <w:uiPriority w:val="0"/>
    <w:rPr>
      <w:sz w:val="24"/>
    </w:rPr>
  </w:style>
  <w:style w:type="paragraph" w:styleId="12">
    <w:name w:val="annotation subject"/>
    <w:basedOn w:val="4"/>
    <w:next w:val="4"/>
    <w:link w:val="3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rPr>
      <w:rFonts w:ascii="Times New Roman" w:hAnsi="Times New Roman" w:eastAsia="宋体" w:cs="Times New Roman"/>
    </w:rPr>
  </w:style>
  <w:style w:type="character" w:styleId="17">
    <w:name w:val="Emphasis"/>
    <w:basedOn w:val="15"/>
    <w:qFormat/>
    <w:uiPriority w:val="0"/>
    <w:rPr>
      <w:i/>
    </w:rPr>
  </w:style>
  <w:style w:type="character" w:styleId="18">
    <w:name w:val="Hyperlink"/>
    <w:qFormat/>
    <w:uiPriority w:val="99"/>
    <w:rPr>
      <w:color w:val="0000FF"/>
      <w:u w:val="single"/>
    </w:rPr>
  </w:style>
  <w:style w:type="character" w:styleId="19">
    <w:name w:val="annotation reference"/>
    <w:basedOn w:val="15"/>
    <w:qFormat/>
    <w:uiPriority w:val="0"/>
    <w:rPr>
      <w:sz w:val="21"/>
      <w:szCs w:val="21"/>
    </w:rPr>
  </w:style>
  <w:style w:type="paragraph" w:customStyle="1" w:styleId="20">
    <w:name w:val="标题 #1"/>
    <w:basedOn w:val="1"/>
    <w:qFormat/>
    <w:uiPriority w:val="0"/>
    <w:pPr>
      <w:spacing w:before="360" w:after="480"/>
      <w:jc w:val="center"/>
      <w:outlineLvl w:val="0"/>
      <w:pPrChange w:id="10" w:author="zcx1207" w:date="2025-06-21T19:02:00Z">
        <w:pPr>
          <w:widowControl w:val="0"/>
          <w:adjustRightInd w:val="0"/>
          <w:spacing w:before="360" w:after="480" w:line="360" w:lineRule="atLeast"/>
          <w:jc w:val="center"/>
          <w:textAlignment w:val="baseline"/>
          <w:outlineLvl w:val="0"/>
        </w:pPr>
      </w:pPrChange>
    </w:pPr>
    <w:rPr>
      <w:rFonts w:ascii="宋体" w:hAnsi="宋体" w:cs="宋体"/>
      <w:sz w:val="26"/>
      <w:szCs w:val="26"/>
      <w:lang w:val="zh-CN" w:bidi="zh-CN"/>
      <w:rPrChange w:id="11" w:author="zcx1207" w:date="2025-06-21T19:02:00Z">
        <w:rPr>
          <w:rFonts w:ascii="宋体" w:hAnsi="宋体" w:eastAsia="宋体" w:cs="宋体"/>
          <w:sz w:val="26"/>
          <w:szCs w:val="26"/>
          <w:lang w:val="zh-CN" w:eastAsia="zh-CN" w:bidi="zh-CN"/>
        </w:rPr>
      </w:rPrChange>
    </w:rPr>
  </w:style>
  <w:style w:type="paragraph" w:customStyle="1" w:styleId="21">
    <w:name w:val="正文文本1"/>
    <w:basedOn w:val="1"/>
    <w:qFormat/>
    <w:uiPriority w:val="0"/>
    <w:pPr>
      <w:spacing w:line="360" w:lineRule="auto"/>
      <w:ind w:firstLine="400"/>
      <w:pPrChange w:id="12" w:author="zcx1207" w:date="2025-06-21T19:02:00Z">
        <w:pPr>
          <w:widowControl w:val="0"/>
          <w:adjustRightInd w:val="0"/>
          <w:spacing w:line="360" w:lineRule="auto"/>
          <w:ind w:firstLine="400"/>
          <w:jc w:val="both"/>
          <w:textAlignment w:val="baseline"/>
        </w:pPr>
      </w:pPrChange>
    </w:pPr>
    <w:rPr>
      <w:rFonts w:ascii="宋体" w:hAnsi="宋体" w:cs="宋体"/>
      <w:sz w:val="19"/>
      <w:szCs w:val="19"/>
      <w:lang w:val="zh-CN" w:bidi="zh-CN"/>
      <w:rPrChange w:id="13" w:author="zcx1207" w:date="2025-06-21T19:02:00Z">
        <w:rPr>
          <w:rFonts w:ascii="宋体" w:hAnsi="宋体" w:eastAsia="宋体" w:cs="宋体"/>
          <w:sz w:val="19"/>
          <w:szCs w:val="19"/>
          <w:lang w:val="zh-CN" w:eastAsia="zh-CN" w:bidi="zh-CN"/>
        </w:rPr>
      </w:rPrChange>
    </w:rPr>
  </w:style>
  <w:style w:type="paragraph" w:customStyle="1" w:styleId="22">
    <w:name w:val="表格标题"/>
    <w:basedOn w:val="1"/>
    <w:qFormat/>
    <w:uiPriority w:val="0"/>
    <w:pPr>
      <w:pPrChange w:id="14" w:author="zcx1207" w:date="2025-06-21T19:02:00Z">
        <w:pPr>
          <w:widowControl w:val="0"/>
          <w:adjustRightInd w:val="0"/>
          <w:spacing w:line="360" w:lineRule="atLeast"/>
          <w:jc w:val="both"/>
          <w:textAlignment w:val="baseline"/>
        </w:pPr>
      </w:pPrChange>
    </w:pPr>
    <w:rPr>
      <w:rFonts w:ascii="黑体" w:hAnsi="黑体" w:cs="黑体"/>
      <w:sz w:val="16"/>
      <w:szCs w:val="16"/>
      <w:lang w:val="zh-CN" w:bidi="zh-CN"/>
      <w:rPrChange w:id="15" w:author="zcx1207" w:date="2025-06-21T19:02:00Z">
        <w:rPr>
          <w:rFonts w:ascii="黑体" w:hAnsi="黑体" w:eastAsia="宋体" w:cs="黑体"/>
          <w:sz w:val="16"/>
          <w:szCs w:val="16"/>
          <w:lang w:val="zh-CN" w:eastAsia="zh-CN" w:bidi="zh-CN"/>
        </w:rPr>
      </w:rPrChange>
    </w:rPr>
  </w:style>
  <w:style w:type="paragraph" w:customStyle="1" w:styleId="23">
    <w:name w:val="其他"/>
    <w:basedOn w:val="1"/>
    <w:qFormat/>
    <w:uiPriority w:val="0"/>
    <w:pPr>
      <w:spacing w:line="360" w:lineRule="auto"/>
      <w:ind w:firstLine="400"/>
      <w:pPrChange w:id="16" w:author="zcx1207" w:date="2025-06-21T19:02:00Z">
        <w:pPr>
          <w:widowControl w:val="0"/>
          <w:adjustRightInd w:val="0"/>
          <w:spacing w:line="360" w:lineRule="auto"/>
          <w:ind w:firstLine="400"/>
          <w:jc w:val="both"/>
          <w:textAlignment w:val="baseline"/>
        </w:pPr>
      </w:pPrChange>
    </w:pPr>
    <w:rPr>
      <w:rFonts w:ascii="宋体" w:hAnsi="宋体" w:cs="宋体"/>
      <w:sz w:val="19"/>
      <w:szCs w:val="19"/>
      <w:lang w:val="zh-CN" w:bidi="zh-CN"/>
      <w:rPrChange w:id="17" w:author="zcx1207" w:date="2025-06-21T19:02:00Z">
        <w:rPr>
          <w:rFonts w:ascii="宋体" w:hAnsi="宋体" w:eastAsia="宋体" w:cs="宋体"/>
          <w:sz w:val="19"/>
          <w:szCs w:val="19"/>
          <w:lang w:val="zh-CN" w:eastAsia="zh-CN" w:bidi="zh-CN"/>
        </w:rPr>
      </w:rPrChange>
    </w:rPr>
  </w:style>
  <w:style w:type="paragraph" w:customStyle="1" w:styleId="24">
    <w:name w:val="正文文本 (2)"/>
    <w:basedOn w:val="1"/>
    <w:qFormat/>
    <w:uiPriority w:val="0"/>
    <w:pPr>
      <w:spacing w:line="321" w:lineRule="exact"/>
      <w:ind w:firstLine="400"/>
      <w:pPrChange w:id="18" w:author="zcx1207" w:date="2025-06-21T19:02:00Z">
        <w:pPr>
          <w:widowControl w:val="0"/>
          <w:adjustRightInd w:val="0"/>
          <w:spacing w:line="321" w:lineRule="exact"/>
          <w:ind w:firstLine="400"/>
          <w:jc w:val="both"/>
          <w:textAlignment w:val="baseline"/>
        </w:pPr>
      </w:pPrChange>
    </w:pPr>
    <w:rPr>
      <w:rPrChange w:id="19" w:author="zcx1207" w:date="2025-06-21T19:02:00Z">
        <w:rPr>
          <w:rFonts w:eastAsia="宋体"/>
          <w:lang w:val="en-US" w:eastAsia="zh-CN" w:bidi="ar-SA"/>
        </w:rPr>
      </w:rPrChange>
    </w:rPr>
  </w:style>
  <w:style w:type="paragraph" w:customStyle="1" w:styleId="25">
    <w:name w:val="页眉或页脚 (2)"/>
    <w:basedOn w:val="1"/>
    <w:qFormat/>
    <w:uiPriority w:val="0"/>
    <w:pPr>
      <w:pPrChange w:id="20" w:author="zcx1207" w:date="2025-06-21T19:02:00Z">
        <w:pPr>
          <w:widowControl w:val="0"/>
          <w:adjustRightInd w:val="0"/>
          <w:spacing w:line="360" w:lineRule="atLeast"/>
          <w:jc w:val="both"/>
          <w:textAlignment w:val="baseline"/>
        </w:pPr>
      </w:pPrChange>
    </w:pPr>
    <w:rPr>
      <w:rPrChange w:id="21" w:author="zcx1207" w:date="2025-06-21T19:02:00Z">
        <w:rPr>
          <w:rFonts w:eastAsia="宋体"/>
          <w:lang w:val="en-US" w:eastAsia="zh-CN" w:bidi="ar-SA"/>
        </w:rPr>
      </w:rPrChange>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文献分类号"/>
    <w:qFormat/>
    <w:uiPriority w:val="0"/>
    <w:pPr>
      <w:framePr w:hSpace="180" w:vSpace="180" w:wrap="around" w:vAnchor="margin" w:hAnchor="margin" w:y="1" w:anchorLock="1"/>
      <w:widowControl w:val="0"/>
      <w:textAlignment w:val="center"/>
      <w:pPrChange w:id="22" w:author="zcx1207" w:date="2025-06-21T19:02:00Z">
        <w:pPr>
          <w:framePr w:hSpace="180" w:vSpace="180" w:wrap="around" w:vAnchor="margin" w:hAnchor="margin" w:y="1" w:anchorLock="1"/>
          <w:widowControl w:val="0"/>
          <w:textAlignment w:val="center"/>
        </w:pPr>
      </w:pPrChange>
    </w:pPr>
    <w:rPr>
      <w:rFonts w:ascii="Times New Roman" w:hAnsi="Times New Roman" w:eastAsia="黑体" w:cs="Times New Roman"/>
      <w:sz w:val="21"/>
      <w:lang w:val="en-US" w:eastAsia="zh-CN" w:bidi="ar-SA"/>
      <w:rPrChange w:id="23" w:author="zcx1207" w:date="2025-06-21T19:02:00Z">
        <w:rPr>
          <w:rFonts w:eastAsia="黑体"/>
          <w:sz w:val="21"/>
          <w:lang w:val="en-US" w:eastAsia="zh-CN" w:bidi="ar-SA"/>
        </w:rPr>
      </w:rPrChange>
    </w:rPr>
  </w:style>
  <w:style w:type="paragraph" w:customStyle="1" w:styleId="28">
    <w:name w:val="黑体四号"/>
    <w:basedOn w:val="1"/>
    <w:qFormat/>
    <w:uiPriority w:val="0"/>
    <w:pPr>
      <w:pPrChange w:id="24" w:author="zcx1207" w:date="2025-06-21T19:02:00Z">
        <w:pPr>
          <w:widowControl w:val="0"/>
          <w:adjustRightInd w:val="0"/>
          <w:spacing w:line="360" w:lineRule="atLeast"/>
          <w:jc w:val="both"/>
          <w:textAlignment w:val="baseline"/>
        </w:pPr>
      </w:pPrChange>
    </w:pPr>
    <w:rPr>
      <w:rFonts w:ascii="黑体"/>
      <w:sz w:val="28"/>
      <w:rPrChange w:id="25" w:author="zcx1207" w:date="2025-06-21T19:02:00Z">
        <w:rPr>
          <w:rFonts w:ascii="黑体" w:eastAsia="宋体"/>
          <w:sz w:val="28"/>
          <w:lang w:val="en-US" w:eastAsia="zh-CN" w:bidi="ar-SA"/>
        </w:rPr>
      </w:rPrChange>
    </w:rPr>
  </w:style>
  <w:style w:type="paragraph" w:customStyle="1" w:styleId="29">
    <w:name w:val="题头内容"/>
    <w:basedOn w:val="1"/>
    <w:qFormat/>
    <w:uiPriority w:val="0"/>
    <w:pPr>
      <w:spacing w:before="120" w:after="120" w:line="312" w:lineRule="atLeast"/>
      <w:ind w:right="879" w:firstLine="839"/>
      <w:jc w:val="center"/>
      <w:pPrChange w:id="26" w:author="zcx1207" w:date="2025-06-21T19:02:00Z">
        <w:pPr>
          <w:widowControl w:val="0"/>
          <w:adjustRightInd w:val="0"/>
          <w:spacing w:before="120" w:after="120" w:line="312" w:lineRule="atLeast"/>
          <w:ind w:right="879" w:firstLine="839"/>
          <w:jc w:val="center"/>
          <w:textAlignment w:val="baseline"/>
        </w:pPr>
      </w:pPrChange>
    </w:pPr>
    <w:rPr>
      <w:rFonts w:ascii="黑体" w:eastAsia="黑体"/>
      <w:sz w:val="32"/>
      <w:rPrChange w:id="27" w:author="zcx1207" w:date="2025-06-21T19:02:00Z">
        <w:rPr>
          <w:rFonts w:ascii="黑体" w:eastAsia="黑体"/>
          <w:sz w:val="32"/>
          <w:lang w:val="en-US" w:eastAsia="zh-CN" w:bidi="ar-SA"/>
        </w:rPr>
      </w:rPrChange>
    </w:rPr>
  </w:style>
  <w:style w:type="paragraph" w:customStyle="1" w:styleId="30">
    <w:name w:val="封面标准名称"/>
    <w:basedOn w:val="31"/>
    <w:next w:val="31"/>
    <w:qFormat/>
    <w:uiPriority w:val="0"/>
    <w:pPr>
      <w:ind w:firstLine="0" w:firstLineChars="0"/>
      <w:jc w:val="center"/>
    </w:pPr>
    <w:rPr>
      <w:rFonts w:ascii="黑体" w:hAnsi="Times New Roman" w:eastAsia="黑体"/>
      <w:sz w:val="52"/>
    </w:rPr>
  </w:style>
  <w:style w:type="paragraph" w:customStyle="1" w:styleId="31">
    <w:name w:val="标准正文"/>
    <w:basedOn w:val="1"/>
    <w:qFormat/>
    <w:uiPriority w:val="0"/>
    <w:pPr>
      <w:spacing w:line="360" w:lineRule="auto"/>
      <w:ind w:firstLine="200" w:firstLineChars="200"/>
      <w:pPrChange w:id="28" w:author="zcx1207" w:date="2025-06-21T19:02:00Z">
        <w:pPr>
          <w:widowControl w:val="0"/>
          <w:adjustRightInd w:val="0"/>
          <w:spacing w:line="360" w:lineRule="auto"/>
          <w:ind w:firstLine="200" w:firstLineChars="200"/>
          <w:jc w:val="both"/>
          <w:textAlignment w:val="baseline"/>
        </w:pPr>
      </w:pPrChange>
    </w:pPr>
    <w:rPr>
      <w:rFonts w:ascii="宋体" w:hAnsi="宋体"/>
      <w:sz w:val="21"/>
      <w:rPrChange w:id="29" w:author="zcx1207" w:date="2025-06-21T19:02:00Z">
        <w:rPr>
          <w:rFonts w:ascii="宋体" w:hAnsi="宋体" w:eastAsia="宋体"/>
          <w:sz w:val="21"/>
          <w:lang w:val="en-US" w:eastAsia="zh-CN" w:bidi="ar-SA"/>
        </w:rPr>
      </w:rPrChange>
    </w:rPr>
  </w:style>
  <w:style w:type="character" w:customStyle="1" w:styleId="32">
    <w:name w:val="批注文字 字符"/>
    <w:basedOn w:val="15"/>
    <w:link w:val="4"/>
    <w:qFormat/>
    <w:uiPriority w:val="0"/>
  </w:style>
  <w:style w:type="character" w:customStyle="1" w:styleId="33">
    <w:name w:val="批注主题 字符"/>
    <w:basedOn w:val="32"/>
    <w:link w:val="12"/>
    <w:qFormat/>
    <w:uiPriority w:val="0"/>
    <w:rPr>
      <w:b/>
      <w:bCs/>
    </w:rPr>
  </w:style>
  <w:style w:type="character" w:customStyle="1" w:styleId="34">
    <w:name w:val="批注框文本 字符"/>
    <w:basedOn w:val="15"/>
    <w:link w:val="6"/>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5.png"/><Relationship Id="rId6" Type="http://schemas.openxmlformats.org/officeDocument/2006/relationships/footer" Target="footer1.xml"/><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image" Target="media/image12.png"/><Relationship Id="rId56" Type="http://schemas.openxmlformats.org/officeDocument/2006/relationships/image" Target="media/image11.png"/><Relationship Id="rId55" Type="http://schemas.openxmlformats.org/officeDocument/2006/relationships/image" Target="media/image10.png"/><Relationship Id="rId54" Type="http://schemas.openxmlformats.org/officeDocument/2006/relationships/image" Target="media/image9.png"/><Relationship Id="rId53" Type="http://schemas.openxmlformats.org/officeDocument/2006/relationships/image" Target="media/image8.emf"/><Relationship Id="rId52" Type="http://schemas.openxmlformats.org/officeDocument/2006/relationships/package" Target="embeddings/Microsoft_Visio___4.vsdx"/><Relationship Id="rId51" Type="http://schemas.openxmlformats.org/officeDocument/2006/relationships/image" Target="media/image7.emf"/><Relationship Id="rId50" Type="http://schemas.openxmlformats.org/officeDocument/2006/relationships/oleObject" Target="embeddings/Microsoft_Visio_2003-2010___3.vsd"/><Relationship Id="rId5" Type="http://schemas.openxmlformats.org/officeDocument/2006/relationships/header" Target="header1.xml"/><Relationship Id="rId49" Type="http://schemas.openxmlformats.org/officeDocument/2006/relationships/image" Target="media/image6.emf"/><Relationship Id="rId48" Type="http://schemas.openxmlformats.org/officeDocument/2006/relationships/package" Target="embeddings/Microsoft_Visio___2.vsdx"/><Relationship Id="rId47" Type="http://schemas.openxmlformats.org/officeDocument/2006/relationships/image" Target="media/image5.emf"/><Relationship Id="rId46" Type="http://schemas.openxmlformats.org/officeDocument/2006/relationships/oleObject" Target="embeddings/oleObject2.bin"/><Relationship Id="rId45" Type="http://schemas.openxmlformats.org/officeDocument/2006/relationships/image" Target="media/image4.emf"/><Relationship Id="rId44" Type="http://schemas.openxmlformats.org/officeDocument/2006/relationships/package" Target="embeddings/Microsoft_Visio___1.vsdx"/><Relationship Id="rId43" Type="http://schemas.openxmlformats.org/officeDocument/2006/relationships/image" Target="media/image3.emf"/><Relationship Id="rId42" Type="http://schemas.openxmlformats.org/officeDocument/2006/relationships/oleObject" Target="embeddings/oleObject1.bin"/><Relationship Id="rId41" Type="http://schemas.openxmlformats.org/officeDocument/2006/relationships/image" Target="media/image2.png"/><Relationship Id="rId40" Type="http://schemas.openxmlformats.org/officeDocument/2006/relationships/image" Target="media/image1.pn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header" Target="header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header" Target="header6.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中讯邮电咨询设计院有限公司</Company>
  <Pages>114</Pages>
  <Words>59</Words>
  <Characters>315</Characters>
  <Lines>1443</Lines>
  <Paragraphs>406</Paragraphs>
  <TotalTime>9555</TotalTime>
  <ScaleCrop>false</ScaleCrop>
  <LinksUpToDate>false</LinksUpToDate>
  <CharactersWithSpaces>531</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2024-04-25T03:54:00Z</dcterms:created>
  <dc:creator>86156</dc:creator>
  <cp:lastModifiedBy>张传熙</cp:lastModifiedBy>
  <dcterms:modified xsi:type="dcterms:W3CDTF">2025-10-13T03:50:49Z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67FFD079296E491EBA9B331ECC345863</vt:lpwstr>
  </property>
  <property fmtid="{D5CDD505-2E9C-101B-9397-08002B2CF9AE}" pid="4" name="KSOTemplateDocerSaveRecord">
    <vt:lpwstr>eyJoZGlkIjoiMzEwNTM5NzYwMDRjMzkwZTVkZjY2ODkwMGIxNGU0OTUiLCJ1c2VySWQiOiIzMjc4MDg4MTcifQ==</vt:lpwstr>
  </property>
</Properties>
</file>